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4CFB7" w14:textId="77777777" w:rsidR="00736E6F" w:rsidRPr="00074DAD" w:rsidRDefault="00736E6F" w:rsidP="00736E6F">
      <w:pPr>
        <w:suppressAutoHyphens/>
        <w:spacing w:line="288" w:lineRule="auto"/>
        <w:jc w:val="center"/>
        <w:rPr>
          <w:rFonts w:ascii="PT Astra Serif" w:hAnsi="PT Astra Serif" w:cs="Times New Roman"/>
          <w:b/>
          <w:color w:val="auto"/>
          <w:sz w:val="28"/>
          <w:szCs w:val="28"/>
        </w:rPr>
      </w:pPr>
      <w:r w:rsidRPr="00074DAD">
        <w:rPr>
          <w:rFonts w:ascii="PT Astra Serif" w:hAnsi="PT Astra Serif" w:cs="Times New Roman"/>
          <w:b/>
          <w:sz w:val="28"/>
          <w:szCs w:val="28"/>
        </w:rPr>
        <w:t>СЧЕТНАЯ ПАЛАТА УЛЬЯНОВСКОЙ ОБЛАСТИ</w:t>
      </w:r>
    </w:p>
    <w:p w14:paraId="3B717FB0" w14:textId="77777777" w:rsidR="00736E6F" w:rsidRDefault="00736E6F" w:rsidP="00736E6F">
      <w:pPr>
        <w:suppressAutoHyphens/>
        <w:spacing w:line="288" w:lineRule="auto"/>
      </w:pPr>
    </w:p>
    <w:p w14:paraId="0C3C6579" w14:textId="77777777" w:rsidR="00736E6F" w:rsidRDefault="00736E6F" w:rsidP="00736E6F">
      <w:pPr>
        <w:suppressAutoHyphens/>
        <w:spacing w:line="288" w:lineRule="auto"/>
      </w:pPr>
    </w:p>
    <w:p w14:paraId="040D80F8" w14:textId="77777777" w:rsidR="00736E6F" w:rsidRDefault="00736E6F" w:rsidP="00736E6F">
      <w:pPr>
        <w:suppressAutoHyphens/>
        <w:spacing w:line="288" w:lineRule="auto"/>
      </w:pPr>
    </w:p>
    <w:p w14:paraId="15194B71" w14:textId="77777777" w:rsidR="00736E6F" w:rsidRDefault="00736E6F" w:rsidP="00736E6F">
      <w:pPr>
        <w:suppressAutoHyphens/>
        <w:spacing w:line="288" w:lineRule="auto"/>
      </w:pPr>
    </w:p>
    <w:p w14:paraId="066FDB03" w14:textId="77777777" w:rsidR="00736E6F" w:rsidRDefault="00736E6F" w:rsidP="00736E6F">
      <w:pPr>
        <w:suppressAutoHyphens/>
        <w:spacing w:line="288" w:lineRule="auto"/>
      </w:pPr>
    </w:p>
    <w:p w14:paraId="0C31B4F8" w14:textId="77777777" w:rsidR="00736E6F" w:rsidRDefault="00736E6F" w:rsidP="00736E6F">
      <w:pPr>
        <w:suppressAutoHyphens/>
        <w:spacing w:line="288" w:lineRule="auto"/>
      </w:pPr>
    </w:p>
    <w:p w14:paraId="69F84E61" w14:textId="77777777" w:rsidR="00736E6F" w:rsidRDefault="00736E6F" w:rsidP="00736E6F">
      <w:pPr>
        <w:suppressAutoHyphens/>
        <w:spacing w:line="288" w:lineRule="auto"/>
      </w:pPr>
    </w:p>
    <w:p w14:paraId="75E3D998" w14:textId="77777777" w:rsidR="00736E6F" w:rsidRPr="00074DAD" w:rsidRDefault="00736E6F" w:rsidP="00736E6F">
      <w:pPr>
        <w:spacing w:line="288" w:lineRule="auto"/>
        <w:jc w:val="center"/>
        <w:outlineLvl w:val="0"/>
        <w:rPr>
          <w:rFonts w:ascii="PT Astra Serif" w:hAnsi="PT Astra Serif" w:cs="Times New Roman"/>
          <w:b/>
          <w:bCs/>
          <w:kern w:val="36"/>
          <w:sz w:val="34"/>
          <w:szCs w:val="34"/>
        </w:rPr>
      </w:pPr>
      <w:r w:rsidRPr="00074DAD">
        <w:rPr>
          <w:rFonts w:ascii="PT Astra Serif" w:hAnsi="PT Astra Serif" w:cs="Times New Roman"/>
          <w:b/>
          <w:bCs/>
          <w:kern w:val="36"/>
          <w:sz w:val="34"/>
          <w:szCs w:val="34"/>
        </w:rPr>
        <w:t>Стандарт</w:t>
      </w:r>
    </w:p>
    <w:p w14:paraId="411F8DCF" w14:textId="77777777" w:rsidR="00736E6F" w:rsidRPr="00074DAD" w:rsidRDefault="00736E6F" w:rsidP="00736E6F">
      <w:pPr>
        <w:spacing w:line="288" w:lineRule="auto"/>
        <w:jc w:val="center"/>
        <w:outlineLvl w:val="0"/>
        <w:rPr>
          <w:rFonts w:ascii="PT Astra Serif" w:hAnsi="PT Astra Serif" w:cs="Times New Roman"/>
          <w:b/>
          <w:bCs/>
          <w:kern w:val="36"/>
          <w:sz w:val="34"/>
          <w:szCs w:val="34"/>
        </w:rPr>
      </w:pPr>
      <w:r w:rsidRPr="00074DAD">
        <w:rPr>
          <w:rFonts w:ascii="PT Astra Serif" w:hAnsi="PT Astra Serif" w:cs="Times New Roman"/>
          <w:b/>
          <w:bCs/>
          <w:kern w:val="36"/>
          <w:sz w:val="34"/>
          <w:szCs w:val="34"/>
        </w:rPr>
        <w:t>внешнего государственного финансового контроля</w:t>
      </w:r>
    </w:p>
    <w:p w14:paraId="7290261F" w14:textId="77777777" w:rsidR="00736E6F" w:rsidRPr="00074DAD" w:rsidRDefault="001D6ABC" w:rsidP="00736E6F">
      <w:pPr>
        <w:pStyle w:val="aa"/>
        <w:suppressAutoHyphens/>
        <w:spacing w:after="0" w:line="288" w:lineRule="auto"/>
        <w:ind w:firstLine="0"/>
        <w:jc w:val="center"/>
        <w:rPr>
          <w:rFonts w:ascii="PT Astra Serif" w:hAnsi="PT Astra Serif"/>
          <w:b/>
          <w:sz w:val="34"/>
          <w:szCs w:val="34"/>
        </w:rPr>
      </w:pPr>
      <w:r w:rsidRPr="00074DAD">
        <w:rPr>
          <w:rFonts w:ascii="PT Astra Serif" w:hAnsi="PT Astra Serif"/>
          <w:b/>
          <w:sz w:val="34"/>
          <w:szCs w:val="34"/>
        </w:rPr>
        <w:t xml:space="preserve">СФК №17 «Проведение экспертизы проекта областного бюджета Ульяновской </w:t>
      </w:r>
      <w:proofErr w:type="gramStart"/>
      <w:r w:rsidRPr="00074DAD">
        <w:rPr>
          <w:rFonts w:ascii="PT Astra Serif" w:hAnsi="PT Astra Serif"/>
          <w:b/>
          <w:sz w:val="34"/>
          <w:szCs w:val="34"/>
        </w:rPr>
        <w:t>области  на</w:t>
      </w:r>
      <w:proofErr w:type="gramEnd"/>
      <w:r w:rsidRPr="00074DAD">
        <w:rPr>
          <w:rFonts w:ascii="PT Astra Serif" w:hAnsi="PT Astra Serif"/>
          <w:b/>
          <w:sz w:val="34"/>
          <w:szCs w:val="34"/>
        </w:rPr>
        <w:t xml:space="preserve"> очередной финансовый год (очередной финансовый год и на плановый период)»</w:t>
      </w:r>
    </w:p>
    <w:p w14:paraId="1F1370FE" w14:textId="77777777" w:rsidR="00736E6F" w:rsidRPr="00074DAD" w:rsidRDefault="00736E6F" w:rsidP="00736E6F">
      <w:pPr>
        <w:pStyle w:val="aa"/>
        <w:suppressAutoHyphens/>
        <w:spacing w:line="288" w:lineRule="auto"/>
        <w:jc w:val="center"/>
        <w:rPr>
          <w:rFonts w:ascii="PT Astra Serif" w:hAnsi="PT Astra Serif"/>
          <w:szCs w:val="28"/>
        </w:rPr>
      </w:pPr>
      <w:r w:rsidRPr="00074DAD">
        <w:rPr>
          <w:rFonts w:ascii="PT Astra Serif" w:hAnsi="PT Astra Serif"/>
          <w:szCs w:val="28"/>
        </w:rPr>
        <w:t xml:space="preserve">утверждён решением Коллегии Счётной палаты Ульяновской области </w:t>
      </w:r>
    </w:p>
    <w:p w14:paraId="47E29252" w14:textId="77777777" w:rsidR="00736E6F" w:rsidRPr="00074DAD" w:rsidRDefault="00736E6F" w:rsidP="00736E6F">
      <w:pPr>
        <w:pStyle w:val="aa"/>
        <w:suppressAutoHyphens/>
        <w:spacing w:line="288" w:lineRule="auto"/>
        <w:jc w:val="center"/>
        <w:rPr>
          <w:rFonts w:ascii="PT Astra Serif" w:hAnsi="PT Astra Serif"/>
          <w:b/>
          <w:szCs w:val="28"/>
        </w:rPr>
      </w:pPr>
      <w:proofErr w:type="gramStart"/>
      <w:r w:rsidRPr="00074DAD">
        <w:rPr>
          <w:rFonts w:ascii="PT Astra Serif" w:hAnsi="PT Astra Serif"/>
          <w:szCs w:val="28"/>
        </w:rPr>
        <w:t xml:space="preserve">« </w:t>
      </w:r>
      <w:r w:rsidR="003246DD" w:rsidRPr="00074DAD">
        <w:rPr>
          <w:rFonts w:ascii="PT Astra Serif" w:hAnsi="PT Astra Serif"/>
          <w:szCs w:val="28"/>
        </w:rPr>
        <w:t>29</w:t>
      </w:r>
      <w:proofErr w:type="gramEnd"/>
      <w:r w:rsidR="003246DD" w:rsidRPr="00074DAD">
        <w:rPr>
          <w:rFonts w:ascii="PT Astra Serif" w:hAnsi="PT Astra Serif"/>
          <w:szCs w:val="28"/>
        </w:rPr>
        <w:t>» декабря</w:t>
      </w:r>
      <w:r w:rsidRPr="00074DAD">
        <w:rPr>
          <w:rFonts w:ascii="PT Astra Serif" w:hAnsi="PT Astra Serif"/>
          <w:szCs w:val="28"/>
        </w:rPr>
        <w:t xml:space="preserve">  201</w:t>
      </w:r>
      <w:r w:rsidR="003246DD" w:rsidRPr="00074DAD">
        <w:rPr>
          <w:rFonts w:ascii="PT Astra Serif" w:hAnsi="PT Astra Serif"/>
          <w:szCs w:val="28"/>
        </w:rPr>
        <w:t>7</w:t>
      </w:r>
      <w:r w:rsidRPr="00074DAD">
        <w:rPr>
          <w:rFonts w:ascii="PT Astra Serif" w:hAnsi="PT Astra Serif"/>
          <w:szCs w:val="28"/>
        </w:rPr>
        <w:t xml:space="preserve"> г., протокол №</w:t>
      </w:r>
      <w:r w:rsidR="003246DD" w:rsidRPr="00074DAD">
        <w:rPr>
          <w:rFonts w:ascii="PT Astra Serif" w:hAnsi="PT Astra Serif"/>
          <w:szCs w:val="28"/>
        </w:rPr>
        <w:t>19</w:t>
      </w:r>
      <w:r w:rsidRPr="00074DAD">
        <w:rPr>
          <w:rFonts w:ascii="PT Astra Serif" w:hAnsi="PT Astra Serif"/>
          <w:szCs w:val="28"/>
        </w:rPr>
        <w:t xml:space="preserve"> /201</w:t>
      </w:r>
      <w:r w:rsidR="003246DD" w:rsidRPr="00074DAD">
        <w:rPr>
          <w:rFonts w:ascii="PT Astra Serif" w:hAnsi="PT Astra Serif"/>
          <w:szCs w:val="28"/>
        </w:rPr>
        <w:t>7</w:t>
      </w:r>
      <w:r w:rsidRPr="00074DAD">
        <w:rPr>
          <w:rFonts w:ascii="PT Astra Serif" w:hAnsi="PT Astra Serif"/>
          <w:szCs w:val="28"/>
        </w:rPr>
        <w:t>)</w:t>
      </w:r>
    </w:p>
    <w:p w14:paraId="5A1429A8" w14:textId="77777777" w:rsidR="00736E6F" w:rsidRPr="00074DAD" w:rsidRDefault="00736E6F" w:rsidP="00736E6F">
      <w:pPr>
        <w:pStyle w:val="aa"/>
        <w:suppressAutoHyphens/>
        <w:spacing w:line="288" w:lineRule="auto"/>
        <w:jc w:val="center"/>
        <w:rPr>
          <w:rFonts w:ascii="PT Astra Serif" w:hAnsi="PT Astra Serif"/>
          <w:b/>
          <w:sz w:val="34"/>
          <w:szCs w:val="34"/>
        </w:rPr>
      </w:pPr>
    </w:p>
    <w:p w14:paraId="528EF203" w14:textId="77777777" w:rsidR="00736E6F" w:rsidRDefault="00736E6F" w:rsidP="00736E6F">
      <w:pPr>
        <w:suppressAutoHyphens/>
        <w:spacing w:line="288" w:lineRule="auto"/>
        <w:rPr>
          <w:sz w:val="28"/>
          <w:szCs w:val="28"/>
        </w:rPr>
      </w:pPr>
    </w:p>
    <w:p w14:paraId="50E75114" w14:textId="77777777" w:rsidR="00736E6F" w:rsidRDefault="00736E6F" w:rsidP="00736E6F">
      <w:pPr>
        <w:suppressAutoHyphens/>
        <w:spacing w:line="288" w:lineRule="auto"/>
      </w:pPr>
    </w:p>
    <w:p w14:paraId="551E4CFF" w14:textId="77777777" w:rsidR="00736E6F" w:rsidRDefault="00736E6F" w:rsidP="00736E6F">
      <w:pPr>
        <w:suppressAutoHyphens/>
        <w:spacing w:line="288" w:lineRule="auto"/>
      </w:pPr>
    </w:p>
    <w:p w14:paraId="067CBF96" w14:textId="77777777" w:rsidR="00736E6F" w:rsidRDefault="00736E6F" w:rsidP="00736E6F">
      <w:pPr>
        <w:suppressAutoHyphens/>
        <w:spacing w:line="288" w:lineRule="auto"/>
      </w:pPr>
    </w:p>
    <w:p w14:paraId="7ACE9503" w14:textId="77777777" w:rsidR="00736E6F" w:rsidRDefault="00736E6F" w:rsidP="00736E6F">
      <w:pPr>
        <w:suppressAutoHyphens/>
        <w:spacing w:line="288" w:lineRule="auto"/>
      </w:pPr>
      <w:r>
        <w:t xml:space="preserve">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736E6F" w14:paraId="06EDCDB1" w14:textId="77777777" w:rsidTr="00736E6F">
        <w:tc>
          <w:tcPr>
            <w:tcW w:w="4785" w:type="dxa"/>
            <w:hideMark/>
          </w:tcPr>
          <w:p w14:paraId="623784C8" w14:textId="77777777" w:rsidR="00736E6F" w:rsidRDefault="00736E6F">
            <w:pPr>
              <w:tabs>
                <w:tab w:val="left" w:pos="1418"/>
                <w:tab w:val="left" w:pos="1560"/>
              </w:tabs>
              <w:spacing w:line="276" w:lineRule="auto"/>
              <w:ind w:left="744"/>
              <w:jc w:val="right"/>
              <w:rPr>
                <w:color w:val="FF0000"/>
                <w:spacing w:val="-2"/>
                <w:lang w:eastAsia="en-US"/>
              </w:rPr>
            </w:pPr>
            <w:r>
              <w:rPr>
                <w:color w:val="FF0000"/>
                <w:spacing w:val="-2"/>
                <w:lang w:eastAsia="en-US"/>
              </w:rPr>
              <w:t xml:space="preserve">  </w:t>
            </w:r>
          </w:p>
        </w:tc>
      </w:tr>
      <w:tr w:rsidR="00736E6F" w14:paraId="4039DF18" w14:textId="77777777" w:rsidTr="00736E6F">
        <w:tc>
          <w:tcPr>
            <w:tcW w:w="4785" w:type="dxa"/>
          </w:tcPr>
          <w:p w14:paraId="6BF8BB64" w14:textId="77777777" w:rsidR="00736E6F" w:rsidRDefault="00736E6F">
            <w:pPr>
              <w:tabs>
                <w:tab w:val="left" w:pos="1418"/>
                <w:tab w:val="left" w:pos="1560"/>
              </w:tabs>
              <w:spacing w:line="276" w:lineRule="auto"/>
              <w:ind w:left="744"/>
              <w:jc w:val="right"/>
              <w:rPr>
                <w:color w:val="FF0000"/>
                <w:spacing w:val="-2"/>
                <w:lang w:eastAsia="en-US"/>
              </w:rPr>
            </w:pPr>
          </w:p>
        </w:tc>
      </w:tr>
      <w:tr w:rsidR="00736E6F" w14:paraId="670418AC" w14:textId="77777777" w:rsidTr="00736E6F">
        <w:tc>
          <w:tcPr>
            <w:tcW w:w="4785" w:type="dxa"/>
          </w:tcPr>
          <w:p w14:paraId="073067A0" w14:textId="77777777" w:rsidR="00736E6F" w:rsidRDefault="00736E6F">
            <w:pPr>
              <w:tabs>
                <w:tab w:val="left" w:pos="1418"/>
                <w:tab w:val="left" w:pos="1560"/>
              </w:tabs>
              <w:spacing w:line="276" w:lineRule="auto"/>
              <w:ind w:left="744"/>
              <w:jc w:val="right"/>
              <w:rPr>
                <w:color w:val="FF0000"/>
                <w:spacing w:val="-2"/>
                <w:lang w:eastAsia="en-US"/>
              </w:rPr>
            </w:pPr>
          </w:p>
        </w:tc>
      </w:tr>
      <w:tr w:rsidR="00736E6F" w14:paraId="0961F9AF" w14:textId="77777777" w:rsidTr="00736E6F">
        <w:tc>
          <w:tcPr>
            <w:tcW w:w="4785" w:type="dxa"/>
          </w:tcPr>
          <w:p w14:paraId="23337D7D" w14:textId="77777777" w:rsidR="00736E6F" w:rsidRDefault="00736E6F">
            <w:pPr>
              <w:tabs>
                <w:tab w:val="left" w:pos="1418"/>
                <w:tab w:val="left" w:pos="1560"/>
              </w:tabs>
              <w:spacing w:line="276" w:lineRule="auto"/>
              <w:jc w:val="right"/>
              <w:rPr>
                <w:color w:val="FF0000"/>
                <w:spacing w:val="-2"/>
                <w:lang w:eastAsia="en-US"/>
              </w:rPr>
            </w:pPr>
          </w:p>
        </w:tc>
      </w:tr>
      <w:tr w:rsidR="00736E6F" w14:paraId="594A167B" w14:textId="77777777" w:rsidTr="00736E6F">
        <w:tc>
          <w:tcPr>
            <w:tcW w:w="4785" w:type="dxa"/>
          </w:tcPr>
          <w:p w14:paraId="0EB456D0" w14:textId="77777777" w:rsidR="00736E6F" w:rsidRDefault="00736E6F">
            <w:pPr>
              <w:tabs>
                <w:tab w:val="left" w:pos="1418"/>
                <w:tab w:val="left" w:pos="1560"/>
              </w:tabs>
              <w:spacing w:line="276" w:lineRule="auto"/>
              <w:rPr>
                <w:i/>
                <w:color w:val="auto"/>
                <w:spacing w:val="-2"/>
                <w:u w:val="single"/>
                <w:lang w:eastAsia="en-US"/>
              </w:rPr>
            </w:pPr>
          </w:p>
          <w:p w14:paraId="377331CB" w14:textId="77777777" w:rsidR="00736E6F" w:rsidRDefault="00736E6F">
            <w:pPr>
              <w:tabs>
                <w:tab w:val="left" w:pos="1418"/>
                <w:tab w:val="left" w:pos="1560"/>
              </w:tabs>
              <w:spacing w:line="276" w:lineRule="auto"/>
              <w:rPr>
                <w:spacing w:val="-2"/>
                <w:lang w:eastAsia="en-US"/>
              </w:rPr>
            </w:pPr>
          </w:p>
        </w:tc>
      </w:tr>
    </w:tbl>
    <w:p w14:paraId="0A4D4F71" w14:textId="77777777" w:rsidR="00736E6F" w:rsidRDefault="00736E6F" w:rsidP="00736E6F">
      <w:pPr>
        <w:suppressAutoHyphens/>
        <w:spacing w:line="288" w:lineRule="auto"/>
        <w:rPr>
          <w:rFonts w:eastAsia="Times New Roman"/>
          <w:sz w:val="28"/>
          <w:szCs w:val="28"/>
        </w:rPr>
      </w:pPr>
    </w:p>
    <w:p w14:paraId="52ED64F6" w14:textId="77777777" w:rsidR="00736E6F" w:rsidRPr="00074DAD" w:rsidRDefault="00736E6F" w:rsidP="00736E6F">
      <w:pPr>
        <w:pStyle w:val="aa"/>
        <w:suppressAutoHyphens/>
        <w:jc w:val="right"/>
        <w:rPr>
          <w:rFonts w:ascii="PT Astra Serif" w:hAnsi="PT Astra Serif"/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074DAD">
        <w:rPr>
          <w:rFonts w:ascii="PT Astra Serif" w:hAnsi="PT Astra Serif"/>
          <w:sz w:val="32"/>
          <w:szCs w:val="32"/>
        </w:rPr>
        <w:t>Действует с 01.0</w:t>
      </w:r>
      <w:r w:rsidR="003246DD" w:rsidRPr="00074DAD">
        <w:rPr>
          <w:rFonts w:ascii="PT Astra Serif" w:hAnsi="PT Astra Serif"/>
          <w:sz w:val="32"/>
          <w:szCs w:val="32"/>
        </w:rPr>
        <w:t>1</w:t>
      </w:r>
      <w:r w:rsidRPr="00074DAD">
        <w:rPr>
          <w:rFonts w:ascii="PT Astra Serif" w:hAnsi="PT Astra Serif"/>
          <w:sz w:val="32"/>
          <w:szCs w:val="32"/>
        </w:rPr>
        <w:t>.2018</w:t>
      </w:r>
    </w:p>
    <w:p w14:paraId="78471312" w14:textId="77777777" w:rsidR="00736E6F" w:rsidRDefault="00736E6F" w:rsidP="00736E6F">
      <w:pPr>
        <w:suppressAutoHyphens/>
        <w:spacing w:line="288" w:lineRule="auto"/>
        <w:rPr>
          <w:sz w:val="28"/>
          <w:szCs w:val="28"/>
        </w:rPr>
      </w:pPr>
    </w:p>
    <w:p w14:paraId="59B39458" w14:textId="77777777" w:rsidR="00736E6F" w:rsidRDefault="00736E6F" w:rsidP="00736E6F">
      <w:pPr>
        <w:suppressAutoHyphens/>
        <w:spacing w:line="288" w:lineRule="auto"/>
      </w:pPr>
    </w:p>
    <w:p w14:paraId="594EE915" w14:textId="77777777" w:rsidR="00736E6F" w:rsidRDefault="00736E6F" w:rsidP="00736E6F">
      <w:pPr>
        <w:suppressAutoHyphens/>
        <w:spacing w:line="288" w:lineRule="auto"/>
      </w:pPr>
    </w:p>
    <w:p w14:paraId="4350A0CC" w14:textId="77777777" w:rsidR="00736E6F" w:rsidRDefault="00736E6F" w:rsidP="00736E6F">
      <w:pPr>
        <w:suppressAutoHyphens/>
        <w:spacing w:line="288" w:lineRule="auto"/>
      </w:pPr>
    </w:p>
    <w:p w14:paraId="0735879B" w14:textId="77777777" w:rsidR="00736E6F" w:rsidRDefault="00736E6F" w:rsidP="00736E6F">
      <w:pPr>
        <w:jc w:val="center"/>
      </w:pPr>
    </w:p>
    <w:p w14:paraId="2BA00274" w14:textId="77777777" w:rsidR="00736E6F" w:rsidRDefault="00736E6F" w:rsidP="00736E6F">
      <w:pPr>
        <w:jc w:val="center"/>
      </w:pPr>
    </w:p>
    <w:p w14:paraId="348AD802" w14:textId="77777777" w:rsidR="006E6FC9" w:rsidRDefault="006E6FC9">
      <w:pPr>
        <w:pStyle w:val="30"/>
        <w:shd w:val="clear" w:color="auto" w:fill="auto"/>
        <w:spacing w:before="0"/>
        <w:ind w:left="100"/>
      </w:pPr>
    </w:p>
    <w:p w14:paraId="4D8DA396" w14:textId="77777777" w:rsidR="00184229" w:rsidRDefault="00184229">
      <w:pPr>
        <w:pStyle w:val="10"/>
        <w:keepNext/>
        <w:keepLines/>
        <w:shd w:val="clear" w:color="auto" w:fill="auto"/>
        <w:spacing w:after="299" w:line="270" w:lineRule="exact"/>
        <w:ind w:left="40" w:firstLine="0"/>
      </w:pPr>
      <w:bookmarkStart w:id="0" w:name="bookmark0"/>
      <w:bookmarkStart w:id="1" w:name="_Toc505779089"/>
    </w:p>
    <w:p w14:paraId="4DC989AF" w14:textId="77777777" w:rsidR="006E6FC9" w:rsidRDefault="00221063">
      <w:pPr>
        <w:pStyle w:val="10"/>
        <w:keepNext/>
        <w:keepLines/>
        <w:shd w:val="clear" w:color="auto" w:fill="auto"/>
        <w:spacing w:after="299" w:line="270" w:lineRule="exact"/>
        <w:ind w:left="40" w:firstLine="0"/>
      </w:pPr>
      <w:r>
        <w:t>Содержание:</w:t>
      </w:r>
      <w:bookmarkEnd w:id="0"/>
      <w:bookmarkEnd w:id="1"/>
    </w:p>
    <w:p w14:paraId="47B3D065" w14:textId="77777777" w:rsidR="00CD4F2D" w:rsidRDefault="00221063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_Toc505779089" w:history="1">
        <w:r w:rsidR="00CD4F2D" w:rsidRPr="00D80482">
          <w:rPr>
            <w:rStyle w:val="a3"/>
            <w:noProof/>
          </w:rPr>
          <w:t>Содержание:</w:t>
        </w:r>
        <w:r w:rsidR="00CD4F2D">
          <w:rPr>
            <w:noProof/>
            <w:webHidden/>
          </w:rPr>
          <w:tab/>
        </w:r>
        <w:r w:rsidR="00CD4F2D">
          <w:rPr>
            <w:noProof/>
            <w:webHidden/>
          </w:rPr>
          <w:fldChar w:fldCharType="begin"/>
        </w:r>
        <w:r w:rsidR="00CD4F2D">
          <w:rPr>
            <w:noProof/>
            <w:webHidden/>
          </w:rPr>
          <w:instrText xml:space="preserve"> PAGEREF _Toc505779089 \h </w:instrText>
        </w:r>
        <w:r w:rsidR="00CD4F2D">
          <w:rPr>
            <w:noProof/>
            <w:webHidden/>
          </w:rPr>
        </w:r>
        <w:r w:rsidR="00CD4F2D"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1</w:t>
        </w:r>
        <w:r w:rsidR="00CD4F2D">
          <w:rPr>
            <w:noProof/>
            <w:webHidden/>
          </w:rPr>
          <w:fldChar w:fldCharType="end"/>
        </w:r>
      </w:hyperlink>
    </w:p>
    <w:p w14:paraId="584E9A04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0" w:history="1">
        <w:r w:rsidRPr="00D80482">
          <w:rPr>
            <w:rStyle w:val="a3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A7777CC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1" w:history="1">
        <w:r w:rsidRPr="00D80482">
          <w:rPr>
            <w:rStyle w:val="a3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Информационная основа экспертизы законопроекта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43BBFFA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2" w:history="1">
        <w:r w:rsidRPr="00D80482">
          <w:rPr>
            <w:rStyle w:val="a3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Подготовка и проведение экспертизы законопроекта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3409EC0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3" w:history="1">
        <w:r w:rsidRPr="00D80482">
          <w:rPr>
            <w:rStyle w:val="a3"/>
            <w:noProof/>
          </w:rPr>
          <w:t>4.1.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Экспертиза структуры и основных характеристик законопроекта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1173027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4" w:history="1">
        <w:r w:rsidRPr="00D80482">
          <w:rPr>
            <w:rStyle w:val="a3"/>
            <w:noProof/>
          </w:rPr>
          <w:t>4.2.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Экспертиза параметров прогноза макроэкономических показателей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19EFA25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5" w:history="1">
        <w:r w:rsidRPr="00D80482">
          <w:rPr>
            <w:rStyle w:val="a3"/>
            <w:noProof/>
          </w:rPr>
          <w:t>4.3.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Экспертиза доходной части законопроекта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AEF3D34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6" w:history="1">
        <w:r w:rsidRPr="00D80482">
          <w:rPr>
            <w:rStyle w:val="a3"/>
            <w:noProof/>
          </w:rPr>
          <w:t>4.4.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Экспертиза расходной части законопроекта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70BAC9D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7" w:history="1">
        <w:r w:rsidRPr="00D80482">
          <w:rPr>
            <w:rStyle w:val="a3"/>
            <w:noProof/>
          </w:rPr>
          <w:t>4.5.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Анализ источников финансирования дефицита бюджета, состояния государственного долга Ульяновской области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5E9C9C5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8" w:history="1">
        <w:r w:rsidRPr="00D80482">
          <w:rPr>
            <w:rStyle w:val="a3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Подготовка проекта Заключения на законопроект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4EE5006" w14:textId="77777777" w:rsidR="00CD4F2D" w:rsidRDefault="00CD4F2D" w:rsidP="00CD4F2D">
      <w:pPr>
        <w:pStyle w:val="12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505779099" w:history="1">
        <w:r w:rsidRPr="00D80482">
          <w:rPr>
            <w:rStyle w:val="a3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Pr="00D80482">
          <w:rPr>
            <w:rStyle w:val="a3"/>
            <w:noProof/>
          </w:rPr>
          <w:t>Рассмотрение проекта Заключения на законопроект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_Toc505779099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84229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580DEA2" w14:textId="77777777" w:rsidR="00CD4F2D" w:rsidRDefault="00221063" w:rsidP="00CD4F2D">
      <w:pPr>
        <w:pStyle w:val="12"/>
      </w:pPr>
      <w:r>
        <w:fldChar w:fldCharType="end"/>
      </w:r>
    </w:p>
    <w:p w14:paraId="5BE9A845" w14:textId="77777777" w:rsidR="00CD4F2D" w:rsidRDefault="00CD4F2D">
      <w:pPr>
        <w:rPr>
          <w:rFonts w:ascii="Times New Roman" w:eastAsia="Times New Roman" w:hAnsi="Times New Roman" w:cs="Times New Roman"/>
          <w:sz w:val="27"/>
          <w:szCs w:val="27"/>
        </w:rPr>
      </w:pPr>
      <w:r>
        <w:br w:type="page"/>
      </w:r>
    </w:p>
    <w:p w14:paraId="2DE93A7B" w14:textId="77777777" w:rsidR="006E6FC9" w:rsidRDefault="006E6FC9" w:rsidP="00CD4F2D">
      <w:pPr>
        <w:pStyle w:val="12"/>
      </w:pPr>
    </w:p>
    <w:p w14:paraId="67754B3C" w14:textId="77777777" w:rsidR="006E6FC9" w:rsidRPr="00074DAD" w:rsidRDefault="00221063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289"/>
        </w:tabs>
        <w:spacing w:after="364" w:line="270" w:lineRule="exact"/>
        <w:ind w:left="20" w:firstLine="0"/>
        <w:rPr>
          <w:rFonts w:ascii="PT Astra Serif" w:hAnsi="PT Astra Serif"/>
          <w:sz w:val="28"/>
          <w:szCs w:val="28"/>
        </w:rPr>
      </w:pPr>
      <w:bookmarkStart w:id="2" w:name="_Toc505779090"/>
      <w:r w:rsidRPr="00074DAD">
        <w:rPr>
          <w:rFonts w:ascii="PT Astra Serif" w:hAnsi="PT Astra Serif"/>
          <w:sz w:val="28"/>
          <w:szCs w:val="28"/>
        </w:rPr>
        <w:t>Общие положения</w:t>
      </w:r>
      <w:bookmarkEnd w:id="2"/>
    </w:p>
    <w:p w14:paraId="19D432BD" w14:textId="081F3070" w:rsidR="006E6FC9" w:rsidRPr="00074DAD" w:rsidRDefault="00221063" w:rsidP="00B80653">
      <w:pPr>
        <w:pStyle w:val="af0"/>
        <w:numPr>
          <w:ilvl w:val="1"/>
          <w:numId w:val="2"/>
        </w:numPr>
        <w:tabs>
          <w:tab w:val="left" w:pos="1230"/>
          <w:tab w:val="left" w:pos="1418"/>
          <w:tab w:val="left" w:pos="1560"/>
        </w:tabs>
        <w:spacing w:after="0" w:line="480" w:lineRule="exact"/>
        <w:ind w:left="20" w:right="20" w:firstLine="740"/>
        <w:contextualSpacing w:val="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Стандарт внешнего государственного финансового контроля </w:t>
      </w:r>
      <w:r w:rsidR="004B5896" w:rsidRPr="00074DAD">
        <w:rPr>
          <w:rFonts w:ascii="PT Astra Serif" w:hAnsi="PT Astra Serif"/>
          <w:sz w:val="28"/>
          <w:szCs w:val="28"/>
        </w:rPr>
        <w:t xml:space="preserve">СФК №17 </w:t>
      </w:r>
      <w:r w:rsidRPr="00074DAD">
        <w:rPr>
          <w:rFonts w:ascii="PT Astra Serif" w:hAnsi="PT Astra Serif"/>
          <w:sz w:val="28"/>
          <w:szCs w:val="28"/>
        </w:rPr>
        <w:t xml:space="preserve">«Проведение экспертизы проекта </w:t>
      </w:r>
      <w:r w:rsidR="004B5896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 xml:space="preserve">бюджета </w:t>
      </w:r>
      <w:r w:rsidR="004B5896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 xml:space="preserve"> на очередной финансовый год (очередной финансовый год и на плановый период)» (далее - Стандарт) разработан на основании положений Бюджетного кодекса Российской Федерации, Федерального закона «Об общих принципах организации и деятельности контрольно-счетных органов субъектов </w:t>
      </w:r>
      <w:bookmarkStart w:id="3" w:name="_Hlk150504277"/>
      <w:r w:rsidR="00286188" w:rsidRPr="00074DAD">
        <w:rPr>
          <w:rFonts w:ascii="PT Astra Serif" w:hAnsi="PT Astra Serif"/>
          <w:sz w:val="28"/>
          <w:szCs w:val="28"/>
        </w:rPr>
        <w:t>Российской Федерации,</w:t>
      </w:r>
      <w:r w:rsidR="00286188" w:rsidRPr="00074DAD">
        <w:rPr>
          <w:rFonts w:ascii="PT Astra Serif" w:hAnsi="PT Astra Serif"/>
          <w:color w:val="22272F"/>
          <w:sz w:val="28"/>
          <w:szCs w:val="28"/>
        </w:rPr>
        <w:t xml:space="preserve"> федеральных территорий</w:t>
      </w:r>
      <w:bookmarkEnd w:id="3"/>
      <w:r w:rsidR="00286188" w:rsidRPr="00074DAD">
        <w:rPr>
          <w:rFonts w:ascii="PT Astra Serif" w:hAnsi="PT Astra Serif"/>
          <w:sz w:val="28"/>
          <w:szCs w:val="28"/>
        </w:rPr>
        <w:t xml:space="preserve"> </w:t>
      </w:r>
      <w:r w:rsidRPr="00074DAD">
        <w:rPr>
          <w:rFonts w:ascii="PT Astra Serif" w:hAnsi="PT Astra Serif"/>
          <w:sz w:val="28"/>
          <w:szCs w:val="28"/>
        </w:rPr>
        <w:t xml:space="preserve">и муниципальных образований», Закона </w:t>
      </w:r>
      <w:r w:rsidR="004B5896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 xml:space="preserve"> «О Счетной палате </w:t>
      </w:r>
      <w:r w:rsidR="004B5896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», </w:t>
      </w:r>
      <w:r w:rsidR="004B5896" w:rsidRPr="00074DAD">
        <w:rPr>
          <w:rFonts w:ascii="PT Astra Serif" w:hAnsi="PT Astra Serif"/>
          <w:sz w:val="28"/>
          <w:szCs w:val="28"/>
        </w:rPr>
        <w:t xml:space="preserve">Закона Ульяновской области  «Об особенностях бюджетного процесса в Ульяновской области», </w:t>
      </w:r>
      <w:r w:rsidR="00074DAD" w:rsidRPr="00074DAD">
        <w:rPr>
          <w:rFonts w:ascii="PT Astra Serif" w:hAnsi="PT Astra Serif"/>
          <w:spacing w:val="-2"/>
          <w:sz w:val="28"/>
          <w:szCs w:val="28"/>
        </w:rPr>
        <w:t xml:space="preserve">общими требованиями к стандартам внешнего </w:t>
      </w:r>
      <w:r w:rsidR="00074DAD" w:rsidRPr="00074DAD">
        <w:rPr>
          <w:rFonts w:ascii="PT Astra Serif" w:hAnsi="PT Astra Serif"/>
          <w:sz w:val="28"/>
          <w:szCs w:val="28"/>
        </w:rPr>
        <w:t>государственного и муниципального  аудита (контроля)  для проведения контрольных и экспертно-аналитических мероприятий КСО субъектов РФ и муниципальных образований, утвержденными постановлением Коллегии Счетной палаты РФ от 29.03.2022 №2ПК</w:t>
      </w:r>
      <w:r w:rsidR="00074DAD" w:rsidRPr="00074DAD">
        <w:rPr>
          <w:rFonts w:ascii="PT Astra Serif" w:hAnsi="PT Astra Serif"/>
          <w:sz w:val="28"/>
          <w:szCs w:val="28"/>
        </w:rPr>
        <w:t xml:space="preserve">, </w:t>
      </w:r>
      <w:r w:rsidRPr="00074DAD">
        <w:rPr>
          <w:rFonts w:ascii="PT Astra Serif" w:hAnsi="PT Astra Serif"/>
          <w:sz w:val="28"/>
          <w:szCs w:val="28"/>
        </w:rPr>
        <w:t xml:space="preserve">Регламента Счетной палаты </w:t>
      </w:r>
      <w:r w:rsidR="004B5896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.</w:t>
      </w:r>
    </w:p>
    <w:p w14:paraId="7CAB2C63" w14:textId="0287BA5A" w:rsidR="006E6FC9" w:rsidRPr="00074DAD" w:rsidRDefault="00221063">
      <w:pPr>
        <w:pStyle w:val="2"/>
        <w:numPr>
          <w:ilvl w:val="1"/>
          <w:numId w:val="2"/>
        </w:numPr>
        <w:shd w:val="clear" w:color="auto" w:fill="auto"/>
        <w:tabs>
          <w:tab w:val="left" w:pos="1234"/>
        </w:tabs>
        <w:spacing w:after="0" w:line="480" w:lineRule="exact"/>
        <w:ind w:left="20" w:right="20" w:firstLine="74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Стандарт устанавливает порядок проведения экспертизы проекта закона </w:t>
      </w:r>
      <w:r w:rsidR="001748B1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о</w:t>
      </w:r>
      <w:r w:rsidR="001748B1" w:rsidRPr="00074DAD">
        <w:rPr>
          <w:rFonts w:ascii="PT Astra Serif" w:hAnsi="PT Astra Serif"/>
          <w:sz w:val="28"/>
          <w:szCs w:val="28"/>
        </w:rPr>
        <w:t xml:space="preserve">б областном </w:t>
      </w:r>
      <w:r w:rsidRPr="00074DAD">
        <w:rPr>
          <w:rFonts w:ascii="PT Astra Serif" w:hAnsi="PT Astra Serif"/>
          <w:sz w:val="28"/>
          <w:szCs w:val="28"/>
        </w:rPr>
        <w:t xml:space="preserve">бюджете </w:t>
      </w:r>
      <w:r w:rsidR="001748B1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на очередной финансовый год (очередной финансовый год и на плановый период) (далее - законопроект).</w:t>
      </w:r>
    </w:p>
    <w:p w14:paraId="4DD2C6DA" w14:textId="5C7152F0" w:rsidR="006E6FC9" w:rsidRPr="00074DAD" w:rsidRDefault="00221063">
      <w:pPr>
        <w:pStyle w:val="2"/>
        <w:numPr>
          <w:ilvl w:val="1"/>
          <w:numId w:val="2"/>
        </w:numPr>
        <w:shd w:val="clear" w:color="auto" w:fill="auto"/>
        <w:tabs>
          <w:tab w:val="left" w:pos="1225"/>
        </w:tabs>
        <w:spacing w:after="0" w:line="480" w:lineRule="exact"/>
        <w:ind w:left="20" w:right="20" w:firstLine="74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Стандарт предназначен для использования должностными лицами Счетной палаты </w:t>
      </w:r>
      <w:r w:rsidR="001748B1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(далее - Счетная палата) при организации и проведении экспертизы законопроекта и подготовки Заключения Счетной палаты на законопроект.</w:t>
      </w:r>
    </w:p>
    <w:p w14:paraId="2A2380D3" w14:textId="47ED7E5A" w:rsidR="006E6FC9" w:rsidRPr="00074DAD" w:rsidRDefault="00221063">
      <w:pPr>
        <w:pStyle w:val="2"/>
        <w:numPr>
          <w:ilvl w:val="1"/>
          <w:numId w:val="2"/>
        </w:numPr>
        <w:shd w:val="clear" w:color="auto" w:fill="auto"/>
        <w:tabs>
          <w:tab w:val="left" w:pos="1234"/>
        </w:tabs>
        <w:spacing w:after="0" w:line="480" w:lineRule="exact"/>
        <w:ind w:left="20" w:right="20" w:firstLine="74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Структурные подразделения Счетной палаты с учетом закрепленных функций и задач организуют и проводят экспертизу законопроекта в соответствии с требованиями Бюджетного кодекса Российской Федерации (далее - БК РФ), </w:t>
      </w:r>
      <w:r w:rsidR="001748B1" w:rsidRPr="00074DAD">
        <w:rPr>
          <w:rFonts w:ascii="PT Astra Serif" w:hAnsi="PT Astra Serif"/>
          <w:sz w:val="28"/>
          <w:szCs w:val="28"/>
        </w:rPr>
        <w:t>Закона Ульяновской области «Об особенностях бюджетного процесса в Ульяновской области»</w:t>
      </w:r>
      <w:r w:rsidRPr="00074DAD">
        <w:rPr>
          <w:rFonts w:ascii="PT Astra Serif" w:hAnsi="PT Astra Serif"/>
          <w:sz w:val="28"/>
          <w:szCs w:val="28"/>
        </w:rPr>
        <w:t xml:space="preserve"> и настоящего </w:t>
      </w:r>
      <w:r w:rsidRPr="00074DAD">
        <w:rPr>
          <w:rFonts w:ascii="PT Astra Serif" w:hAnsi="PT Astra Serif"/>
          <w:sz w:val="28"/>
          <w:szCs w:val="28"/>
        </w:rPr>
        <w:lastRenderedPageBreak/>
        <w:t>Стандарта.</w:t>
      </w:r>
    </w:p>
    <w:p w14:paraId="2F11DA26" w14:textId="77777777" w:rsidR="006E6FC9" w:rsidRPr="00074DAD" w:rsidRDefault="00221063">
      <w:pPr>
        <w:pStyle w:val="2"/>
        <w:numPr>
          <w:ilvl w:val="1"/>
          <w:numId w:val="2"/>
        </w:numPr>
        <w:shd w:val="clear" w:color="auto" w:fill="auto"/>
        <w:tabs>
          <w:tab w:val="left" w:pos="1226"/>
        </w:tabs>
        <w:spacing w:after="0" w:line="480" w:lineRule="exact"/>
        <w:ind w:left="20" w:firstLine="74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Задачи Стандарта:</w:t>
      </w:r>
    </w:p>
    <w:p w14:paraId="5AEA9FD2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определение целей, задач, предмета и объектов экспертизы законопроекта;</w:t>
      </w:r>
    </w:p>
    <w:p w14:paraId="76022815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определение информационной основы осуществления экспертизы законопроекта;</w:t>
      </w:r>
    </w:p>
    <w:p w14:paraId="4BC8A3F1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определение структуры Заключения на законопроект и основных требований к его содержанию.</w:t>
      </w:r>
    </w:p>
    <w:p w14:paraId="6B462732" w14:textId="77777777" w:rsidR="00336F06" w:rsidRPr="00074DAD" w:rsidRDefault="00336F06" w:rsidP="00336F06">
      <w:pPr>
        <w:pStyle w:val="2"/>
        <w:numPr>
          <w:ilvl w:val="1"/>
          <w:numId w:val="2"/>
        </w:numPr>
        <w:shd w:val="clear" w:color="auto" w:fill="auto"/>
        <w:spacing w:after="588" w:line="480" w:lineRule="exact"/>
        <w:ind w:right="20"/>
        <w:jc w:val="both"/>
        <w:rPr>
          <w:rFonts w:ascii="PT Astra Serif" w:hAnsi="PT Astra Serif"/>
          <w:sz w:val="28"/>
          <w:szCs w:val="28"/>
        </w:rPr>
      </w:pPr>
      <w:bookmarkStart w:id="4" w:name="bookmark2"/>
      <w:r w:rsidRPr="00074DAD">
        <w:rPr>
          <w:rFonts w:ascii="PT Astra Serif" w:hAnsi="PT Astra Serif"/>
          <w:sz w:val="28"/>
          <w:szCs w:val="28"/>
        </w:rPr>
        <w:t xml:space="preserve">   </w:t>
      </w:r>
      <w:r w:rsidR="00221063" w:rsidRPr="00074DAD">
        <w:rPr>
          <w:rFonts w:ascii="PT Astra Serif" w:hAnsi="PT Astra Serif"/>
          <w:sz w:val="28"/>
          <w:szCs w:val="28"/>
        </w:rPr>
        <w:t xml:space="preserve">Внесение изменений и дополнений в настоящий Стандарт осуществляется на основании решений Коллегии Счетной палаты. </w:t>
      </w:r>
      <w:bookmarkEnd w:id="4"/>
    </w:p>
    <w:p w14:paraId="7D5A9069" w14:textId="77777777" w:rsidR="006E6FC9" w:rsidRPr="00074DAD" w:rsidRDefault="00A210AA" w:rsidP="00074DAD">
      <w:pPr>
        <w:pStyle w:val="2"/>
        <w:shd w:val="clear" w:color="auto" w:fill="auto"/>
        <w:spacing w:after="588" w:line="480" w:lineRule="exact"/>
        <w:ind w:right="20" w:firstLine="709"/>
        <w:jc w:val="both"/>
        <w:rPr>
          <w:rFonts w:ascii="PT Astra Serif" w:hAnsi="PT Astra Serif"/>
          <w:b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        </w:t>
      </w:r>
      <w:r w:rsidRPr="00074DAD">
        <w:rPr>
          <w:rFonts w:ascii="PT Astra Serif" w:hAnsi="PT Astra Serif"/>
          <w:b/>
          <w:sz w:val="28"/>
          <w:szCs w:val="28"/>
        </w:rPr>
        <w:t>2.</w:t>
      </w:r>
      <w:r w:rsidR="00336F06" w:rsidRPr="00074DAD">
        <w:rPr>
          <w:rFonts w:ascii="PT Astra Serif" w:hAnsi="PT Astra Serif"/>
          <w:b/>
          <w:sz w:val="28"/>
          <w:szCs w:val="28"/>
        </w:rPr>
        <w:t xml:space="preserve"> </w:t>
      </w:r>
      <w:r w:rsidR="00221063" w:rsidRPr="00074DAD">
        <w:rPr>
          <w:rFonts w:ascii="PT Astra Serif" w:hAnsi="PT Astra Serif"/>
          <w:b/>
          <w:sz w:val="28"/>
          <w:szCs w:val="28"/>
        </w:rPr>
        <w:t>Цель, задачи, объект и предмет проведения экспертизы</w:t>
      </w:r>
    </w:p>
    <w:p w14:paraId="1663180A" w14:textId="77777777" w:rsidR="006E6FC9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34"/>
        </w:tabs>
        <w:spacing w:after="0" w:line="480" w:lineRule="exact"/>
        <w:ind w:left="0"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Экспертиза законопроекта - совокупность процедур анализа, проверки и оценки параметров законопроекта на предмет обоснованности, законности, полноты отражения и соответствия целям и задачам социально - экономического развития </w:t>
      </w:r>
      <w:r w:rsidR="00EA2F17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.</w:t>
      </w:r>
    </w:p>
    <w:p w14:paraId="729DEFE7" w14:textId="77777777" w:rsidR="006E6FC9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10"/>
        </w:tabs>
        <w:spacing w:after="0" w:line="480" w:lineRule="exact"/>
        <w:ind w:left="0"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Целями проведения экспертизы законопроекта являются определение соответствия законопроекта требованиям законодательства, оценка обоснованности показателей законопроекта.</w:t>
      </w:r>
    </w:p>
    <w:p w14:paraId="30095A91" w14:textId="77777777" w:rsidR="006E6FC9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34"/>
        </w:tabs>
        <w:spacing w:after="0" w:line="480" w:lineRule="exact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Задачами экспертизы законопроекта являются:</w:t>
      </w:r>
    </w:p>
    <w:p w14:paraId="71E44B02" w14:textId="77777777" w:rsidR="006E6FC9" w:rsidRPr="00074DAD" w:rsidRDefault="00221063" w:rsidP="00074DAD">
      <w:pPr>
        <w:pStyle w:val="2"/>
        <w:numPr>
          <w:ilvl w:val="0"/>
          <w:numId w:val="3"/>
        </w:numPr>
        <w:shd w:val="clear" w:color="auto" w:fill="auto"/>
        <w:tabs>
          <w:tab w:val="left" w:pos="884"/>
        </w:tabs>
        <w:spacing w:after="0" w:line="480" w:lineRule="exact"/>
        <w:ind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оценка макроэкономических показателей, использованных при формировании законопроекта;</w:t>
      </w:r>
    </w:p>
    <w:p w14:paraId="5E1E7FDD" w14:textId="77777777" w:rsidR="006E6FC9" w:rsidRPr="00074DAD" w:rsidRDefault="00221063" w:rsidP="00074DAD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оценка полноты, соответствия законодательству и согласованности текстовых статей и приложений законопроекта;</w:t>
      </w:r>
    </w:p>
    <w:p w14:paraId="531C301A" w14:textId="77777777" w:rsidR="006E6FC9" w:rsidRPr="00074DAD" w:rsidRDefault="00221063" w:rsidP="00074DAD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оценка соблюдения Указаний о порядке применения бюджетной классификации Российской Федерации;</w:t>
      </w:r>
    </w:p>
    <w:p w14:paraId="7B6E4815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прогнозируемых в законопроекте показателей доходов и планируемых расходов;</w:t>
      </w:r>
      <w:r w:rsidRPr="00074DAD">
        <w:rPr>
          <w:rFonts w:ascii="PT Astra Serif" w:hAnsi="PT Astra Serif"/>
          <w:sz w:val="28"/>
          <w:szCs w:val="28"/>
        </w:rPr>
        <w:br w:type="page"/>
      </w:r>
    </w:p>
    <w:p w14:paraId="50D04A62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lastRenderedPageBreak/>
        <w:t>оценка бюджетных ассигнований, направленных на реализацию государственных программ;</w:t>
      </w:r>
    </w:p>
    <w:p w14:paraId="61C27C13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480" w:lineRule="exact"/>
        <w:ind w:lef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межбюджетных трансфертов;</w:t>
      </w:r>
    </w:p>
    <w:p w14:paraId="7D1EC302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анализ прогнозируемого объема и структуры государственного долга </w:t>
      </w:r>
      <w:r w:rsidR="00EA2F17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;</w:t>
      </w:r>
    </w:p>
    <w:p w14:paraId="202C2953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480" w:lineRule="exact"/>
        <w:ind w:lef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источников финансирования дефицита.</w:t>
      </w:r>
    </w:p>
    <w:p w14:paraId="593A29E5" w14:textId="67826EF7" w:rsidR="006E6FC9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20"/>
        </w:tabs>
        <w:spacing w:after="0" w:line="480" w:lineRule="exact"/>
        <w:ind w:left="0"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Предметом экспертизы являются законопроект, документы и материалы, представляемые одновременно с ним в </w:t>
      </w:r>
      <w:r w:rsidR="00EA2F17" w:rsidRPr="00074DAD">
        <w:rPr>
          <w:rFonts w:ascii="PT Astra Serif" w:hAnsi="PT Astra Serif"/>
          <w:sz w:val="28"/>
          <w:szCs w:val="28"/>
        </w:rPr>
        <w:t xml:space="preserve">Законодательное Собрание Ульяновской области </w:t>
      </w:r>
      <w:r w:rsidRPr="00074DAD">
        <w:rPr>
          <w:rFonts w:ascii="PT Astra Serif" w:hAnsi="PT Astra Serif"/>
          <w:sz w:val="28"/>
          <w:szCs w:val="28"/>
        </w:rPr>
        <w:t xml:space="preserve">соответствии со статьей </w:t>
      </w:r>
      <w:r w:rsidR="00EA2F17" w:rsidRPr="00074DAD">
        <w:rPr>
          <w:rFonts w:ascii="PT Astra Serif" w:hAnsi="PT Astra Serif"/>
          <w:sz w:val="28"/>
          <w:szCs w:val="28"/>
        </w:rPr>
        <w:t>8 Закона Ульяновской области «Об особенностях бюджетного процесса в Ульяновской области»</w:t>
      </w:r>
      <w:r w:rsidRPr="00074DAD">
        <w:rPr>
          <w:rFonts w:ascii="PT Astra Serif" w:hAnsi="PT Astra Serif"/>
          <w:sz w:val="28"/>
          <w:szCs w:val="28"/>
        </w:rPr>
        <w:t>.</w:t>
      </w:r>
    </w:p>
    <w:p w14:paraId="276620BE" w14:textId="77777777" w:rsidR="006E6FC9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20"/>
        </w:tabs>
        <w:spacing w:after="588" w:line="480" w:lineRule="exact"/>
        <w:ind w:left="0" w:right="20" w:firstLine="709"/>
        <w:jc w:val="both"/>
        <w:rPr>
          <w:rFonts w:ascii="PT Astra Serif" w:hAnsi="PT Astra Serif"/>
          <w:sz w:val="28"/>
          <w:szCs w:val="28"/>
        </w:rPr>
      </w:pPr>
      <w:bookmarkStart w:id="5" w:name="bookmark4"/>
      <w:r w:rsidRPr="00074DAD">
        <w:rPr>
          <w:rFonts w:ascii="PT Astra Serif" w:hAnsi="PT Astra Serif"/>
          <w:sz w:val="28"/>
          <w:szCs w:val="28"/>
        </w:rPr>
        <w:t xml:space="preserve">Объектами экспертизы законопроекта являются </w:t>
      </w:r>
      <w:r w:rsidR="00287B3A" w:rsidRPr="00074DAD">
        <w:rPr>
          <w:rFonts w:ascii="PT Astra Serif" w:hAnsi="PT Astra Serif"/>
          <w:sz w:val="28"/>
          <w:szCs w:val="28"/>
        </w:rPr>
        <w:t>Министерство финансов Ульяновской области</w:t>
      </w:r>
      <w:r w:rsidRPr="00074DAD">
        <w:rPr>
          <w:rFonts w:ascii="PT Astra Serif" w:hAnsi="PT Astra Serif"/>
          <w:sz w:val="28"/>
          <w:szCs w:val="28"/>
        </w:rPr>
        <w:t>, составляющий законопроект, и иные участники бюджетного процесса.</w:t>
      </w:r>
      <w:bookmarkEnd w:id="5"/>
    </w:p>
    <w:p w14:paraId="1402D7BE" w14:textId="77777777" w:rsidR="006E6FC9" w:rsidRPr="00074DAD" w:rsidRDefault="00221063" w:rsidP="00074DAD">
      <w:pPr>
        <w:pStyle w:val="10"/>
        <w:keepNext/>
        <w:keepLines/>
        <w:numPr>
          <w:ilvl w:val="0"/>
          <w:numId w:val="9"/>
        </w:numPr>
        <w:shd w:val="clear" w:color="auto" w:fill="auto"/>
        <w:tabs>
          <w:tab w:val="left" w:pos="1838"/>
        </w:tabs>
        <w:spacing w:after="359" w:line="270" w:lineRule="exact"/>
        <w:rPr>
          <w:rFonts w:ascii="PT Astra Serif" w:hAnsi="PT Astra Serif"/>
          <w:sz w:val="28"/>
          <w:szCs w:val="28"/>
        </w:rPr>
      </w:pPr>
      <w:bookmarkStart w:id="6" w:name="_Toc505779091"/>
      <w:r w:rsidRPr="00074DAD">
        <w:rPr>
          <w:rFonts w:ascii="PT Astra Serif" w:hAnsi="PT Astra Serif"/>
          <w:sz w:val="28"/>
          <w:szCs w:val="28"/>
        </w:rPr>
        <w:t>Информационная основа экспертизы законопроекта</w:t>
      </w:r>
      <w:bookmarkEnd w:id="6"/>
    </w:p>
    <w:p w14:paraId="4C1B48C6" w14:textId="77777777" w:rsidR="006E6FC9" w:rsidRPr="00074DAD" w:rsidRDefault="00221063">
      <w:pPr>
        <w:pStyle w:val="2"/>
        <w:shd w:val="clear" w:color="auto" w:fill="auto"/>
        <w:spacing w:after="0" w:line="480" w:lineRule="exact"/>
        <w:ind w:lef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Информационную основу проведения экспертизы составляют:</w:t>
      </w:r>
    </w:p>
    <w:p w14:paraId="4DC3A8F9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lef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Налоговый кодекс Российской Федерации;</w:t>
      </w:r>
    </w:p>
    <w:p w14:paraId="66363883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lef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Б</w:t>
      </w:r>
      <w:r w:rsidR="009C1096" w:rsidRPr="00074DAD">
        <w:rPr>
          <w:rFonts w:ascii="PT Astra Serif" w:hAnsi="PT Astra Serif"/>
          <w:sz w:val="28"/>
          <w:szCs w:val="28"/>
        </w:rPr>
        <w:t xml:space="preserve">юджетный </w:t>
      </w:r>
      <w:r w:rsidRPr="00074DAD">
        <w:rPr>
          <w:rFonts w:ascii="PT Astra Serif" w:hAnsi="PT Astra Serif"/>
          <w:sz w:val="28"/>
          <w:szCs w:val="28"/>
        </w:rPr>
        <w:t>К</w:t>
      </w:r>
      <w:r w:rsidR="009C1096" w:rsidRPr="00074DAD">
        <w:rPr>
          <w:rFonts w:ascii="PT Astra Serif" w:hAnsi="PT Astra Serif"/>
          <w:sz w:val="28"/>
          <w:szCs w:val="28"/>
        </w:rPr>
        <w:t>одекс</w:t>
      </w:r>
      <w:r w:rsidRPr="00074DAD">
        <w:rPr>
          <w:rFonts w:ascii="PT Astra Serif" w:hAnsi="PT Astra Serif"/>
          <w:sz w:val="28"/>
          <w:szCs w:val="28"/>
        </w:rPr>
        <w:t xml:space="preserve"> РФ;</w:t>
      </w:r>
    </w:p>
    <w:p w14:paraId="4922F48C" w14:textId="1499B5E9" w:rsidR="006E6FC9" w:rsidRPr="00074DAD" w:rsidRDefault="009C1096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lef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Закона Ульяновской области «Об особенностях бюджетного процесса в Ульяновской области»</w:t>
      </w:r>
      <w:r w:rsidR="00221063" w:rsidRPr="00074DAD">
        <w:rPr>
          <w:rFonts w:ascii="PT Astra Serif" w:hAnsi="PT Astra Serif"/>
          <w:sz w:val="28"/>
          <w:szCs w:val="28"/>
        </w:rPr>
        <w:t>;</w:t>
      </w:r>
    </w:p>
    <w:p w14:paraId="5D0C7B78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9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проект федерального закона о федеральном бюджете на очередной финансовый год (очередной финансовый год и на плановый период);</w:t>
      </w:r>
    </w:p>
    <w:p w14:paraId="42E997EA" w14:textId="7929D28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законы </w:t>
      </w:r>
      <w:r w:rsidR="009C1096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 xml:space="preserve">и иные нормативно-правовые акты </w:t>
      </w:r>
      <w:r w:rsidR="009C1096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, в том числе об утверждении государственных программ </w:t>
      </w:r>
      <w:r w:rsidR="009C1096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;</w:t>
      </w:r>
    </w:p>
    <w:p w14:paraId="1675C660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основные направления бюджетной и налоговой политики Российской Федерации на очередной финансовый год и на плановый период;</w:t>
      </w:r>
    </w:p>
    <w:p w14:paraId="3F480699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прогноз социально-экономического развития Российской Федерации на очередной финансовый год и на плановый период;</w:t>
      </w:r>
    </w:p>
    <w:p w14:paraId="4931FE7D" w14:textId="40278E2A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lastRenderedPageBreak/>
        <w:t xml:space="preserve">прогноз социально-экономического развития </w:t>
      </w:r>
      <w:r w:rsidR="009C1096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на очередной финансовый год и на плановый период;</w:t>
      </w:r>
    </w:p>
    <w:p w14:paraId="1DFCD243" w14:textId="67E465F0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проекта бюджета Территориального Фонда обязательного медицинского страхования </w:t>
      </w:r>
      <w:r w:rsidR="009C1096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на очередной финансовый год и плановый период»;</w:t>
      </w:r>
    </w:p>
    <w:p w14:paraId="071B0772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Указания Министерства финансов Российской Федерации о порядке применения бюджетной классификации Российской Федерации;</w:t>
      </w:r>
    </w:p>
    <w:p w14:paraId="32F94F3F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документы и материалы, представляемые одновременно с законопроектом;</w:t>
      </w:r>
    </w:p>
    <w:p w14:paraId="2161EB85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информация, представленная участниками бюджетного процесса по запросам Счетной палаты;</w:t>
      </w:r>
    </w:p>
    <w:p w14:paraId="449519AB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материалы контрольных и экспертно-аналитических мероприятий, проведенных Счетной палатой;</w:t>
      </w:r>
    </w:p>
    <w:p w14:paraId="2706927C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8"/>
        </w:tabs>
        <w:spacing w:after="588" w:line="480" w:lineRule="exact"/>
        <w:ind w:lef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иные документы и материалы (по необходимости).</w:t>
      </w:r>
    </w:p>
    <w:p w14:paraId="422E5EF6" w14:textId="77777777" w:rsidR="006E6FC9" w:rsidRPr="00074DAD" w:rsidRDefault="00221063" w:rsidP="00A210AA">
      <w:pPr>
        <w:pStyle w:val="10"/>
        <w:keepNext/>
        <w:keepLines/>
        <w:numPr>
          <w:ilvl w:val="0"/>
          <w:numId w:val="9"/>
        </w:numPr>
        <w:shd w:val="clear" w:color="auto" w:fill="auto"/>
        <w:tabs>
          <w:tab w:val="left" w:pos="1814"/>
        </w:tabs>
        <w:spacing w:after="349" w:line="270" w:lineRule="exact"/>
        <w:jc w:val="left"/>
        <w:rPr>
          <w:rFonts w:ascii="PT Astra Serif" w:hAnsi="PT Astra Serif"/>
          <w:sz w:val="28"/>
          <w:szCs w:val="28"/>
        </w:rPr>
      </w:pPr>
      <w:bookmarkStart w:id="7" w:name="_Toc505779092"/>
      <w:r w:rsidRPr="00074DAD">
        <w:rPr>
          <w:rFonts w:ascii="PT Astra Serif" w:hAnsi="PT Astra Serif"/>
          <w:sz w:val="28"/>
          <w:szCs w:val="28"/>
        </w:rPr>
        <w:t>Подготовка и проведение экспертизы законопроекта</w:t>
      </w:r>
      <w:bookmarkEnd w:id="7"/>
    </w:p>
    <w:p w14:paraId="07FDDAE3" w14:textId="77777777" w:rsidR="006E6FC9" w:rsidRPr="00074DAD" w:rsidRDefault="00221063">
      <w:pPr>
        <w:pStyle w:val="2"/>
        <w:shd w:val="clear" w:color="auto" w:fill="auto"/>
        <w:spacing w:after="0" w:line="480" w:lineRule="exact"/>
        <w:ind w:lef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Подготовка к проведению экспертизы включает:</w:t>
      </w:r>
    </w:p>
    <w:p w14:paraId="30C2EFF0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изучение законов </w:t>
      </w:r>
      <w:r w:rsidR="009C1096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о внесении изменений в законодательство о налогах и сборах, вступающих в силу в очередном финансовом году и плановом периоде;</w:t>
      </w:r>
    </w:p>
    <w:p w14:paraId="417B89E0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изучение основных направлений налоговой политики Российской Федерации (при наличии);</w:t>
      </w:r>
    </w:p>
    <w:p w14:paraId="3B653F5A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изучение основных направлений бюджетной политики Российской Федерации (при наличии);</w:t>
      </w:r>
    </w:p>
    <w:p w14:paraId="363C2588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изучение нормативных правовых актов Российской Федерации и </w:t>
      </w:r>
      <w:r w:rsidR="009C1096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, устанавливающих расходные обязательства </w:t>
      </w:r>
      <w:r w:rsidR="009C1096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на очередной финансовый год (очередной финансовый год и на плановый период), в том числе в части государственных программ, межбюджетных трансфертов;</w:t>
      </w:r>
    </w:p>
    <w:p w14:paraId="3C7890F9" w14:textId="5E864186" w:rsidR="006E6FC9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lastRenderedPageBreak/>
        <w:t xml:space="preserve">подготовку проектов запросов в Министерство финансов </w:t>
      </w:r>
      <w:r w:rsidR="009C1096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и (или) иным главным администраторам доходов бюджета, главным распорядителям бюджетных средств (при необходимости).</w:t>
      </w:r>
    </w:p>
    <w:p w14:paraId="76AC15D5" w14:textId="77777777" w:rsidR="00BC3132" w:rsidRPr="00074DAD" w:rsidRDefault="00BC3132" w:rsidP="00BC3132">
      <w:pPr>
        <w:pStyle w:val="2"/>
        <w:shd w:val="clear" w:color="auto" w:fill="auto"/>
        <w:tabs>
          <w:tab w:val="left" w:pos="889"/>
        </w:tabs>
        <w:spacing w:after="0" w:line="480" w:lineRule="exact"/>
        <w:ind w:left="720" w:right="20"/>
        <w:jc w:val="both"/>
        <w:rPr>
          <w:rFonts w:ascii="PT Astra Serif" w:hAnsi="PT Astra Serif"/>
          <w:sz w:val="28"/>
          <w:szCs w:val="28"/>
        </w:rPr>
      </w:pPr>
    </w:p>
    <w:p w14:paraId="785E6DA1" w14:textId="77777777" w:rsidR="006E6FC9" w:rsidRPr="00074DAD" w:rsidRDefault="00221063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2074"/>
        </w:tabs>
        <w:spacing w:after="308" w:line="490" w:lineRule="exact"/>
        <w:ind w:left="3820" w:right="880" w:hanging="2240"/>
        <w:jc w:val="left"/>
        <w:rPr>
          <w:rFonts w:ascii="PT Astra Serif" w:hAnsi="PT Astra Serif"/>
          <w:sz w:val="28"/>
          <w:szCs w:val="28"/>
        </w:rPr>
      </w:pPr>
      <w:bookmarkStart w:id="8" w:name="_Toc505779093"/>
      <w:r w:rsidRPr="00074DAD">
        <w:rPr>
          <w:rFonts w:ascii="PT Astra Serif" w:hAnsi="PT Astra Serif"/>
          <w:sz w:val="28"/>
          <w:szCs w:val="28"/>
        </w:rPr>
        <w:t>Экспертиза структуры и основных характеристик законопроекта</w:t>
      </w:r>
      <w:bookmarkEnd w:id="8"/>
    </w:p>
    <w:p w14:paraId="59A0BD23" w14:textId="77777777" w:rsidR="006E6FC9" w:rsidRPr="00074DAD" w:rsidRDefault="00221063">
      <w:pPr>
        <w:pStyle w:val="2"/>
        <w:shd w:val="clear" w:color="auto" w:fill="auto"/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Экспертиза структуры и основных характеристик законопроекта включает проверку:</w:t>
      </w:r>
    </w:p>
    <w:p w14:paraId="0684C71A" w14:textId="4EA0D1A8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соблюдения </w:t>
      </w:r>
      <w:r w:rsidR="00347835" w:rsidRPr="00074DAD">
        <w:rPr>
          <w:rFonts w:ascii="PT Astra Serif" w:hAnsi="PT Astra Serif"/>
          <w:sz w:val="28"/>
          <w:szCs w:val="28"/>
        </w:rPr>
        <w:t xml:space="preserve">сроков представления законопроекта в Законодательное Собрание Ульяновской области, </w:t>
      </w:r>
      <w:r w:rsidRPr="00074DAD">
        <w:rPr>
          <w:rFonts w:ascii="PT Astra Serif" w:hAnsi="PT Astra Serif"/>
          <w:sz w:val="28"/>
          <w:szCs w:val="28"/>
        </w:rPr>
        <w:t xml:space="preserve">определенных статьей 185 БК РФ, статьей </w:t>
      </w:r>
      <w:r w:rsidR="0002750A" w:rsidRPr="00074DAD">
        <w:rPr>
          <w:rFonts w:ascii="PT Astra Serif" w:hAnsi="PT Astra Serif"/>
          <w:sz w:val="28"/>
          <w:szCs w:val="28"/>
        </w:rPr>
        <w:t>8</w:t>
      </w:r>
      <w:r w:rsidRPr="00074DAD">
        <w:rPr>
          <w:rFonts w:ascii="PT Astra Serif" w:hAnsi="PT Astra Serif"/>
          <w:sz w:val="28"/>
          <w:szCs w:val="28"/>
        </w:rPr>
        <w:t xml:space="preserve"> </w:t>
      </w:r>
      <w:r w:rsidR="0002750A" w:rsidRPr="00074DAD">
        <w:rPr>
          <w:rFonts w:ascii="PT Astra Serif" w:hAnsi="PT Astra Serif"/>
          <w:sz w:val="28"/>
          <w:szCs w:val="28"/>
        </w:rPr>
        <w:t>Закона Ульяновской области «Об особенностях бюджетного процесса в Ульяновской области»</w:t>
      </w:r>
      <w:r w:rsidRPr="00074DAD">
        <w:rPr>
          <w:rFonts w:ascii="PT Astra Serif" w:hAnsi="PT Astra Serif"/>
          <w:sz w:val="28"/>
          <w:szCs w:val="28"/>
        </w:rPr>
        <w:t>;</w:t>
      </w:r>
    </w:p>
    <w:p w14:paraId="2ED6ECB0" w14:textId="0A97FE97" w:rsidR="00347835" w:rsidRPr="00074DAD" w:rsidRDefault="00221063" w:rsidP="00347835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соответствия комплектности документов, представленных одновременно с законопроектом, перечню, установленному статьей 184.2 БК РФ, </w:t>
      </w:r>
      <w:r w:rsidR="00347835" w:rsidRPr="00074DAD">
        <w:rPr>
          <w:rFonts w:ascii="PT Astra Serif" w:hAnsi="PT Astra Serif"/>
          <w:sz w:val="28"/>
          <w:szCs w:val="28"/>
        </w:rPr>
        <w:t>статьей 8 Закона Ульяновской области «Об особенностях бюджетного процесса в Ульяновской области»;</w:t>
      </w:r>
    </w:p>
    <w:p w14:paraId="0642F747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соблюдения установленных статьей 184.1 БК РФ требований к составу показателей законопроекта;</w:t>
      </w:r>
    </w:p>
    <w:p w14:paraId="52152261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8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соблюдения принципа полноты отражения доходов, расходов и источников финансирования дефицита бюджета, принципа сбалансированности бюджета, общего (совокупного) покрытия расходов, установленных статьями 32, 33, 35 БК РФ;</w:t>
      </w:r>
    </w:p>
    <w:p w14:paraId="0FD4B6F0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588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соответствия положений текстовой части законопроекта действующему законодательству.</w:t>
      </w:r>
    </w:p>
    <w:p w14:paraId="6E7AC48A" w14:textId="77777777" w:rsidR="006E6FC9" w:rsidRPr="00074DAD" w:rsidRDefault="00221063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1754"/>
        </w:tabs>
        <w:spacing w:after="364" w:line="270" w:lineRule="exact"/>
        <w:ind w:left="3820" w:right="560"/>
        <w:jc w:val="left"/>
        <w:rPr>
          <w:rFonts w:ascii="PT Astra Serif" w:hAnsi="PT Astra Serif"/>
          <w:sz w:val="28"/>
          <w:szCs w:val="28"/>
        </w:rPr>
      </w:pPr>
      <w:bookmarkStart w:id="9" w:name="_Toc505779094"/>
      <w:r w:rsidRPr="00074DAD">
        <w:rPr>
          <w:rFonts w:ascii="PT Astra Serif" w:hAnsi="PT Astra Serif"/>
          <w:sz w:val="28"/>
          <w:szCs w:val="28"/>
        </w:rPr>
        <w:t>Экспертиза параметров прогноза макроэкономических показателей</w:t>
      </w:r>
      <w:bookmarkEnd w:id="9"/>
    </w:p>
    <w:p w14:paraId="76D2DA8A" w14:textId="040E9132" w:rsidR="006E6FC9" w:rsidRPr="00074DAD" w:rsidRDefault="00221063">
      <w:pPr>
        <w:pStyle w:val="2"/>
        <w:shd w:val="clear" w:color="auto" w:fill="auto"/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Экспертиза прогноза социально-экономического развития </w:t>
      </w:r>
      <w:r w:rsidR="000335A7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 xml:space="preserve">на очередной финансовый год и на плановый период (далее - прогноз) </w:t>
      </w:r>
      <w:r w:rsidRPr="00074DAD">
        <w:rPr>
          <w:rFonts w:ascii="PT Astra Serif" w:hAnsi="PT Astra Serif"/>
          <w:sz w:val="28"/>
          <w:szCs w:val="28"/>
        </w:rPr>
        <w:lastRenderedPageBreak/>
        <w:t>должна предусматривать:</w:t>
      </w:r>
    </w:p>
    <w:p w14:paraId="1216DC71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нормативно-методической базы макроэкономического прогнозирования, сопоставление фактических показателей прогноза за</w:t>
      </w:r>
      <w:r w:rsidR="000335A7" w:rsidRPr="00074DAD">
        <w:rPr>
          <w:rFonts w:ascii="PT Astra Serif" w:hAnsi="PT Astra Serif"/>
          <w:sz w:val="28"/>
          <w:szCs w:val="28"/>
        </w:rPr>
        <w:t xml:space="preserve"> </w:t>
      </w:r>
      <w:r w:rsidRPr="00074DAD">
        <w:rPr>
          <w:rFonts w:ascii="PT Astra Serif" w:hAnsi="PT Astra Serif"/>
          <w:sz w:val="28"/>
          <w:szCs w:val="28"/>
        </w:rPr>
        <w:t>предыду</w:t>
      </w:r>
      <w:r w:rsidRPr="00074DAD">
        <w:rPr>
          <w:rStyle w:val="13"/>
          <w:rFonts w:ascii="PT Astra Serif" w:hAnsi="PT Astra Serif"/>
          <w:sz w:val="28"/>
          <w:szCs w:val="28"/>
          <w:u w:val="none"/>
        </w:rPr>
        <w:t>щи</w:t>
      </w:r>
      <w:r w:rsidRPr="00074DAD">
        <w:rPr>
          <w:rFonts w:ascii="PT Astra Serif" w:hAnsi="PT Astra Serif"/>
          <w:sz w:val="28"/>
          <w:szCs w:val="28"/>
        </w:rPr>
        <w:t>й год с ожидаемыми итогами текущего года, показателями очередного года и планового периода;</w:t>
      </w:r>
    </w:p>
    <w:p w14:paraId="12139BB8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480" w:lineRule="exact"/>
        <w:ind w:lef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причин отклонений показателей прогноза;</w:t>
      </w:r>
    </w:p>
    <w:p w14:paraId="15498BF5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сравнительный анализ темпов роста показателей прогноза с темпами роста аналогичных показателей прогноза социально-экономического развития Российской Федерации;</w:t>
      </w:r>
    </w:p>
    <w:p w14:paraId="418AECA0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соответствия основных показателей прогноза целям и задачам социально-экономической политики, сформулированным</w:t>
      </w:r>
      <w:r w:rsidR="000335A7" w:rsidRPr="00074DAD">
        <w:rPr>
          <w:rFonts w:ascii="PT Astra Serif" w:hAnsi="PT Astra Serif"/>
          <w:sz w:val="28"/>
          <w:szCs w:val="28"/>
        </w:rPr>
        <w:t xml:space="preserve"> в</w:t>
      </w:r>
      <w:r w:rsidRPr="00074DAD">
        <w:rPr>
          <w:rFonts w:ascii="PT Astra Serif" w:hAnsi="PT Astra Serif"/>
          <w:sz w:val="28"/>
          <w:szCs w:val="28"/>
        </w:rPr>
        <w:t xml:space="preserve"> документа</w:t>
      </w:r>
      <w:r w:rsidR="000335A7" w:rsidRPr="00074DAD">
        <w:rPr>
          <w:rFonts w:ascii="PT Astra Serif" w:hAnsi="PT Astra Serif"/>
          <w:sz w:val="28"/>
          <w:szCs w:val="28"/>
        </w:rPr>
        <w:t>х</w:t>
      </w:r>
      <w:r w:rsidRPr="00074DAD">
        <w:rPr>
          <w:rFonts w:ascii="PT Astra Serif" w:hAnsi="PT Astra Serif"/>
          <w:sz w:val="28"/>
          <w:szCs w:val="28"/>
        </w:rPr>
        <w:t xml:space="preserve"> стратегического планирования;</w:t>
      </w:r>
    </w:p>
    <w:p w14:paraId="09A49FED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588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bookmarkStart w:id="10" w:name="bookmark11"/>
      <w:r w:rsidRPr="00074DAD">
        <w:rPr>
          <w:rFonts w:ascii="PT Astra Serif" w:hAnsi="PT Astra Serif"/>
          <w:sz w:val="28"/>
          <w:szCs w:val="28"/>
        </w:rPr>
        <w:t>анализ тенденций развития экономики и социальной сферы на предмет их учета в прогнозе.</w:t>
      </w:r>
      <w:bookmarkEnd w:id="10"/>
    </w:p>
    <w:p w14:paraId="0B980CDC" w14:textId="77777777" w:rsidR="006E6FC9" w:rsidRPr="00074DAD" w:rsidRDefault="00221063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2574"/>
        </w:tabs>
        <w:spacing w:after="299" w:line="270" w:lineRule="exact"/>
        <w:ind w:left="2080" w:firstLine="0"/>
        <w:jc w:val="left"/>
        <w:rPr>
          <w:rFonts w:ascii="PT Astra Serif" w:hAnsi="PT Astra Serif"/>
          <w:sz w:val="28"/>
          <w:szCs w:val="28"/>
        </w:rPr>
      </w:pPr>
      <w:bookmarkStart w:id="11" w:name="_Toc505779095"/>
      <w:r w:rsidRPr="00074DAD">
        <w:rPr>
          <w:rFonts w:ascii="PT Astra Serif" w:hAnsi="PT Astra Serif"/>
          <w:sz w:val="28"/>
          <w:szCs w:val="28"/>
        </w:rPr>
        <w:t>Экспертиза доходной части законопроекта</w:t>
      </w:r>
      <w:bookmarkEnd w:id="11"/>
    </w:p>
    <w:p w14:paraId="63320B84" w14:textId="77777777" w:rsidR="006E6FC9" w:rsidRPr="00074DAD" w:rsidRDefault="00221063">
      <w:pPr>
        <w:pStyle w:val="2"/>
        <w:numPr>
          <w:ilvl w:val="0"/>
          <w:numId w:val="5"/>
        </w:numPr>
        <w:shd w:val="clear" w:color="auto" w:fill="auto"/>
        <w:tabs>
          <w:tab w:val="left" w:pos="1436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Экспертиза доходной части законопроекта должна предусматривать:</w:t>
      </w:r>
    </w:p>
    <w:p w14:paraId="11F0BE9E" w14:textId="3DE4D054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проверку соответствия установленным нормативам зачисления доходов в бюджет налоговых и неналоговых доходов </w:t>
      </w:r>
      <w:r w:rsidR="0066409C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 xml:space="preserve">бюджета </w:t>
      </w:r>
      <w:r w:rsidR="002C29F8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 в соответствии с положениями статьей 56 - 57 БК РФ</w:t>
      </w:r>
      <w:r w:rsidR="002C29F8" w:rsidRPr="00074DAD">
        <w:rPr>
          <w:rFonts w:ascii="PT Astra Serif" w:hAnsi="PT Astra Serif"/>
          <w:sz w:val="28"/>
          <w:szCs w:val="28"/>
        </w:rPr>
        <w:t>;</w:t>
      </w:r>
    </w:p>
    <w:p w14:paraId="5BCD69F2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оценку обоснованности расчетов налоговых доходов (налоговой базы, налогового периода, налоговой ставки, используемой в расчетах, суммы налоговых вычетов и налоговых льгот), неналоговых доходов, безвозмездных поступлений от других бюджетов бюджетной системы РФ;</w:t>
      </w:r>
    </w:p>
    <w:p w14:paraId="72664BBE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анализ объема, динамики, структуры доходов </w:t>
      </w:r>
      <w:r w:rsidR="002C29F8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>бюджета</w:t>
      </w:r>
      <w:r w:rsidR="002C29F8" w:rsidRPr="00074DAD">
        <w:rPr>
          <w:rFonts w:ascii="PT Astra Serif" w:hAnsi="PT Astra Serif"/>
          <w:sz w:val="28"/>
          <w:szCs w:val="28"/>
        </w:rPr>
        <w:t xml:space="preserve"> 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 и их изменения, удельного веса налоговых, неналоговых доходов и безвозмездных поступлений в общем объеме доходов бюджета;</w:t>
      </w:r>
      <w:r w:rsidRPr="00074DAD">
        <w:rPr>
          <w:rFonts w:ascii="PT Astra Serif" w:hAnsi="PT Astra Serif"/>
          <w:sz w:val="28"/>
          <w:szCs w:val="28"/>
        </w:rPr>
        <w:br w:type="page"/>
      </w:r>
    </w:p>
    <w:p w14:paraId="5974A844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lastRenderedPageBreak/>
        <w:t xml:space="preserve">проверку соответствия отраженных в законопроекте показателей объемов безвозмездных поступлений из других бюджетов бюджетной системы Российской Федерации аналогичным показателям, предусмотренным в соответствующих документах для </w:t>
      </w:r>
      <w:r w:rsidR="002C29F8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;</w:t>
      </w:r>
    </w:p>
    <w:p w14:paraId="6B681670" w14:textId="0E1903F4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сравнительный анализ показателей доходной части проекта </w:t>
      </w:r>
      <w:r w:rsidR="002C29F8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>бюджета</w:t>
      </w:r>
      <w:r w:rsidR="002C29F8" w:rsidRPr="00074DAD">
        <w:rPr>
          <w:rFonts w:ascii="PT Astra Serif" w:hAnsi="PT Astra Serif"/>
          <w:sz w:val="28"/>
          <w:szCs w:val="28"/>
        </w:rPr>
        <w:t xml:space="preserve"> 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 с показателями отчета за предыдущий финансовый год и ожидаемым исполнением </w:t>
      </w:r>
      <w:r w:rsidR="002C29F8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>бюджета за текущий год.</w:t>
      </w:r>
    </w:p>
    <w:p w14:paraId="1331A972" w14:textId="709E90A4" w:rsidR="006E6FC9" w:rsidRPr="00074DAD" w:rsidRDefault="00221063">
      <w:pPr>
        <w:pStyle w:val="2"/>
        <w:numPr>
          <w:ilvl w:val="0"/>
          <w:numId w:val="5"/>
        </w:numPr>
        <w:shd w:val="clear" w:color="auto" w:fill="auto"/>
        <w:tabs>
          <w:tab w:val="left" w:pos="1426"/>
        </w:tabs>
        <w:spacing w:after="768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bookmarkStart w:id="12" w:name="bookmark13"/>
      <w:r w:rsidRPr="00074DAD">
        <w:rPr>
          <w:rFonts w:ascii="PT Astra Serif" w:hAnsi="PT Astra Serif"/>
          <w:sz w:val="28"/>
          <w:szCs w:val="28"/>
        </w:rPr>
        <w:t>При экспертизе доходной части законопроекта возможно применение результатов внешней проверки бюджетной отчетности главных администраторов бюджетных средств и иных контрольных и экспертно-аналитических мероприятий, проведенных Счетной палатой.</w:t>
      </w:r>
      <w:bookmarkEnd w:id="12"/>
    </w:p>
    <w:p w14:paraId="733E3D79" w14:textId="77777777" w:rsidR="006E6FC9" w:rsidRPr="00074DAD" w:rsidRDefault="00221063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2499"/>
        </w:tabs>
        <w:spacing w:after="359" w:line="270" w:lineRule="exact"/>
        <w:ind w:left="2000" w:firstLine="0"/>
        <w:jc w:val="left"/>
        <w:rPr>
          <w:rFonts w:ascii="PT Astra Serif" w:hAnsi="PT Astra Serif"/>
          <w:sz w:val="28"/>
          <w:szCs w:val="28"/>
        </w:rPr>
      </w:pPr>
      <w:bookmarkStart w:id="13" w:name="_Toc505779096"/>
      <w:r w:rsidRPr="00074DAD">
        <w:rPr>
          <w:rFonts w:ascii="PT Astra Serif" w:hAnsi="PT Astra Serif"/>
          <w:sz w:val="28"/>
          <w:szCs w:val="28"/>
        </w:rPr>
        <w:t>Экспертиза расходной части законопроекта</w:t>
      </w:r>
      <w:bookmarkEnd w:id="13"/>
    </w:p>
    <w:p w14:paraId="35C93A9A" w14:textId="77777777" w:rsidR="006E6FC9" w:rsidRPr="00074DAD" w:rsidRDefault="00221063">
      <w:pPr>
        <w:pStyle w:val="2"/>
        <w:numPr>
          <w:ilvl w:val="0"/>
          <w:numId w:val="6"/>
        </w:numPr>
        <w:shd w:val="clear" w:color="auto" w:fill="auto"/>
        <w:tabs>
          <w:tab w:val="left" w:pos="1436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Экспертиза расходной части законопроекта должна предусматривать:</w:t>
      </w:r>
    </w:p>
    <w:p w14:paraId="03D9F24D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проверку соблюдения условий формирования расходов бюджета в соответствии со статьей 65 БК РФ;</w:t>
      </w:r>
    </w:p>
    <w:p w14:paraId="5B312AF8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анализ, оценку обоснованности объемов бюджетных ассигнований по разделам, подразделам, целевым статьям (государственным программам </w:t>
      </w:r>
      <w:r w:rsidR="002C29F8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 и непрограммным направлениям деятельности), группам видов расходов на очередной финансовый год и на плановый период;</w:t>
      </w:r>
    </w:p>
    <w:p w14:paraId="084A5260" w14:textId="78FEB582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анализ, оценку обоснованности объемов бюджетных ассигнований по ведомственной структуре расходов бюджета на очередной финансовый год и на плановый период по главным распорядителям средств </w:t>
      </w:r>
      <w:r w:rsidR="002C29F8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 xml:space="preserve">бюджета, разделам, подразделам и целевым статьям (государственным программам </w:t>
      </w:r>
      <w:r w:rsidR="002C29F8" w:rsidRPr="00074DAD">
        <w:rPr>
          <w:rFonts w:ascii="PT Astra Serif" w:hAnsi="PT Astra Serif"/>
          <w:sz w:val="28"/>
          <w:szCs w:val="28"/>
        </w:rPr>
        <w:t xml:space="preserve">Ульяновской области и </w:t>
      </w:r>
      <w:r w:rsidRPr="00074DAD">
        <w:rPr>
          <w:rFonts w:ascii="PT Astra Serif" w:hAnsi="PT Astra Serif"/>
          <w:sz w:val="28"/>
          <w:szCs w:val="28"/>
        </w:rPr>
        <w:t>непрограммным направлениям деятельности), группам видов расходов классификации расходов бюджетов;</w:t>
      </w:r>
      <w:r w:rsidRPr="00074DAD">
        <w:rPr>
          <w:rFonts w:ascii="PT Astra Serif" w:hAnsi="PT Astra Serif"/>
          <w:sz w:val="28"/>
          <w:szCs w:val="28"/>
        </w:rPr>
        <w:br w:type="page"/>
      </w:r>
    </w:p>
    <w:p w14:paraId="2646DE08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lastRenderedPageBreak/>
        <w:t>определение удельного веса расходов по разделам и подразделам классификации расходов, главным распорядителям бюджетных средств;</w:t>
      </w:r>
    </w:p>
    <w:p w14:paraId="07C09261" w14:textId="70B96E85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оценку объема условно утверждаемых расходов на плановый период, проверку соблюдения положений БК РФ (статья 184.1) о доле указанных расходов в общем объеме расходов бюджета;</w:t>
      </w:r>
    </w:p>
    <w:p w14:paraId="01BC52EE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9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проверку соблюдения требований к формированию резервных фондов, установленных статьями 81-81.1 БК РФ;</w:t>
      </w:r>
    </w:p>
    <w:p w14:paraId="30C63713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оценку правильности отражения бюджетных ассигнований в соответствии с Указаниями о порядке применения бюджетной классификации Российской Федерации;</w:t>
      </w:r>
    </w:p>
    <w:p w14:paraId="3F3B99BD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объема бюджетных ассигнований, направляемых на исполнение публичных нормативных обязательств, включающий:</w:t>
      </w:r>
    </w:p>
    <w:p w14:paraId="6C85BD3A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31"/>
        </w:tabs>
        <w:spacing w:after="0" w:line="480" w:lineRule="exact"/>
        <w:ind w:left="20" w:right="20" w:firstLine="68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проверку полноты отражения в текстовой части законопроекта объема бюджетных ассигнований на их исполнение (статья 184.1 БК РФ);</w:t>
      </w:r>
    </w:p>
    <w:p w14:paraId="61B9448B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36"/>
        </w:tabs>
        <w:spacing w:after="0" w:line="485" w:lineRule="exact"/>
        <w:ind w:left="20" w:right="20" w:firstLine="68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проверку реалистичности расчетов объемов бюджетных ассигнований на исполнение публичных нормативных обязательств (правильность применения при расчете размеров выплат физическим лицам и порядок их индексации в соответствии с нормами законодательства и нормативных правовых актов, устанавливающими указанные выплаты);</w:t>
      </w:r>
    </w:p>
    <w:p w14:paraId="1B8766AF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46"/>
        </w:tabs>
        <w:spacing w:after="0" w:line="485" w:lineRule="exact"/>
        <w:ind w:left="20" w:right="20" w:firstLine="68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проверку согласованности предусмотренных в текстовой статье законопроекта бюджетных ассигнований на исполнение публичных нормативных обязательств объемам, отраженным в приложениях к законопроекту;</w:t>
      </w:r>
    </w:p>
    <w:p w14:paraId="347B076A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31"/>
        </w:tabs>
        <w:spacing w:after="0" w:line="485" w:lineRule="exact"/>
        <w:ind w:left="20" w:right="20" w:firstLine="68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проверку присвоения каждому публичному нормативному обязательству уникального кода целевой статьи и (или) вида расходов бюджета (п. 4 статьи 21 БК РФ);</w:t>
      </w:r>
    </w:p>
    <w:p w14:paraId="6ED83E0E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5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анализ бюджетных ассигнований Дорожного фонда </w:t>
      </w:r>
      <w:r w:rsidR="002C29F8" w:rsidRPr="00074DAD">
        <w:rPr>
          <w:rFonts w:ascii="PT Astra Serif" w:hAnsi="PT Astra Serif"/>
          <w:sz w:val="28"/>
          <w:szCs w:val="28"/>
        </w:rPr>
        <w:t>Ульяновской области</w:t>
      </w:r>
    </w:p>
    <w:p w14:paraId="78D1830A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проверку соответствия объема расходов на обслуживание государственного долга </w:t>
      </w:r>
      <w:r w:rsidR="002C29F8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 положениям статьи 111 БК РФ;</w:t>
      </w:r>
    </w:p>
    <w:p w14:paraId="189CFC77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lastRenderedPageBreak/>
        <w:t>анализ бюджетных ассигнований, предусмотренных на реализацию государственных программ, включающий:</w:t>
      </w:r>
    </w:p>
    <w:p w14:paraId="598E0F03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36"/>
        </w:tabs>
        <w:spacing w:after="0" w:line="485" w:lineRule="exact"/>
        <w:ind w:left="20" w:right="20" w:firstLine="54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определение удельного веса программных расходов в общем объеме расходов бюджета и его динамику, структуру расходов на финансовое обеспечение государственных программ;</w:t>
      </w:r>
    </w:p>
    <w:p w14:paraId="39E2BF41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41"/>
        </w:tabs>
        <w:spacing w:after="0" w:line="485" w:lineRule="exact"/>
        <w:ind w:left="20" w:right="20" w:firstLine="54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показателей финансирования на реализацию государственных программ, утвержденных паспортами государственных программ, в сравнении с объемами бюджетных ассигнований, предусмотренными законопроектом;</w:t>
      </w:r>
    </w:p>
    <w:p w14:paraId="4AD0004C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41"/>
        </w:tabs>
        <w:spacing w:after="0" w:line="480" w:lineRule="exact"/>
        <w:ind w:left="20" w:right="20" w:firstLine="54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законности и обоснованности включения расходов государственных программ в расходы бюджета.</w:t>
      </w:r>
    </w:p>
    <w:p w14:paraId="28A83BBA" w14:textId="77777777" w:rsidR="006E6FC9" w:rsidRPr="00074DAD" w:rsidRDefault="00221063" w:rsidP="00074DAD">
      <w:pPr>
        <w:pStyle w:val="2"/>
        <w:numPr>
          <w:ilvl w:val="0"/>
          <w:numId w:val="3"/>
        </w:numPr>
        <w:shd w:val="clear" w:color="auto" w:fill="auto"/>
        <w:tabs>
          <w:tab w:val="left" w:pos="883"/>
        </w:tabs>
        <w:spacing w:after="0" w:line="480" w:lineRule="exact"/>
        <w:ind w:left="20" w:firstLine="54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межбюджетных трансфертов, включающий:</w:t>
      </w:r>
    </w:p>
    <w:p w14:paraId="5908196C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46"/>
        </w:tabs>
        <w:spacing w:after="0" w:line="485" w:lineRule="exact"/>
        <w:ind w:left="20" w:firstLine="54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анализ структуры межбюджетных трансфертов, их видов и</w:t>
      </w:r>
    </w:p>
    <w:p w14:paraId="26C42FAF" w14:textId="77777777" w:rsidR="006E6FC9" w:rsidRPr="00074DAD" w:rsidRDefault="00221063" w:rsidP="00074DAD">
      <w:pPr>
        <w:pStyle w:val="2"/>
        <w:shd w:val="clear" w:color="auto" w:fill="auto"/>
        <w:spacing w:after="0" w:line="485" w:lineRule="exact"/>
        <w:ind w:left="20" w:firstLine="547"/>
        <w:jc w:val="left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объемов;</w:t>
      </w:r>
    </w:p>
    <w:p w14:paraId="4F66122F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41"/>
        </w:tabs>
        <w:spacing w:after="0" w:line="480" w:lineRule="exact"/>
        <w:ind w:left="20" w:right="20" w:firstLine="54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проверку правильности расчетов объемов средств, предусмотренных в законопроекте для предоставления местным бюджетам и бюджетам государственных внебюджетных фондов (соблюдение утвержденных в установленном порядке методик расчета межбюджетных трансфертов; достоверность исходных показателей, использованных при расчете межбюджетных трансфертов; соответствие объемов межбюджетных трансфертов, осуществляемых за счет безвозмездных поступлений, аналогичным показателям, предусмотренным в доходной части законопроекта);</w:t>
      </w:r>
    </w:p>
    <w:p w14:paraId="19D4651A" w14:textId="77777777" w:rsidR="006E6FC9" w:rsidRPr="00074DAD" w:rsidRDefault="00221063" w:rsidP="00074DAD">
      <w:pPr>
        <w:pStyle w:val="2"/>
        <w:numPr>
          <w:ilvl w:val="0"/>
          <w:numId w:val="7"/>
        </w:numPr>
        <w:shd w:val="clear" w:color="auto" w:fill="auto"/>
        <w:tabs>
          <w:tab w:val="left" w:pos="1416"/>
        </w:tabs>
        <w:spacing w:after="0" w:line="480" w:lineRule="exact"/>
        <w:ind w:right="20" w:firstLine="54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проверку соответствия форм межбюджетных трансфертов, планируемых в законопроекте к предоставлению из </w:t>
      </w:r>
      <w:r w:rsidR="002C29F8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 xml:space="preserve">бюджета </w:t>
      </w:r>
      <w:r w:rsidR="002C29F8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, формам, установленным статьями 135 БК РФ</w:t>
      </w:r>
      <w:r w:rsidR="002C29F8" w:rsidRPr="00074DAD">
        <w:rPr>
          <w:rFonts w:ascii="PT Astra Serif" w:hAnsi="PT Astra Serif"/>
          <w:sz w:val="28"/>
          <w:szCs w:val="28"/>
        </w:rPr>
        <w:t>.</w:t>
      </w:r>
    </w:p>
    <w:p w14:paraId="043749A0" w14:textId="77777777" w:rsidR="006E6FC9" w:rsidRPr="00074DAD" w:rsidRDefault="00221063">
      <w:pPr>
        <w:pStyle w:val="2"/>
        <w:numPr>
          <w:ilvl w:val="0"/>
          <w:numId w:val="6"/>
        </w:numPr>
        <w:shd w:val="clear" w:color="auto" w:fill="auto"/>
        <w:tabs>
          <w:tab w:val="left" w:pos="1406"/>
        </w:tabs>
        <w:spacing w:after="416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bookmarkStart w:id="14" w:name="bookmark15"/>
      <w:r w:rsidRPr="00074DAD">
        <w:rPr>
          <w:rFonts w:ascii="PT Astra Serif" w:hAnsi="PT Astra Serif"/>
          <w:sz w:val="28"/>
          <w:szCs w:val="28"/>
        </w:rPr>
        <w:t xml:space="preserve">При экспертизе расходной части законопроекта возможно применение результатов внешних проверок бюджетной отчетности главных администраторов бюджетных средств за отчетный период и иных контрольных и экспертно-аналитических мероприятий, проведенных Счетной </w:t>
      </w:r>
      <w:r w:rsidRPr="00074DAD">
        <w:rPr>
          <w:rFonts w:ascii="PT Astra Serif" w:hAnsi="PT Astra Serif"/>
          <w:sz w:val="28"/>
          <w:szCs w:val="28"/>
        </w:rPr>
        <w:lastRenderedPageBreak/>
        <w:t>палатой.</w:t>
      </w:r>
      <w:bookmarkEnd w:id="14"/>
    </w:p>
    <w:p w14:paraId="581034EC" w14:textId="77777777" w:rsidR="006E6FC9" w:rsidRPr="00074DAD" w:rsidRDefault="00221063">
      <w:pPr>
        <w:pStyle w:val="10"/>
        <w:keepNext/>
        <w:keepLines/>
        <w:numPr>
          <w:ilvl w:val="0"/>
          <w:numId w:val="4"/>
        </w:numPr>
        <w:shd w:val="clear" w:color="auto" w:fill="auto"/>
        <w:tabs>
          <w:tab w:val="left" w:pos="1709"/>
        </w:tabs>
        <w:spacing w:after="304" w:line="485" w:lineRule="exact"/>
        <w:ind w:left="1080" w:right="380" w:firstLine="0"/>
        <w:jc w:val="left"/>
        <w:rPr>
          <w:rFonts w:ascii="PT Astra Serif" w:hAnsi="PT Astra Serif"/>
          <w:sz w:val="28"/>
          <w:szCs w:val="28"/>
        </w:rPr>
      </w:pPr>
      <w:bookmarkStart w:id="15" w:name="_Toc505779097"/>
      <w:r w:rsidRPr="00074DAD">
        <w:rPr>
          <w:rFonts w:ascii="PT Astra Serif" w:hAnsi="PT Astra Serif"/>
          <w:sz w:val="28"/>
          <w:szCs w:val="28"/>
        </w:rPr>
        <w:t xml:space="preserve">Анализ источников финансирования дефицита бюджета, состояния государственного долга </w:t>
      </w:r>
      <w:r w:rsidR="002D4BC8" w:rsidRPr="00074DAD">
        <w:rPr>
          <w:rFonts w:ascii="PT Astra Serif" w:hAnsi="PT Astra Serif"/>
          <w:sz w:val="28"/>
          <w:szCs w:val="28"/>
        </w:rPr>
        <w:t>Ульяновской области</w:t>
      </w:r>
      <w:bookmarkEnd w:id="15"/>
    </w:p>
    <w:p w14:paraId="00CB2B9D" w14:textId="77777777" w:rsidR="006E6FC9" w:rsidRPr="00074DAD" w:rsidRDefault="00221063">
      <w:pPr>
        <w:pStyle w:val="2"/>
        <w:numPr>
          <w:ilvl w:val="0"/>
          <w:numId w:val="8"/>
        </w:numPr>
        <w:shd w:val="clear" w:color="auto" w:fill="auto"/>
        <w:tabs>
          <w:tab w:val="left" w:pos="1396"/>
        </w:tabs>
        <w:spacing w:after="0" w:line="480" w:lineRule="exact"/>
        <w:ind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В случае составления законопроекта с деф</w:t>
      </w:r>
      <w:r w:rsidRPr="00074DAD">
        <w:rPr>
          <w:rStyle w:val="13"/>
          <w:rFonts w:ascii="PT Astra Serif" w:hAnsi="PT Astra Serif"/>
          <w:sz w:val="28"/>
          <w:szCs w:val="28"/>
        </w:rPr>
        <w:t>ици</w:t>
      </w:r>
      <w:r w:rsidRPr="00074DAD">
        <w:rPr>
          <w:rFonts w:ascii="PT Astra Serif" w:hAnsi="PT Astra Serif"/>
          <w:sz w:val="28"/>
          <w:szCs w:val="28"/>
        </w:rPr>
        <w:t>том проверяются:</w:t>
      </w:r>
    </w:p>
    <w:p w14:paraId="0D54CC67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69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соблюдение ограничений, установленных статьей 92.1 БК РФ;</w:t>
      </w:r>
    </w:p>
    <w:p w14:paraId="09323EE6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69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соблюдение положений статьи 95 БК РФ</w:t>
      </w:r>
      <w:r w:rsidR="00C12C04" w:rsidRPr="00074DAD">
        <w:rPr>
          <w:rFonts w:ascii="PT Astra Serif" w:hAnsi="PT Astra Serif"/>
          <w:sz w:val="28"/>
          <w:szCs w:val="28"/>
        </w:rPr>
        <w:t xml:space="preserve"> </w:t>
      </w:r>
      <w:r w:rsidRPr="00074DAD">
        <w:rPr>
          <w:rFonts w:ascii="PT Astra Serif" w:hAnsi="PT Astra Serif"/>
          <w:sz w:val="28"/>
          <w:szCs w:val="28"/>
        </w:rPr>
        <w:t xml:space="preserve">при определении в законопроекте состава источников финансирования дефицита бюджета </w:t>
      </w:r>
      <w:r w:rsidR="00C12C04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;</w:t>
      </w:r>
    </w:p>
    <w:p w14:paraId="67A3B45D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обоснованность привлечения средств из источников финансирования дефицита проекта </w:t>
      </w:r>
      <w:r w:rsidR="00C12C04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>бюджета</w:t>
      </w:r>
      <w:r w:rsidR="00C12C04" w:rsidRPr="00074DAD">
        <w:rPr>
          <w:rFonts w:ascii="PT Astra Serif" w:hAnsi="PT Astra Serif"/>
          <w:sz w:val="28"/>
          <w:szCs w:val="28"/>
        </w:rPr>
        <w:t xml:space="preserve"> Ульяновской области</w:t>
      </w:r>
      <w:r w:rsidRPr="00074DAD">
        <w:rPr>
          <w:rFonts w:ascii="PT Astra Serif" w:hAnsi="PT Astra Serif"/>
          <w:sz w:val="28"/>
          <w:szCs w:val="28"/>
        </w:rPr>
        <w:t>;</w:t>
      </w:r>
    </w:p>
    <w:p w14:paraId="0E4B3BD4" w14:textId="73E39616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69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наименования и коды источников финансирования дефицита проекта </w:t>
      </w:r>
      <w:r w:rsidR="00C12C04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>бюджета на предмет их соответствия с Указаниями о порядке применения бюджетной классификации Российской Федерации.</w:t>
      </w:r>
    </w:p>
    <w:p w14:paraId="7742DC53" w14:textId="14D1DE14" w:rsidR="006E6FC9" w:rsidRPr="00074DAD" w:rsidRDefault="00221063">
      <w:pPr>
        <w:pStyle w:val="2"/>
        <w:shd w:val="clear" w:color="auto" w:fill="auto"/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Также необходимо провести анализ объемов средств, привлекаемых из источников финансирования дефицита проекта </w:t>
      </w:r>
      <w:r w:rsidR="00C12C04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>бюджета</w:t>
      </w:r>
      <w:r w:rsidR="00C12C04" w:rsidRPr="00074DAD">
        <w:rPr>
          <w:rFonts w:ascii="PT Astra Serif" w:hAnsi="PT Astra Serif"/>
          <w:sz w:val="28"/>
          <w:szCs w:val="28"/>
        </w:rPr>
        <w:t xml:space="preserve">, </w:t>
      </w:r>
      <w:r w:rsidRPr="00074DAD">
        <w:rPr>
          <w:rFonts w:ascii="PT Astra Serif" w:hAnsi="PT Astra Serif"/>
          <w:sz w:val="28"/>
          <w:szCs w:val="28"/>
        </w:rPr>
        <w:t>в разрезе каждого источника.</w:t>
      </w:r>
    </w:p>
    <w:p w14:paraId="5B0B51B7" w14:textId="52415F2F" w:rsidR="006E6FC9" w:rsidRPr="00074DAD" w:rsidRDefault="00221063">
      <w:pPr>
        <w:pStyle w:val="2"/>
        <w:numPr>
          <w:ilvl w:val="0"/>
          <w:numId w:val="8"/>
        </w:numPr>
        <w:shd w:val="clear" w:color="auto" w:fill="auto"/>
        <w:tabs>
          <w:tab w:val="left" w:pos="1402"/>
        </w:tabs>
        <w:spacing w:after="0" w:line="480" w:lineRule="exact"/>
        <w:ind w:right="20" w:firstLine="70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В случае составления проекта </w:t>
      </w:r>
      <w:r w:rsidR="00C12C04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 xml:space="preserve">бюджета </w:t>
      </w:r>
      <w:r w:rsidR="00C12C04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 xml:space="preserve">с профицитом следует проверить возможность привлечения средств из источников финансирования дефицита </w:t>
      </w:r>
      <w:r w:rsidR="00C12C04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 xml:space="preserve">бюджета для направления их на погашение государственного долга </w:t>
      </w:r>
      <w:r w:rsidR="00C12C04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.</w:t>
      </w:r>
    </w:p>
    <w:p w14:paraId="5C4AB32B" w14:textId="30ED7793" w:rsidR="006E6FC9" w:rsidRPr="00074DAD" w:rsidRDefault="00221063">
      <w:pPr>
        <w:pStyle w:val="2"/>
        <w:numPr>
          <w:ilvl w:val="0"/>
          <w:numId w:val="8"/>
        </w:numPr>
        <w:shd w:val="clear" w:color="auto" w:fill="auto"/>
        <w:tabs>
          <w:tab w:val="left" w:pos="1431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Экспертиза состояния государственного долга </w:t>
      </w:r>
      <w:r w:rsidR="00E43F32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 должна предусматривать:</w:t>
      </w:r>
    </w:p>
    <w:p w14:paraId="38C862B8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проверку соответствия предельного объема государственного долга </w:t>
      </w:r>
      <w:r w:rsidR="00E43F32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 положениям статьи 107 БК РФ;</w:t>
      </w:r>
    </w:p>
    <w:p w14:paraId="7A800E79" w14:textId="211112A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оценку верхнего предела государственного внутреннего долга </w:t>
      </w:r>
      <w:r w:rsidR="00E43F32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по состоянию на 1 января очередного финансового года и планового периода;</w:t>
      </w:r>
    </w:p>
    <w:p w14:paraId="1DB82BCC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проверку соответствия долговых обязательств </w:t>
      </w:r>
      <w:r w:rsidR="00E43F32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 xml:space="preserve">, </w:t>
      </w:r>
      <w:r w:rsidRPr="00074DAD">
        <w:rPr>
          <w:rFonts w:ascii="PT Astra Serif" w:hAnsi="PT Astra Serif"/>
          <w:sz w:val="28"/>
          <w:szCs w:val="28"/>
        </w:rPr>
        <w:lastRenderedPageBreak/>
        <w:t>предусмотренных законопроектом, положениям статьи 99 БК РФ;</w:t>
      </w:r>
    </w:p>
    <w:p w14:paraId="3D75040E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89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проверку обоснованности принятых мер в соответствии с положениями статьи 112 БК РФ в случае превышения предельного объема долга </w:t>
      </w:r>
      <w:r w:rsidR="00E43F32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;</w:t>
      </w:r>
    </w:p>
    <w:p w14:paraId="4D2969D9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4"/>
        </w:tabs>
        <w:spacing w:after="0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проверку соответствия предельного объема заимствований </w:t>
      </w:r>
      <w:r w:rsidR="00E43F32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положениям статьи 106 БК РФ;</w:t>
      </w:r>
    </w:p>
    <w:p w14:paraId="48CE7EBA" w14:textId="77777777" w:rsidR="006E6FC9" w:rsidRPr="00074DAD" w:rsidRDefault="00221063">
      <w:pPr>
        <w:pStyle w:val="2"/>
        <w:numPr>
          <w:ilvl w:val="0"/>
          <w:numId w:val="3"/>
        </w:numPr>
        <w:shd w:val="clear" w:color="auto" w:fill="auto"/>
        <w:tabs>
          <w:tab w:val="left" w:pos="898"/>
        </w:tabs>
        <w:spacing w:after="588" w:line="480" w:lineRule="exact"/>
        <w:ind w:left="20" w:right="20" w:firstLine="720"/>
        <w:jc w:val="both"/>
        <w:rPr>
          <w:rFonts w:ascii="PT Astra Serif" w:hAnsi="PT Astra Serif"/>
          <w:sz w:val="28"/>
          <w:szCs w:val="28"/>
        </w:rPr>
      </w:pPr>
      <w:bookmarkStart w:id="16" w:name="bookmark17"/>
      <w:r w:rsidRPr="00074DAD">
        <w:rPr>
          <w:rFonts w:ascii="PT Astra Serif" w:hAnsi="PT Astra Serif"/>
          <w:sz w:val="28"/>
          <w:szCs w:val="28"/>
        </w:rPr>
        <w:t xml:space="preserve">проверку полноты отражения в бюджетах поступлений средств от заимствований, погашения государственного долга </w:t>
      </w:r>
      <w:r w:rsidR="00E43F32" w:rsidRPr="00074DAD">
        <w:rPr>
          <w:rFonts w:ascii="PT Astra Serif" w:hAnsi="PT Astra Serif"/>
          <w:sz w:val="28"/>
          <w:szCs w:val="28"/>
        </w:rPr>
        <w:t xml:space="preserve">Ульяновской области </w:t>
      </w:r>
      <w:r w:rsidRPr="00074DAD">
        <w:rPr>
          <w:rFonts w:ascii="PT Astra Serif" w:hAnsi="PT Astra Serif"/>
          <w:sz w:val="28"/>
          <w:szCs w:val="28"/>
        </w:rPr>
        <w:t>в соответствии с положениями статьи 113 БК РФ.</w:t>
      </w:r>
      <w:bookmarkEnd w:id="16"/>
    </w:p>
    <w:p w14:paraId="34E077B1" w14:textId="77777777" w:rsidR="006E6FC9" w:rsidRPr="00074DAD" w:rsidRDefault="00221063" w:rsidP="00074DAD">
      <w:pPr>
        <w:pStyle w:val="10"/>
        <w:keepNext/>
        <w:keepLines/>
        <w:numPr>
          <w:ilvl w:val="0"/>
          <w:numId w:val="9"/>
        </w:numPr>
        <w:shd w:val="clear" w:color="auto" w:fill="auto"/>
        <w:tabs>
          <w:tab w:val="left" w:pos="1974"/>
        </w:tabs>
        <w:spacing w:after="354" w:line="270" w:lineRule="exact"/>
        <w:ind w:left="0" w:firstLine="709"/>
        <w:jc w:val="left"/>
        <w:rPr>
          <w:rFonts w:ascii="PT Astra Serif" w:hAnsi="PT Astra Serif"/>
          <w:sz w:val="28"/>
          <w:szCs w:val="28"/>
        </w:rPr>
      </w:pPr>
      <w:bookmarkStart w:id="17" w:name="_Toc505779098"/>
      <w:r w:rsidRPr="00074DAD">
        <w:rPr>
          <w:rFonts w:ascii="PT Astra Serif" w:hAnsi="PT Astra Serif"/>
          <w:sz w:val="28"/>
          <w:szCs w:val="28"/>
        </w:rPr>
        <w:t>Подготовка проекта Заключения на законопроект</w:t>
      </w:r>
      <w:bookmarkEnd w:id="17"/>
    </w:p>
    <w:p w14:paraId="225C9E24" w14:textId="270558C0" w:rsidR="006E6FC9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20"/>
        </w:tabs>
        <w:spacing w:after="0" w:line="480" w:lineRule="exact"/>
        <w:ind w:left="0" w:right="20"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По результатам экспертизы законопроекта формиру</w:t>
      </w:r>
      <w:r w:rsidR="001F5936" w:rsidRPr="00074DAD">
        <w:rPr>
          <w:rFonts w:ascii="PT Astra Serif" w:hAnsi="PT Astra Serif"/>
          <w:sz w:val="28"/>
          <w:szCs w:val="28"/>
        </w:rPr>
        <w:t xml:space="preserve">ются </w:t>
      </w:r>
      <w:r w:rsidRPr="00074DAD">
        <w:rPr>
          <w:rFonts w:ascii="PT Astra Serif" w:hAnsi="PT Astra Serif"/>
          <w:sz w:val="28"/>
          <w:szCs w:val="28"/>
        </w:rPr>
        <w:t>проект</w:t>
      </w:r>
      <w:r w:rsidR="001F5936" w:rsidRPr="00074DAD">
        <w:rPr>
          <w:rFonts w:ascii="PT Astra Serif" w:hAnsi="PT Astra Serif"/>
          <w:sz w:val="28"/>
          <w:szCs w:val="28"/>
        </w:rPr>
        <w:t>ы</w:t>
      </w:r>
      <w:r w:rsidRPr="00074DAD">
        <w:rPr>
          <w:rFonts w:ascii="PT Astra Serif" w:hAnsi="PT Astra Serif"/>
          <w:sz w:val="28"/>
          <w:szCs w:val="28"/>
        </w:rPr>
        <w:t xml:space="preserve"> Заключени</w:t>
      </w:r>
      <w:r w:rsidR="001F5936" w:rsidRPr="00074DAD">
        <w:rPr>
          <w:rFonts w:ascii="PT Astra Serif" w:hAnsi="PT Astra Serif"/>
          <w:sz w:val="28"/>
          <w:szCs w:val="28"/>
        </w:rPr>
        <w:t>й</w:t>
      </w:r>
      <w:r w:rsidRPr="00074DAD">
        <w:rPr>
          <w:rFonts w:ascii="PT Astra Serif" w:hAnsi="PT Astra Serif"/>
          <w:sz w:val="28"/>
          <w:szCs w:val="28"/>
        </w:rPr>
        <w:t xml:space="preserve"> на проект закона </w:t>
      </w:r>
      <w:r w:rsidR="001F5936" w:rsidRPr="00074DAD">
        <w:rPr>
          <w:rFonts w:ascii="PT Astra Serif" w:hAnsi="PT Astra Serif"/>
          <w:sz w:val="28"/>
          <w:szCs w:val="28"/>
        </w:rPr>
        <w:t xml:space="preserve">к первому и второму чтению </w:t>
      </w:r>
      <w:r w:rsidRPr="00074DAD">
        <w:rPr>
          <w:rFonts w:ascii="PT Astra Serif" w:hAnsi="PT Astra Serif"/>
          <w:sz w:val="28"/>
          <w:szCs w:val="28"/>
        </w:rPr>
        <w:t>в срок, установленный Председателем Счетной палаты.</w:t>
      </w:r>
    </w:p>
    <w:p w14:paraId="562B8093" w14:textId="77777777" w:rsidR="006E6FC9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15"/>
        </w:tabs>
        <w:spacing w:after="0" w:line="480" w:lineRule="exact"/>
        <w:ind w:left="0" w:right="20"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В проект</w:t>
      </w:r>
      <w:r w:rsidR="001F5936" w:rsidRPr="00074DAD">
        <w:rPr>
          <w:rFonts w:ascii="PT Astra Serif" w:hAnsi="PT Astra Serif"/>
          <w:sz w:val="28"/>
          <w:szCs w:val="28"/>
        </w:rPr>
        <w:t>ах</w:t>
      </w:r>
      <w:r w:rsidRPr="00074DAD">
        <w:rPr>
          <w:rFonts w:ascii="PT Astra Serif" w:hAnsi="PT Astra Serif"/>
          <w:sz w:val="28"/>
          <w:szCs w:val="28"/>
        </w:rPr>
        <w:t xml:space="preserve"> Заключени</w:t>
      </w:r>
      <w:r w:rsidR="001F5936" w:rsidRPr="00074DAD">
        <w:rPr>
          <w:rFonts w:ascii="PT Astra Serif" w:hAnsi="PT Astra Serif"/>
          <w:sz w:val="28"/>
          <w:szCs w:val="28"/>
        </w:rPr>
        <w:t>й</w:t>
      </w:r>
      <w:r w:rsidRPr="00074DAD">
        <w:rPr>
          <w:rFonts w:ascii="PT Astra Serif" w:hAnsi="PT Astra Serif"/>
          <w:sz w:val="28"/>
          <w:szCs w:val="28"/>
        </w:rPr>
        <w:t xml:space="preserve"> на законопроект подлежат отражению результаты, полученные в ходе проведения экспертизы.</w:t>
      </w:r>
    </w:p>
    <w:p w14:paraId="5DF07BC4" w14:textId="77777777" w:rsidR="006E6FC9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30"/>
        </w:tabs>
        <w:spacing w:after="0" w:line="480" w:lineRule="exact"/>
        <w:ind w:left="0"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Структура Заключения </w:t>
      </w:r>
      <w:r w:rsidR="001D6ABC" w:rsidRPr="00074DAD">
        <w:rPr>
          <w:rFonts w:ascii="PT Astra Serif" w:hAnsi="PT Astra Serif"/>
          <w:sz w:val="28"/>
          <w:szCs w:val="28"/>
        </w:rPr>
        <w:t xml:space="preserve">на законопроект </w:t>
      </w:r>
      <w:r w:rsidR="001F5936" w:rsidRPr="00074DAD">
        <w:rPr>
          <w:rFonts w:ascii="PT Astra Serif" w:hAnsi="PT Astra Serif"/>
          <w:sz w:val="28"/>
          <w:szCs w:val="28"/>
        </w:rPr>
        <w:t xml:space="preserve">к первому чтению </w:t>
      </w:r>
      <w:r w:rsidRPr="00074DAD">
        <w:rPr>
          <w:rFonts w:ascii="PT Astra Serif" w:hAnsi="PT Astra Serif"/>
          <w:sz w:val="28"/>
          <w:szCs w:val="28"/>
        </w:rPr>
        <w:t>состоит из следующих разделов:</w:t>
      </w:r>
    </w:p>
    <w:p w14:paraId="6DC8EB69" w14:textId="77777777" w:rsidR="006E6FC9" w:rsidRPr="00074DAD" w:rsidRDefault="00221063" w:rsidP="00074DAD">
      <w:pPr>
        <w:pStyle w:val="2"/>
        <w:numPr>
          <w:ilvl w:val="0"/>
          <w:numId w:val="3"/>
        </w:numPr>
        <w:shd w:val="clear" w:color="auto" w:fill="auto"/>
        <w:tabs>
          <w:tab w:val="left" w:pos="903"/>
        </w:tabs>
        <w:spacing w:after="0" w:line="4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Общие положения;</w:t>
      </w:r>
    </w:p>
    <w:p w14:paraId="4FFC19D9" w14:textId="132A8D8D" w:rsidR="006E6FC9" w:rsidRPr="00074DAD" w:rsidRDefault="001F5936" w:rsidP="00074DAD">
      <w:pPr>
        <w:pStyle w:val="2"/>
        <w:numPr>
          <w:ilvl w:val="0"/>
          <w:numId w:val="3"/>
        </w:numPr>
        <w:shd w:val="clear" w:color="auto" w:fill="auto"/>
        <w:tabs>
          <w:tab w:val="left" w:pos="884"/>
        </w:tabs>
        <w:spacing w:after="0" w:line="480" w:lineRule="exact"/>
        <w:ind w:right="20"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Основные п</w:t>
      </w:r>
      <w:r w:rsidR="00221063" w:rsidRPr="00074DAD">
        <w:rPr>
          <w:rFonts w:ascii="PT Astra Serif" w:hAnsi="PT Astra Serif"/>
          <w:sz w:val="28"/>
          <w:szCs w:val="28"/>
        </w:rPr>
        <w:t xml:space="preserve">араметры прогноза </w:t>
      </w:r>
      <w:r w:rsidRPr="00074DAD">
        <w:rPr>
          <w:rFonts w:ascii="PT Astra Serif" w:hAnsi="PT Astra Serif"/>
          <w:sz w:val="28"/>
          <w:szCs w:val="28"/>
        </w:rPr>
        <w:t xml:space="preserve">исходных </w:t>
      </w:r>
      <w:r w:rsidR="00221063" w:rsidRPr="00074DAD">
        <w:rPr>
          <w:rFonts w:ascii="PT Astra Serif" w:hAnsi="PT Astra Serif"/>
          <w:sz w:val="28"/>
          <w:szCs w:val="28"/>
        </w:rPr>
        <w:t>макроэкономических показателей</w:t>
      </w:r>
      <w:r w:rsidRPr="00074DAD">
        <w:rPr>
          <w:rFonts w:ascii="PT Astra Serif" w:hAnsi="PT Astra Serif"/>
          <w:sz w:val="28"/>
          <w:szCs w:val="28"/>
        </w:rPr>
        <w:t xml:space="preserve"> для формирования проекта </w:t>
      </w:r>
      <w:r w:rsidR="00221063" w:rsidRPr="00074DAD">
        <w:rPr>
          <w:rFonts w:ascii="PT Astra Serif" w:hAnsi="PT Astra Serif"/>
          <w:sz w:val="28"/>
          <w:szCs w:val="28"/>
        </w:rPr>
        <w:t>бюджета</w:t>
      </w:r>
      <w:r w:rsidRPr="00074DAD">
        <w:rPr>
          <w:rFonts w:ascii="PT Astra Serif" w:hAnsi="PT Astra Serif"/>
          <w:sz w:val="28"/>
          <w:szCs w:val="28"/>
        </w:rPr>
        <w:t>;</w:t>
      </w:r>
    </w:p>
    <w:p w14:paraId="157879AB" w14:textId="5D382A55" w:rsidR="006E6FC9" w:rsidRPr="00074DAD" w:rsidRDefault="001F5936" w:rsidP="00074DAD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Доходы областного </w:t>
      </w:r>
      <w:r w:rsidR="00221063" w:rsidRPr="00074DAD">
        <w:rPr>
          <w:rFonts w:ascii="PT Astra Serif" w:hAnsi="PT Astra Serif"/>
          <w:sz w:val="28"/>
          <w:szCs w:val="28"/>
        </w:rPr>
        <w:t>бюджета</w:t>
      </w:r>
      <w:r w:rsidRPr="00074DAD">
        <w:rPr>
          <w:rFonts w:ascii="PT Astra Serif" w:hAnsi="PT Astra Serif"/>
          <w:sz w:val="28"/>
          <w:szCs w:val="28"/>
        </w:rPr>
        <w:t xml:space="preserve"> </w:t>
      </w:r>
      <w:r w:rsidR="00D23A2E" w:rsidRPr="00074DAD">
        <w:rPr>
          <w:rFonts w:ascii="PT Astra Serif" w:hAnsi="PT Astra Serif"/>
          <w:sz w:val="28"/>
          <w:szCs w:val="28"/>
        </w:rPr>
        <w:t>Ульяновской области</w:t>
      </w:r>
      <w:r w:rsidR="00221063" w:rsidRPr="00074DAD">
        <w:rPr>
          <w:rFonts w:ascii="PT Astra Serif" w:hAnsi="PT Astra Serif"/>
          <w:sz w:val="28"/>
          <w:szCs w:val="28"/>
        </w:rPr>
        <w:t>;</w:t>
      </w:r>
    </w:p>
    <w:p w14:paraId="49E054CF" w14:textId="62851EDB" w:rsidR="006E6FC9" w:rsidRPr="00074DAD" w:rsidRDefault="00221063" w:rsidP="00074DAD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Расходы </w:t>
      </w:r>
      <w:r w:rsidR="001F5936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 xml:space="preserve">бюджета </w:t>
      </w:r>
      <w:r w:rsidR="001F5936" w:rsidRPr="00074DAD">
        <w:rPr>
          <w:rFonts w:ascii="PT Astra Serif" w:hAnsi="PT Astra Serif"/>
          <w:sz w:val="28"/>
          <w:szCs w:val="28"/>
        </w:rPr>
        <w:t>(в обобщенной форме);</w:t>
      </w:r>
    </w:p>
    <w:p w14:paraId="3E22722D" w14:textId="77777777" w:rsidR="001F5936" w:rsidRPr="00074DAD" w:rsidRDefault="001F5936" w:rsidP="00074DAD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Межбюджетные трансферты;</w:t>
      </w:r>
    </w:p>
    <w:p w14:paraId="4A82EE2E" w14:textId="47F32E61" w:rsidR="001F5936" w:rsidRPr="00074DAD" w:rsidRDefault="00221063" w:rsidP="00074DAD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right="20"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Сбалансированность </w:t>
      </w:r>
      <w:r w:rsidR="001F5936" w:rsidRPr="00074DAD">
        <w:rPr>
          <w:rFonts w:ascii="PT Astra Serif" w:hAnsi="PT Astra Serif"/>
          <w:sz w:val="28"/>
          <w:szCs w:val="28"/>
        </w:rPr>
        <w:t xml:space="preserve">областного </w:t>
      </w:r>
      <w:r w:rsidRPr="00074DAD">
        <w:rPr>
          <w:rFonts w:ascii="PT Astra Serif" w:hAnsi="PT Astra Serif"/>
          <w:sz w:val="28"/>
          <w:szCs w:val="28"/>
        </w:rPr>
        <w:t>бюджета</w:t>
      </w:r>
      <w:r w:rsidR="001F5936" w:rsidRPr="00074DAD">
        <w:rPr>
          <w:rFonts w:ascii="PT Astra Serif" w:hAnsi="PT Astra Serif"/>
          <w:sz w:val="28"/>
          <w:szCs w:val="28"/>
        </w:rPr>
        <w:t>;</w:t>
      </w:r>
    </w:p>
    <w:p w14:paraId="1BF83FA4" w14:textId="77777777" w:rsidR="006E6FC9" w:rsidRPr="00074DAD" w:rsidRDefault="001F5936" w:rsidP="00074DAD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right="20"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Г</w:t>
      </w:r>
      <w:r w:rsidR="00221063" w:rsidRPr="00074DAD">
        <w:rPr>
          <w:rFonts w:ascii="PT Astra Serif" w:hAnsi="PT Astra Serif"/>
          <w:sz w:val="28"/>
          <w:szCs w:val="28"/>
        </w:rPr>
        <w:t xml:space="preserve">осударственный долг </w:t>
      </w:r>
      <w:r w:rsidRPr="00074DAD">
        <w:rPr>
          <w:rFonts w:ascii="PT Astra Serif" w:hAnsi="PT Astra Serif"/>
          <w:sz w:val="28"/>
          <w:szCs w:val="28"/>
        </w:rPr>
        <w:t>Ульяновской области</w:t>
      </w:r>
      <w:r w:rsidR="00221063" w:rsidRPr="00074DAD">
        <w:rPr>
          <w:rFonts w:ascii="PT Astra Serif" w:hAnsi="PT Astra Serif"/>
          <w:sz w:val="28"/>
          <w:szCs w:val="28"/>
        </w:rPr>
        <w:t>;</w:t>
      </w:r>
    </w:p>
    <w:p w14:paraId="1DAE43C2" w14:textId="77777777" w:rsidR="006E6FC9" w:rsidRPr="00074DAD" w:rsidRDefault="001F5936" w:rsidP="00074DAD">
      <w:pPr>
        <w:pStyle w:val="2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4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Выводы и п</w:t>
      </w:r>
      <w:r w:rsidR="00221063" w:rsidRPr="00074DAD">
        <w:rPr>
          <w:rFonts w:ascii="PT Astra Serif" w:hAnsi="PT Astra Serif"/>
          <w:sz w:val="28"/>
          <w:szCs w:val="28"/>
        </w:rPr>
        <w:t>р</w:t>
      </w:r>
      <w:r w:rsidRPr="00074DAD">
        <w:rPr>
          <w:rFonts w:ascii="PT Astra Serif" w:hAnsi="PT Astra Serif"/>
          <w:sz w:val="28"/>
          <w:szCs w:val="28"/>
        </w:rPr>
        <w:t>едложения</w:t>
      </w:r>
      <w:r w:rsidR="00221063" w:rsidRPr="00074DAD">
        <w:rPr>
          <w:rFonts w:ascii="PT Astra Serif" w:hAnsi="PT Astra Serif"/>
          <w:sz w:val="28"/>
          <w:szCs w:val="28"/>
        </w:rPr>
        <w:t>.</w:t>
      </w:r>
    </w:p>
    <w:p w14:paraId="416A2066" w14:textId="77777777" w:rsidR="001F5936" w:rsidRPr="00074DAD" w:rsidRDefault="001F5936" w:rsidP="00074DAD">
      <w:pPr>
        <w:pStyle w:val="2"/>
        <w:numPr>
          <w:ilvl w:val="1"/>
          <w:numId w:val="3"/>
        </w:numPr>
        <w:shd w:val="clear" w:color="auto" w:fill="auto"/>
        <w:tabs>
          <w:tab w:val="left" w:pos="1230"/>
        </w:tabs>
        <w:spacing w:after="0" w:line="4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Структура Заключения </w:t>
      </w:r>
      <w:r w:rsidR="001D6ABC" w:rsidRPr="00074DAD">
        <w:rPr>
          <w:rFonts w:ascii="PT Astra Serif" w:hAnsi="PT Astra Serif"/>
          <w:sz w:val="28"/>
          <w:szCs w:val="28"/>
        </w:rPr>
        <w:t xml:space="preserve">на законопроект </w:t>
      </w:r>
      <w:r w:rsidRPr="00074DAD">
        <w:rPr>
          <w:rFonts w:ascii="PT Astra Serif" w:hAnsi="PT Astra Serif"/>
          <w:sz w:val="28"/>
          <w:szCs w:val="28"/>
        </w:rPr>
        <w:t>ко второму чтению состоит из следующих разделов:</w:t>
      </w:r>
    </w:p>
    <w:p w14:paraId="1F69C85E" w14:textId="57471687" w:rsidR="00D20297" w:rsidRPr="00074DAD" w:rsidRDefault="00D20297" w:rsidP="00074DAD">
      <w:pPr>
        <w:pStyle w:val="2"/>
        <w:numPr>
          <w:ilvl w:val="1"/>
          <w:numId w:val="3"/>
        </w:numPr>
        <w:shd w:val="clear" w:color="auto" w:fill="auto"/>
        <w:tabs>
          <w:tab w:val="left" w:pos="426"/>
        </w:tabs>
        <w:spacing w:after="0" w:line="4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lastRenderedPageBreak/>
        <w:t>- Расходы областного бюджета;</w:t>
      </w:r>
    </w:p>
    <w:p w14:paraId="3838736C" w14:textId="77777777" w:rsidR="00D20297" w:rsidRPr="00074DAD" w:rsidRDefault="00D20297" w:rsidP="00074DAD">
      <w:pPr>
        <w:pStyle w:val="2"/>
        <w:numPr>
          <w:ilvl w:val="1"/>
          <w:numId w:val="3"/>
        </w:numPr>
        <w:shd w:val="clear" w:color="auto" w:fill="auto"/>
        <w:tabs>
          <w:tab w:val="left" w:pos="426"/>
        </w:tabs>
        <w:spacing w:after="0" w:line="4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- Государственные программы;</w:t>
      </w:r>
    </w:p>
    <w:p w14:paraId="68B0D5B1" w14:textId="77777777" w:rsidR="001F5936" w:rsidRPr="00074DAD" w:rsidRDefault="00D20297" w:rsidP="00074DAD">
      <w:pPr>
        <w:pStyle w:val="2"/>
        <w:numPr>
          <w:ilvl w:val="1"/>
          <w:numId w:val="3"/>
        </w:numPr>
        <w:shd w:val="clear" w:color="auto" w:fill="auto"/>
        <w:tabs>
          <w:tab w:val="left" w:pos="426"/>
        </w:tabs>
        <w:spacing w:after="0" w:line="480" w:lineRule="exact"/>
        <w:ind w:firstLine="567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- Выводы и предложения.</w:t>
      </w:r>
    </w:p>
    <w:p w14:paraId="6302D0DF" w14:textId="4EBCF14B" w:rsidR="006E6FC9" w:rsidRPr="00074DAD" w:rsidRDefault="00221063" w:rsidP="00074DAD">
      <w:pPr>
        <w:pStyle w:val="2"/>
        <w:shd w:val="clear" w:color="auto" w:fill="auto"/>
        <w:spacing w:after="0" w:line="480" w:lineRule="exact"/>
        <w:ind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Структура Заключени</w:t>
      </w:r>
      <w:r w:rsidR="00D20297" w:rsidRPr="00074DAD">
        <w:rPr>
          <w:rFonts w:ascii="PT Astra Serif" w:hAnsi="PT Astra Serif"/>
          <w:sz w:val="28"/>
          <w:szCs w:val="28"/>
        </w:rPr>
        <w:t>й</w:t>
      </w:r>
      <w:r w:rsidR="001D6ABC" w:rsidRPr="00074DAD">
        <w:rPr>
          <w:rFonts w:ascii="PT Astra Serif" w:hAnsi="PT Astra Serif"/>
          <w:sz w:val="28"/>
          <w:szCs w:val="28"/>
        </w:rPr>
        <w:t xml:space="preserve"> на законопроект </w:t>
      </w:r>
      <w:r w:rsidRPr="00074DAD">
        <w:rPr>
          <w:rFonts w:ascii="PT Astra Serif" w:hAnsi="PT Astra Serif"/>
          <w:sz w:val="28"/>
          <w:szCs w:val="28"/>
        </w:rPr>
        <w:t>может быть изменена с учетом включения в перечень вопросов, рассматриваемых в ходе проведения экспертизы законопроекта, новых направлений анализа, проверки и оценки.</w:t>
      </w:r>
    </w:p>
    <w:p w14:paraId="7E13F897" w14:textId="77777777" w:rsidR="006E6FC9" w:rsidRPr="00074DAD" w:rsidRDefault="00221063" w:rsidP="00074DAD">
      <w:pPr>
        <w:pStyle w:val="2"/>
        <w:shd w:val="clear" w:color="auto" w:fill="auto"/>
        <w:spacing w:after="588" w:line="480" w:lineRule="exact"/>
        <w:ind w:right="20" w:firstLine="709"/>
        <w:jc w:val="both"/>
        <w:rPr>
          <w:rFonts w:ascii="PT Astra Serif" w:hAnsi="PT Astra Serif"/>
          <w:sz w:val="28"/>
          <w:szCs w:val="28"/>
        </w:rPr>
      </w:pPr>
      <w:bookmarkStart w:id="18" w:name="bookmark19"/>
      <w:r w:rsidRPr="00074DAD">
        <w:rPr>
          <w:rFonts w:ascii="PT Astra Serif" w:hAnsi="PT Astra Serif"/>
          <w:sz w:val="28"/>
          <w:szCs w:val="28"/>
        </w:rPr>
        <w:t>Проект</w:t>
      </w:r>
      <w:r w:rsidR="00D20297" w:rsidRPr="00074DAD">
        <w:rPr>
          <w:rFonts w:ascii="PT Astra Serif" w:hAnsi="PT Astra Serif"/>
          <w:sz w:val="28"/>
          <w:szCs w:val="28"/>
        </w:rPr>
        <w:t xml:space="preserve">ы </w:t>
      </w:r>
      <w:r w:rsidRPr="00074DAD">
        <w:rPr>
          <w:rFonts w:ascii="PT Astra Serif" w:hAnsi="PT Astra Serif"/>
          <w:sz w:val="28"/>
          <w:szCs w:val="28"/>
        </w:rPr>
        <w:t>Заключени</w:t>
      </w:r>
      <w:r w:rsidR="00D20297" w:rsidRPr="00074DAD">
        <w:rPr>
          <w:rFonts w:ascii="PT Astra Serif" w:hAnsi="PT Astra Serif"/>
          <w:sz w:val="28"/>
          <w:szCs w:val="28"/>
        </w:rPr>
        <w:t>й</w:t>
      </w:r>
      <w:r w:rsidRPr="00074DAD">
        <w:rPr>
          <w:rFonts w:ascii="PT Astra Serif" w:hAnsi="PT Astra Serif"/>
          <w:sz w:val="28"/>
          <w:szCs w:val="28"/>
        </w:rPr>
        <w:t xml:space="preserve"> не должн</w:t>
      </w:r>
      <w:r w:rsidR="00D20297" w:rsidRPr="00074DAD">
        <w:rPr>
          <w:rFonts w:ascii="PT Astra Serif" w:hAnsi="PT Astra Serif"/>
          <w:sz w:val="28"/>
          <w:szCs w:val="28"/>
        </w:rPr>
        <w:t>ы</w:t>
      </w:r>
      <w:r w:rsidRPr="00074DAD">
        <w:rPr>
          <w:rFonts w:ascii="PT Astra Serif" w:hAnsi="PT Astra Serif"/>
          <w:sz w:val="28"/>
          <w:szCs w:val="28"/>
        </w:rPr>
        <w:t xml:space="preserve"> содержать политических оценок решений, принятых органами законодательной и исполнительной власти </w:t>
      </w:r>
      <w:r w:rsidR="00D20297" w:rsidRPr="00074DAD">
        <w:rPr>
          <w:rFonts w:ascii="PT Astra Serif" w:hAnsi="PT Astra Serif"/>
          <w:sz w:val="28"/>
          <w:szCs w:val="28"/>
        </w:rPr>
        <w:t>Ульяновской области</w:t>
      </w:r>
      <w:r w:rsidRPr="00074DAD">
        <w:rPr>
          <w:rFonts w:ascii="PT Astra Serif" w:hAnsi="PT Astra Serif"/>
          <w:sz w:val="28"/>
          <w:szCs w:val="28"/>
        </w:rPr>
        <w:t>.</w:t>
      </w:r>
      <w:bookmarkEnd w:id="18"/>
    </w:p>
    <w:p w14:paraId="5F34A32D" w14:textId="77777777" w:rsidR="006E6FC9" w:rsidRPr="00074DAD" w:rsidRDefault="00221063" w:rsidP="00074DAD">
      <w:pPr>
        <w:pStyle w:val="10"/>
        <w:keepNext/>
        <w:keepLines/>
        <w:numPr>
          <w:ilvl w:val="0"/>
          <w:numId w:val="9"/>
        </w:numPr>
        <w:shd w:val="clear" w:color="auto" w:fill="auto"/>
        <w:tabs>
          <w:tab w:val="left" w:pos="1834"/>
        </w:tabs>
        <w:spacing w:after="354" w:line="270" w:lineRule="exact"/>
        <w:ind w:left="0" w:firstLine="709"/>
        <w:jc w:val="left"/>
        <w:rPr>
          <w:rFonts w:ascii="PT Astra Serif" w:hAnsi="PT Astra Serif"/>
          <w:sz w:val="28"/>
          <w:szCs w:val="28"/>
        </w:rPr>
      </w:pPr>
      <w:bookmarkStart w:id="19" w:name="_Toc505779099"/>
      <w:r w:rsidRPr="00074DAD">
        <w:rPr>
          <w:rFonts w:ascii="PT Astra Serif" w:hAnsi="PT Astra Serif"/>
          <w:sz w:val="28"/>
          <w:szCs w:val="28"/>
        </w:rPr>
        <w:t>Рассмотрение проекта Заключения на законопроект</w:t>
      </w:r>
      <w:bookmarkEnd w:id="19"/>
    </w:p>
    <w:p w14:paraId="0164EBF7" w14:textId="279A397B" w:rsidR="005A3F71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00"/>
        </w:tabs>
        <w:spacing w:after="0" w:line="480" w:lineRule="exact"/>
        <w:ind w:left="0"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Подготовленный проект Заключения </w:t>
      </w:r>
      <w:r w:rsidR="005A3F71" w:rsidRPr="00074DAD">
        <w:rPr>
          <w:rFonts w:ascii="PT Astra Serif" w:hAnsi="PT Astra Serif"/>
          <w:sz w:val="28"/>
          <w:szCs w:val="28"/>
        </w:rPr>
        <w:t>к первому чтению направляется</w:t>
      </w:r>
      <w:r w:rsidR="001D6ABC" w:rsidRPr="00074DAD">
        <w:rPr>
          <w:rFonts w:ascii="PT Astra Serif" w:hAnsi="PT Astra Serif"/>
          <w:sz w:val="28"/>
          <w:szCs w:val="28"/>
        </w:rPr>
        <w:t xml:space="preserve"> Председателю Счетной палаты для </w:t>
      </w:r>
      <w:r w:rsidR="002A4F36" w:rsidRPr="00074DAD">
        <w:rPr>
          <w:rFonts w:ascii="PT Astra Serif" w:hAnsi="PT Astra Serif"/>
          <w:sz w:val="28"/>
          <w:szCs w:val="28"/>
        </w:rPr>
        <w:t xml:space="preserve">рассмотрения и </w:t>
      </w:r>
      <w:r w:rsidR="001D6ABC" w:rsidRPr="00074DAD">
        <w:rPr>
          <w:rFonts w:ascii="PT Astra Serif" w:hAnsi="PT Astra Serif"/>
          <w:sz w:val="28"/>
          <w:szCs w:val="28"/>
        </w:rPr>
        <w:t xml:space="preserve">принятия решения о </w:t>
      </w:r>
      <w:r w:rsidR="002A4F36" w:rsidRPr="00074DAD">
        <w:rPr>
          <w:rFonts w:ascii="PT Astra Serif" w:hAnsi="PT Astra Serif"/>
          <w:sz w:val="28"/>
          <w:szCs w:val="28"/>
        </w:rPr>
        <w:t>в</w:t>
      </w:r>
      <w:r w:rsidR="001D6ABC" w:rsidRPr="00074DAD">
        <w:rPr>
          <w:rFonts w:ascii="PT Astra Serif" w:hAnsi="PT Astra Serif"/>
          <w:sz w:val="28"/>
          <w:szCs w:val="28"/>
        </w:rPr>
        <w:t>несе</w:t>
      </w:r>
      <w:r w:rsidR="002A4F36" w:rsidRPr="00074DAD">
        <w:rPr>
          <w:rFonts w:ascii="PT Astra Serif" w:hAnsi="PT Astra Serif"/>
          <w:sz w:val="28"/>
          <w:szCs w:val="28"/>
        </w:rPr>
        <w:t xml:space="preserve">нии Заключения </w:t>
      </w:r>
      <w:r w:rsidR="005A3F71" w:rsidRPr="00074DAD">
        <w:rPr>
          <w:rFonts w:ascii="PT Astra Serif" w:hAnsi="PT Astra Serif"/>
          <w:sz w:val="28"/>
          <w:szCs w:val="28"/>
        </w:rPr>
        <w:t xml:space="preserve">в Законодательное Собрание Ульяновской области и Правительство Ульяновской области. </w:t>
      </w:r>
    </w:p>
    <w:p w14:paraId="17BD0473" w14:textId="14C735F3" w:rsidR="006E6FC9" w:rsidRPr="00074DAD" w:rsidRDefault="005A3F71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00"/>
        </w:tabs>
        <w:spacing w:after="0" w:line="480" w:lineRule="exact"/>
        <w:ind w:left="0"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Подготовленный проект Заключения ко второму </w:t>
      </w:r>
      <w:proofErr w:type="gramStart"/>
      <w:r w:rsidRPr="00074DAD">
        <w:rPr>
          <w:rFonts w:ascii="PT Astra Serif" w:hAnsi="PT Astra Serif"/>
          <w:sz w:val="28"/>
          <w:szCs w:val="28"/>
        </w:rPr>
        <w:t xml:space="preserve">чтению </w:t>
      </w:r>
      <w:r w:rsidR="00221063" w:rsidRPr="00074DAD">
        <w:rPr>
          <w:rFonts w:ascii="PT Astra Serif" w:hAnsi="PT Astra Serif"/>
          <w:sz w:val="28"/>
          <w:szCs w:val="28"/>
        </w:rPr>
        <w:t xml:space="preserve"> </w:t>
      </w:r>
      <w:r w:rsidRPr="00074DAD">
        <w:rPr>
          <w:rFonts w:ascii="PT Astra Serif" w:hAnsi="PT Astra Serif"/>
          <w:sz w:val="28"/>
          <w:szCs w:val="28"/>
        </w:rPr>
        <w:t>направляется</w:t>
      </w:r>
      <w:proofErr w:type="gramEnd"/>
      <w:r w:rsidR="00286188" w:rsidRPr="00074DAD">
        <w:rPr>
          <w:rFonts w:ascii="PT Astra Serif" w:hAnsi="PT Astra Serif"/>
          <w:sz w:val="28"/>
          <w:szCs w:val="28"/>
        </w:rPr>
        <w:t xml:space="preserve"> </w:t>
      </w:r>
      <w:r w:rsidR="00221063" w:rsidRPr="00074DAD">
        <w:rPr>
          <w:rFonts w:ascii="PT Astra Serif" w:hAnsi="PT Astra Serif"/>
          <w:sz w:val="28"/>
          <w:szCs w:val="28"/>
        </w:rPr>
        <w:t>Председателю Счетной палаты для решения вопроса о внесении его на рассмотрение на заседании Коллегии Счетной палаты.</w:t>
      </w:r>
    </w:p>
    <w:p w14:paraId="49607F94" w14:textId="77777777" w:rsidR="006E6FC9" w:rsidRPr="00074DAD" w:rsidRDefault="005A3F71" w:rsidP="00074DAD">
      <w:pPr>
        <w:pStyle w:val="2"/>
        <w:numPr>
          <w:ilvl w:val="1"/>
          <w:numId w:val="9"/>
        </w:numPr>
        <w:shd w:val="clear" w:color="auto" w:fill="auto"/>
        <w:tabs>
          <w:tab w:val="left" w:pos="1195"/>
        </w:tabs>
        <w:spacing w:after="0" w:line="480" w:lineRule="exact"/>
        <w:ind w:left="0"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>П</w:t>
      </w:r>
      <w:r w:rsidR="00221063" w:rsidRPr="00074DAD">
        <w:rPr>
          <w:rFonts w:ascii="PT Astra Serif" w:hAnsi="PT Astra Serif"/>
          <w:sz w:val="28"/>
          <w:szCs w:val="28"/>
        </w:rPr>
        <w:t>роект Заключения в установленном Регламентом Счетной палаты порядке вносится на рассмотрение Коллегии Счетной палаты.</w:t>
      </w:r>
    </w:p>
    <w:p w14:paraId="160B20E8" w14:textId="77777777" w:rsidR="005A3F71" w:rsidRPr="00074DAD" w:rsidRDefault="00221063" w:rsidP="00074DAD">
      <w:pPr>
        <w:pStyle w:val="2"/>
        <w:numPr>
          <w:ilvl w:val="1"/>
          <w:numId w:val="9"/>
        </w:numPr>
        <w:shd w:val="clear" w:color="auto" w:fill="auto"/>
        <w:tabs>
          <w:tab w:val="left" w:pos="1200"/>
        </w:tabs>
        <w:spacing w:after="0" w:line="480" w:lineRule="exact"/>
        <w:ind w:left="0" w:right="20" w:firstLine="709"/>
        <w:jc w:val="both"/>
        <w:rPr>
          <w:rFonts w:ascii="PT Astra Serif" w:hAnsi="PT Astra Serif"/>
          <w:sz w:val="28"/>
          <w:szCs w:val="28"/>
        </w:rPr>
      </w:pPr>
      <w:r w:rsidRPr="00074DAD">
        <w:rPr>
          <w:rFonts w:ascii="PT Astra Serif" w:hAnsi="PT Astra Serif"/>
          <w:sz w:val="28"/>
          <w:szCs w:val="28"/>
        </w:rPr>
        <w:t xml:space="preserve">Утвержденное Коллегией Счетной палаты Заключение </w:t>
      </w:r>
      <w:r w:rsidR="005A3F71" w:rsidRPr="00074DAD">
        <w:rPr>
          <w:rFonts w:ascii="PT Astra Serif" w:hAnsi="PT Astra Serif"/>
          <w:sz w:val="28"/>
          <w:szCs w:val="28"/>
        </w:rPr>
        <w:t xml:space="preserve">направляется в Законодательное Собрание Ульяновской области. </w:t>
      </w:r>
    </w:p>
    <w:p w14:paraId="43FA0EB1" w14:textId="77777777" w:rsidR="006E6FC9" w:rsidRPr="00074DAD" w:rsidRDefault="006E6FC9" w:rsidP="00074DAD">
      <w:pPr>
        <w:pStyle w:val="2"/>
        <w:shd w:val="clear" w:color="auto" w:fill="auto"/>
        <w:tabs>
          <w:tab w:val="left" w:pos="1205"/>
        </w:tabs>
        <w:spacing w:after="0" w:line="480" w:lineRule="exact"/>
        <w:ind w:right="20" w:firstLine="709"/>
        <w:jc w:val="both"/>
        <w:rPr>
          <w:rFonts w:ascii="PT Astra Serif" w:hAnsi="PT Astra Serif"/>
          <w:sz w:val="28"/>
          <w:szCs w:val="28"/>
        </w:rPr>
      </w:pPr>
    </w:p>
    <w:sectPr w:rsidR="006E6FC9" w:rsidRPr="00074DAD" w:rsidSect="009D24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9" w:h="16834"/>
      <w:pgMar w:top="1670" w:right="1258" w:bottom="667" w:left="1276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86EAE" w14:textId="77777777" w:rsidR="00D117C0" w:rsidRDefault="00D117C0">
      <w:r>
        <w:separator/>
      </w:r>
    </w:p>
  </w:endnote>
  <w:endnote w:type="continuationSeparator" w:id="0">
    <w:p w14:paraId="0BEA5DA7" w14:textId="77777777" w:rsidR="00D117C0" w:rsidRDefault="00D11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8D6FF" w14:textId="77777777" w:rsidR="009D24F1" w:rsidRDefault="009D24F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8E83" w14:textId="77777777" w:rsidR="009D24F1" w:rsidRDefault="009D24F1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663E0" w14:textId="77777777" w:rsidR="009D24F1" w:rsidRDefault="009D24F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BBA5A" w14:textId="77777777" w:rsidR="00D117C0" w:rsidRDefault="00D117C0"/>
  </w:footnote>
  <w:footnote w:type="continuationSeparator" w:id="0">
    <w:p w14:paraId="2373612F" w14:textId="77777777" w:rsidR="00D117C0" w:rsidRDefault="00D117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DA3E" w14:textId="77777777" w:rsidR="009D24F1" w:rsidRDefault="009D24F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78E0" w14:textId="77777777" w:rsidR="00E43F32" w:rsidRDefault="00E43F3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0F07FB3A" wp14:editId="403D9558">
              <wp:simplePos x="0" y="0"/>
              <wp:positionH relativeFrom="page">
                <wp:posOffset>3733165</wp:posOffset>
              </wp:positionH>
              <wp:positionV relativeFrom="page">
                <wp:posOffset>408305</wp:posOffset>
              </wp:positionV>
              <wp:extent cx="70485" cy="160655"/>
              <wp:effectExtent l="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97306E" w14:textId="77777777" w:rsidR="00E43F32" w:rsidRDefault="00E43F32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84229" w:rsidRPr="00184229">
                            <w:rPr>
                              <w:rStyle w:val="a7"/>
                              <w:noProof/>
                            </w:rPr>
                            <w:t>14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07FB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3.95pt;margin-top:32.15pt;width:5.55pt;height:12.6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" filled="f" stroked="f">
              <v:textbox style="mso-fit-shape-to-text:t" inset="0,0,0,0">
                <w:txbxContent>
                  <w:p w14:paraId="1597306E" w14:textId="77777777" w:rsidR="00E43F32" w:rsidRDefault="00E43F32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84229" w:rsidRPr="00184229">
                      <w:rPr>
                        <w:rStyle w:val="a7"/>
                        <w:noProof/>
                      </w:rPr>
                      <w:t>14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5B03B" w14:textId="427388EE" w:rsidR="009D24F1" w:rsidRDefault="009D24F1">
    <w:pPr>
      <w:pStyle w:val="ac"/>
      <w:jc w:val="center"/>
    </w:pPr>
  </w:p>
  <w:p w14:paraId="1769B6AA" w14:textId="77777777" w:rsidR="00BC3132" w:rsidRDefault="00BC313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403F7"/>
    <w:multiLevelType w:val="multilevel"/>
    <w:tmpl w:val="70F87DD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1" w15:restartNumberingAfterBreak="0">
    <w:nsid w:val="14CE4543"/>
    <w:multiLevelType w:val="multilevel"/>
    <w:tmpl w:val="9BF6A5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D9155A"/>
    <w:multiLevelType w:val="multilevel"/>
    <w:tmpl w:val="9AA6543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966ED1"/>
    <w:multiLevelType w:val="multilevel"/>
    <w:tmpl w:val="0992924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EA35BA0"/>
    <w:multiLevelType w:val="multilevel"/>
    <w:tmpl w:val="8256B1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E96752"/>
    <w:multiLevelType w:val="multilevel"/>
    <w:tmpl w:val="1F741A5E"/>
    <w:lvl w:ilvl="0">
      <w:start w:val="1"/>
      <w:numFmt w:val="decimal"/>
      <w:lvlText w:val="4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493AAA"/>
    <w:multiLevelType w:val="multilevel"/>
    <w:tmpl w:val="77988CC0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B40C16"/>
    <w:multiLevelType w:val="multilevel"/>
    <w:tmpl w:val="A01CFC7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C42D2A"/>
    <w:multiLevelType w:val="multilevel"/>
    <w:tmpl w:val="C51C54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587BA0"/>
    <w:multiLevelType w:val="multilevel"/>
    <w:tmpl w:val="EA86D7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05743858">
    <w:abstractNumId w:val="8"/>
  </w:num>
  <w:num w:numId="2" w16cid:durableId="2014184577">
    <w:abstractNumId w:val="9"/>
  </w:num>
  <w:num w:numId="3" w16cid:durableId="1680042098">
    <w:abstractNumId w:val="4"/>
  </w:num>
  <w:num w:numId="4" w16cid:durableId="2117164746">
    <w:abstractNumId w:val="7"/>
  </w:num>
  <w:num w:numId="5" w16cid:durableId="1884125635">
    <w:abstractNumId w:val="6"/>
  </w:num>
  <w:num w:numId="6" w16cid:durableId="1045064710">
    <w:abstractNumId w:val="1"/>
  </w:num>
  <w:num w:numId="7" w16cid:durableId="1923955357">
    <w:abstractNumId w:val="2"/>
  </w:num>
  <w:num w:numId="8" w16cid:durableId="973489692">
    <w:abstractNumId w:val="5"/>
  </w:num>
  <w:num w:numId="9" w16cid:durableId="713430339">
    <w:abstractNumId w:val="0"/>
  </w:num>
  <w:num w:numId="10" w16cid:durableId="235362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C9"/>
    <w:rsid w:val="00004B06"/>
    <w:rsid w:val="0002750A"/>
    <w:rsid w:val="000335A7"/>
    <w:rsid w:val="00047261"/>
    <w:rsid w:val="00074DAD"/>
    <w:rsid w:val="00124616"/>
    <w:rsid w:val="001748B1"/>
    <w:rsid w:val="00184229"/>
    <w:rsid w:val="001D6ABC"/>
    <w:rsid w:val="001F5936"/>
    <w:rsid w:val="00221063"/>
    <w:rsid w:val="002473CD"/>
    <w:rsid w:val="00286188"/>
    <w:rsid w:val="00287B3A"/>
    <w:rsid w:val="002A4F36"/>
    <w:rsid w:val="002C24DC"/>
    <w:rsid w:val="002C29F8"/>
    <w:rsid w:val="002D2287"/>
    <w:rsid w:val="002D4BC8"/>
    <w:rsid w:val="002D52D5"/>
    <w:rsid w:val="002F2991"/>
    <w:rsid w:val="003169FC"/>
    <w:rsid w:val="003246DD"/>
    <w:rsid w:val="00336F06"/>
    <w:rsid w:val="00347835"/>
    <w:rsid w:val="004B5896"/>
    <w:rsid w:val="004C3832"/>
    <w:rsid w:val="00503BB8"/>
    <w:rsid w:val="0053686E"/>
    <w:rsid w:val="00541953"/>
    <w:rsid w:val="005A3F71"/>
    <w:rsid w:val="006108B6"/>
    <w:rsid w:val="0066409C"/>
    <w:rsid w:val="006E6FC9"/>
    <w:rsid w:val="006F25E4"/>
    <w:rsid w:val="006F4FBB"/>
    <w:rsid w:val="00736E6F"/>
    <w:rsid w:val="007A09C1"/>
    <w:rsid w:val="007E7A46"/>
    <w:rsid w:val="009660DA"/>
    <w:rsid w:val="009C1096"/>
    <w:rsid w:val="009D24F1"/>
    <w:rsid w:val="00A210AA"/>
    <w:rsid w:val="00A52FEE"/>
    <w:rsid w:val="00BC3132"/>
    <w:rsid w:val="00C12C04"/>
    <w:rsid w:val="00CC04E8"/>
    <w:rsid w:val="00CD4F2D"/>
    <w:rsid w:val="00D117C0"/>
    <w:rsid w:val="00D20297"/>
    <w:rsid w:val="00D23A2E"/>
    <w:rsid w:val="00DA736B"/>
    <w:rsid w:val="00E43F32"/>
    <w:rsid w:val="00EA2F17"/>
    <w:rsid w:val="00F6739D"/>
    <w:rsid w:val="00F91F83"/>
    <w:rsid w:val="00FA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6A35F"/>
  <w15:docId w15:val="{99DD8F4C-0C1F-46D1-A61B-D9CD283C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3145pt">
    <w:name w:val="Основной текст (3) + 14;5 pt;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главление 1 Знак"/>
    <w:basedOn w:val="a0"/>
    <w:link w:val="12"/>
    <w:uiPriority w:val="39"/>
    <w:rsid w:val="00CD4F2D"/>
    <w:rPr>
      <w:rFonts w:ascii="Times New Roman" w:eastAsia="Times New Roman" w:hAnsi="Times New Roman" w:cs="Times New Roman"/>
      <w:color w:val="000000"/>
      <w:sz w:val="27"/>
      <w:szCs w:val="27"/>
      <w:shd w:val="clear" w:color="auto" w:fill="FFFFFF"/>
    </w:rPr>
  </w:style>
  <w:style w:type="character" w:customStyle="1" w:styleId="13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3240" w:line="0" w:lineRule="atLeas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3240" w:line="494" w:lineRule="exac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line="384" w:lineRule="exac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540" w:line="0" w:lineRule="atLeast"/>
      <w:ind w:hanging="256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12">
    <w:name w:val="toc 1"/>
    <w:basedOn w:val="a"/>
    <w:link w:val="11"/>
    <w:autoRedefine/>
    <w:uiPriority w:val="39"/>
    <w:rsid w:val="00CD4F2D"/>
    <w:pPr>
      <w:shd w:val="clear" w:color="auto" w:fill="FFFFFF"/>
      <w:tabs>
        <w:tab w:val="left" w:pos="440"/>
        <w:tab w:val="right" w:leader="dot" w:pos="9365"/>
      </w:tabs>
      <w:spacing w:before="100" w:beforeAutospacing="1"/>
    </w:pPr>
    <w:rPr>
      <w:rFonts w:ascii="Times New Roman" w:eastAsia="Times New Roman" w:hAnsi="Times New Roman" w:cs="Times New Roman"/>
      <w:sz w:val="27"/>
      <w:szCs w:val="27"/>
    </w:rPr>
  </w:style>
  <w:style w:type="paragraph" w:styleId="a8">
    <w:name w:val="Balloon Text"/>
    <w:basedOn w:val="a"/>
    <w:link w:val="a9"/>
    <w:uiPriority w:val="99"/>
    <w:semiHidden/>
    <w:unhideWhenUsed/>
    <w:rsid w:val="005368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3686E"/>
    <w:rPr>
      <w:rFonts w:ascii="Segoe UI" w:hAnsi="Segoe UI" w:cs="Segoe UI"/>
      <w:color w:val="000000"/>
      <w:sz w:val="18"/>
      <w:szCs w:val="18"/>
    </w:rPr>
  </w:style>
  <w:style w:type="paragraph" w:styleId="aa">
    <w:name w:val="Body Text"/>
    <w:basedOn w:val="a"/>
    <w:link w:val="ab"/>
    <w:semiHidden/>
    <w:unhideWhenUsed/>
    <w:rsid w:val="00736E6F"/>
    <w:pPr>
      <w:widowControl/>
      <w:spacing w:after="120"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2"/>
      <w:lang w:eastAsia="en-US"/>
    </w:rPr>
  </w:style>
  <w:style w:type="character" w:customStyle="1" w:styleId="ab">
    <w:name w:val="Основной текст Знак"/>
    <w:basedOn w:val="a0"/>
    <w:link w:val="aa"/>
    <w:semiHidden/>
    <w:rsid w:val="00736E6F"/>
    <w:rPr>
      <w:rFonts w:ascii="Times New Roman" w:eastAsia="Times New Roman" w:hAnsi="Times New Roman" w:cs="Times New Roman"/>
      <w:sz w:val="28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D23A2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3A2E"/>
    <w:rPr>
      <w:color w:val="000000"/>
    </w:rPr>
  </w:style>
  <w:style w:type="paragraph" w:styleId="ae">
    <w:name w:val="footer"/>
    <w:basedOn w:val="a"/>
    <w:link w:val="af"/>
    <w:uiPriority w:val="99"/>
    <w:unhideWhenUsed/>
    <w:rsid w:val="00D23A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3A2E"/>
    <w:rPr>
      <w:color w:val="000000"/>
    </w:rPr>
  </w:style>
  <w:style w:type="paragraph" w:styleId="af0">
    <w:name w:val="List Paragraph"/>
    <w:basedOn w:val="a"/>
    <w:uiPriority w:val="34"/>
    <w:qFormat/>
    <w:rsid w:val="00074DAD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14</Pages>
  <Words>2885</Words>
  <Characters>16450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Maximov</cp:lastModifiedBy>
  <cp:revision>34</cp:revision>
  <cp:lastPrinted>2018-02-08T05:28:00Z</cp:lastPrinted>
  <dcterms:created xsi:type="dcterms:W3CDTF">2018-02-05T05:33:00Z</dcterms:created>
  <dcterms:modified xsi:type="dcterms:W3CDTF">2025-10-28T07:31:00Z</dcterms:modified>
</cp:coreProperties>
</file>