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24BD">
        <w:rPr>
          <w:b/>
          <w:sz w:val="28"/>
          <w:szCs w:val="28"/>
        </w:rPr>
        <w:t>17</w:t>
      </w:r>
      <w:r w:rsidR="00F66E16">
        <w:rPr>
          <w:b/>
          <w:sz w:val="28"/>
          <w:szCs w:val="28"/>
        </w:rPr>
        <w:t xml:space="preserve">» </w:t>
      </w:r>
      <w:r w:rsidR="00D30C48">
        <w:rPr>
          <w:b/>
          <w:sz w:val="28"/>
          <w:szCs w:val="28"/>
        </w:rPr>
        <w:t>ма</w:t>
      </w:r>
      <w:r w:rsidR="005624BD">
        <w:rPr>
          <w:b/>
          <w:sz w:val="28"/>
          <w:szCs w:val="28"/>
        </w:rPr>
        <w:t>я</w:t>
      </w:r>
      <w:bookmarkStart w:id="0" w:name="_GoBack"/>
      <w:bookmarkEnd w:id="0"/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D30C48">
        <w:rPr>
          <w:b/>
          <w:sz w:val="28"/>
          <w:szCs w:val="28"/>
        </w:rPr>
        <w:t>9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A02E61">
        <w:rPr>
          <w:b/>
          <w:sz w:val="28"/>
          <w:szCs w:val="28"/>
        </w:rPr>
        <w:t>17</w:t>
      </w:r>
      <w:r w:rsidR="003A42B4">
        <w:rPr>
          <w:b/>
          <w:sz w:val="28"/>
          <w:szCs w:val="28"/>
        </w:rPr>
        <w:t>/201</w:t>
      </w:r>
      <w:r w:rsidR="00D30C48">
        <w:rPr>
          <w:b/>
          <w:sz w:val="28"/>
          <w:szCs w:val="28"/>
        </w:rPr>
        <w:t>9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D30C48">
        <w:rPr>
          <w:b/>
          <w:sz w:val="28"/>
          <w:szCs w:val="28"/>
        </w:rPr>
        <w:t>9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D30C48" w:rsidRPr="00D30C48">
        <w:rPr>
          <w:b/>
          <w:sz w:val="28"/>
          <w:szCs w:val="28"/>
        </w:rPr>
        <w:t>06.12.2018 № 45/2018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D30C48">
        <w:rPr>
          <w:sz w:val="28"/>
          <w:szCs w:val="28"/>
        </w:rPr>
        <w:t>9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D30C48" w:rsidRPr="00D30C48">
        <w:rPr>
          <w:sz w:val="28"/>
          <w:szCs w:val="28"/>
        </w:rPr>
        <w:t>06.12.2018 № 45/2018</w:t>
      </w:r>
      <w:r w:rsidRPr="007715E2">
        <w:rPr>
          <w:sz w:val="28"/>
          <w:szCs w:val="28"/>
        </w:rPr>
        <w:t xml:space="preserve">, следующие изменения: </w:t>
      </w:r>
    </w:p>
    <w:p w:rsidR="00D30C48" w:rsidRPr="0011228A" w:rsidRDefault="00D30C48" w:rsidP="00D30C48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11228A">
        <w:rPr>
          <w:sz w:val="28"/>
          <w:szCs w:val="28"/>
        </w:rPr>
        <w:t>Раздел «</w:t>
      </w:r>
      <w:r w:rsidR="00A02E61">
        <w:rPr>
          <w:sz w:val="28"/>
          <w:szCs w:val="28"/>
        </w:rPr>
        <w:t>Экспертно-аналитические</w:t>
      </w:r>
      <w:r w:rsidRPr="0011228A">
        <w:rPr>
          <w:sz w:val="28"/>
          <w:szCs w:val="28"/>
        </w:rPr>
        <w:t xml:space="preserve"> мероприятия».</w:t>
      </w:r>
    </w:p>
    <w:p w:rsidR="00A02E61" w:rsidRDefault="00D30C48" w:rsidP="00A02E61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 w:rsidRPr="00CE12C9">
        <w:rPr>
          <w:sz w:val="28"/>
          <w:szCs w:val="28"/>
        </w:rPr>
        <w:t xml:space="preserve">- </w:t>
      </w:r>
      <w:r w:rsidR="00A02E61">
        <w:rPr>
          <w:sz w:val="28"/>
          <w:szCs w:val="28"/>
        </w:rPr>
        <w:t>включить в План деятельности Счётной палаты Ульяновской области ежеквартальное экспертно-аналитическое</w:t>
      </w:r>
      <w:r w:rsidRPr="00CE12C9">
        <w:rPr>
          <w:sz w:val="28"/>
          <w:szCs w:val="28"/>
        </w:rPr>
        <w:t xml:space="preserve"> мероприяти</w:t>
      </w:r>
      <w:r w:rsidR="00A02E61">
        <w:rPr>
          <w:sz w:val="28"/>
          <w:szCs w:val="28"/>
        </w:rPr>
        <w:t>е</w:t>
      </w:r>
      <w:r w:rsidRPr="00CE12C9">
        <w:rPr>
          <w:sz w:val="28"/>
          <w:szCs w:val="28"/>
        </w:rPr>
        <w:t xml:space="preserve"> по </w:t>
      </w:r>
      <w:r w:rsidR="00A02E61">
        <w:rPr>
          <w:sz w:val="28"/>
          <w:szCs w:val="28"/>
        </w:rPr>
        <w:t>оперативному контролю за ходом реализации национальных проектов на территории Ульяновской области.</w:t>
      </w:r>
    </w:p>
    <w:p w:rsidR="00EE0A20" w:rsidRDefault="00D30C48" w:rsidP="00D30C48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Разместить План деятельности на 2019 год с учётом внесённых изменений на официальном </w:t>
      </w:r>
      <w:proofErr w:type="gramStart"/>
      <w:r>
        <w:rPr>
          <w:sz w:val="28"/>
          <w:szCs w:val="28"/>
        </w:rPr>
        <w:t>сайте  Счётной</w:t>
      </w:r>
      <w:proofErr w:type="gramEnd"/>
      <w:r>
        <w:rPr>
          <w:sz w:val="28"/>
          <w:szCs w:val="28"/>
        </w:rPr>
        <w:t xml:space="preserve">  палаты   Ульяновской   области.   Ответственный за размещение на сайте – главный инженер Шульгин В.Е.</w:t>
      </w: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24BD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A2D7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A6FD-AF23-480C-88CD-E589FC9B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Виталий Шульгин</cp:lastModifiedBy>
  <cp:revision>63</cp:revision>
  <cp:lastPrinted>2019-04-01T06:11:00Z</cp:lastPrinted>
  <dcterms:created xsi:type="dcterms:W3CDTF">2012-12-07T08:32:00Z</dcterms:created>
  <dcterms:modified xsi:type="dcterms:W3CDTF">2019-05-22T11:42:00Z</dcterms:modified>
</cp:coreProperties>
</file>