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theme/themeOverride5.xml" ContentType="application/vnd.openxmlformats-officedocument.themeOverride+xml"/>
  <Override PartName="/word/charts/chart8.xml" ContentType="application/vnd.openxmlformats-officedocument.drawingml.chart+xml"/>
  <Override PartName="/word/theme/themeOverride6.xml" ContentType="application/vnd.openxmlformats-officedocument.themeOverride+xml"/>
  <Override PartName="/word/charts/chart9.xml" ContentType="application/vnd.openxmlformats-officedocument.drawingml.chart+xml"/>
  <Override PartName="/word/theme/themeOverride7.xml" ContentType="application/vnd.openxmlformats-officedocument.themeOverride+xml"/>
  <Override PartName="/word/charts/chart10.xml" ContentType="application/vnd.openxmlformats-officedocument.drawingml.chart+xml"/>
  <Override PartName="/word/theme/themeOverride8.xml" ContentType="application/vnd.openxmlformats-officedocument.themeOverride+xml"/>
  <Override PartName="/word/drawings/drawing1.xml" ContentType="application/vnd.openxmlformats-officedocument.drawingml.chartshapes+xml"/>
  <Override PartName="/word/charts/chart11.xml" ContentType="application/vnd.openxmlformats-officedocument.drawingml.chart+xml"/>
  <Override PartName="/word/theme/themeOverride9.xml" ContentType="application/vnd.openxmlformats-officedocument.themeOverride+xml"/>
  <Override PartName="/word/charts/chart12.xml" ContentType="application/vnd.openxmlformats-officedocument.drawingml.chart+xml"/>
  <Override PartName="/word/drawings/drawing2.xml" ContentType="application/vnd.openxmlformats-officedocument.drawingml.chartshapes+xml"/>
  <Override PartName="/word/charts/chart13.xml" ContentType="application/vnd.openxmlformats-officedocument.drawingml.chart+xml"/>
  <Override PartName="/word/theme/themeOverride10.xml" ContentType="application/vnd.openxmlformats-officedocument.themeOverride+xml"/>
  <Override PartName="/word/charts/chart14.xml" ContentType="application/vnd.openxmlformats-officedocument.drawingml.chart+xml"/>
  <Override PartName="/word/theme/themeOverride11.xml" ContentType="application/vnd.openxmlformats-officedocument.themeOverride+xml"/>
  <Override PartName="/word/charts/chart15.xml" ContentType="application/vnd.openxmlformats-officedocument.drawingml.chart+xml"/>
  <Override PartName="/word/theme/themeOverride12.xml" ContentType="application/vnd.openxmlformats-officedocument.themeOverride+xml"/>
  <Override PartName="/word/drawings/drawing3.xml" ContentType="application/vnd.openxmlformats-officedocument.drawingml.chartshapes+xml"/>
  <Override PartName="/word/charts/chart16.xml" ContentType="application/vnd.openxmlformats-officedocument.drawingml.chart+xml"/>
  <Override PartName="/word/theme/themeOverride13.xml" ContentType="application/vnd.openxmlformats-officedocument.themeOverride+xml"/>
  <Override PartName="/word/drawings/drawing4.xml" ContentType="application/vnd.openxmlformats-officedocument.drawingml.chartshapes+xml"/>
  <Override PartName="/word/charts/chart17.xml" ContentType="application/vnd.openxmlformats-officedocument.drawingml.chart+xml"/>
  <Override PartName="/word/theme/themeOverride14.xml" ContentType="application/vnd.openxmlformats-officedocument.themeOverride+xml"/>
  <Override PartName="/word/drawings/drawing5.xml" ContentType="application/vnd.openxmlformats-officedocument.drawingml.chartshapes+xml"/>
  <Override PartName="/word/charts/chart18.xml" ContentType="application/vnd.openxmlformats-officedocument.drawingml.chart+xml"/>
  <Override PartName="/word/theme/themeOverride15.xml" ContentType="application/vnd.openxmlformats-officedocument.themeOverride+xml"/>
  <Override PartName="/word/charts/chart19.xml" ContentType="application/vnd.openxmlformats-officedocument.drawingml.chart+xml"/>
  <Override PartName="/word/theme/themeOverride16.xml" ContentType="application/vnd.openxmlformats-officedocument.themeOverride+xml"/>
  <Override PartName="/word/charts/chart20.xml" ContentType="application/vnd.openxmlformats-officedocument.drawingml.chart+xml"/>
  <Override PartName="/word/theme/themeOverride17.xml" ContentType="application/vnd.openxmlformats-officedocument.themeOverride+xml"/>
  <Override PartName="/word/drawings/drawing6.xml" ContentType="application/vnd.openxmlformats-officedocument.drawingml.chartshapes+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theme/themeOverride18.xml" ContentType="application/vnd.openxmlformats-officedocument.themeOverride+xml"/>
  <Override PartName="/word/charts/chart33.xml" ContentType="application/vnd.openxmlformats-officedocument.drawingml.chart+xml"/>
  <Override PartName="/word/theme/themeOverride19.xml" ContentType="application/vnd.openxmlformats-officedocument.themeOverride+xml"/>
  <Override PartName="/word/charts/chart34.xml" ContentType="application/vnd.openxmlformats-officedocument.drawingml.chart+xml"/>
  <Override PartName="/word/theme/themeOverride20.xml" ContentType="application/vnd.openxmlformats-officedocument.themeOverride+xml"/>
  <Override PartName="/word/charts/chart35.xml" ContentType="application/vnd.openxmlformats-officedocument.drawingml.chart+xml"/>
  <Override PartName="/word/theme/themeOverride21.xml" ContentType="application/vnd.openxmlformats-officedocument.themeOverride+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0.xml" ContentType="application/vnd.openxmlformats-officedocument.drawingml.chart+xml"/>
  <Override PartName="/word/theme/themeOverride22.xml" ContentType="application/vnd.openxmlformats-officedocument.themeOverride+xml"/>
  <Override PartName="/word/charts/chart41.xml" ContentType="application/vnd.openxmlformats-officedocument.drawingml.chart+xml"/>
  <Override PartName="/word/charts/chart42.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45.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013" w:rsidRDefault="00CB0013" w:rsidP="00642172">
      <w:pPr>
        <w:pStyle w:val="21"/>
        <w:rPr>
          <w:i w:val="0"/>
          <w:sz w:val="32"/>
          <w:szCs w:val="32"/>
        </w:rPr>
      </w:pPr>
      <w:r>
        <w:rPr>
          <w:i w:val="0"/>
          <w:sz w:val="32"/>
          <w:szCs w:val="32"/>
        </w:rPr>
        <w:t>Заключение</w:t>
      </w:r>
    </w:p>
    <w:p w:rsidR="00CB0013" w:rsidRDefault="00CB0013" w:rsidP="00642172">
      <w:pPr>
        <w:pStyle w:val="21"/>
        <w:tabs>
          <w:tab w:val="left" w:pos="709"/>
        </w:tabs>
        <w:rPr>
          <w:i w:val="0"/>
          <w:szCs w:val="28"/>
        </w:rPr>
      </w:pPr>
      <w:r>
        <w:rPr>
          <w:i w:val="0"/>
          <w:szCs w:val="28"/>
        </w:rPr>
        <w:t xml:space="preserve">на проект закона Ульяновской области «Об областном бюджете </w:t>
      </w:r>
      <w:r w:rsidR="00642172">
        <w:rPr>
          <w:i w:val="0"/>
          <w:szCs w:val="28"/>
        </w:rPr>
        <w:br/>
      </w:r>
      <w:r>
        <w:rPr>
          <w:i w:val="0"/>
          <w:szCs w:val="28"/>
        </w:rPr>
        <w:t>Ульяновской области на 201</w:t>
      </w:r>
      <w:r w:rsidR="0019493D">
        <w:rPr>
          <w:i w:val="0"/>
          <w:szCs w:val="28"/>
        </w:rPr>
        <w:t>7</w:t>
      </w:r>
      <w:r w:rsidR="006732F2">
        <w:rPr>
          <w:i w:val="0"/>
          <w:szCs w:val="28"/>
        </w:rPr>
        <w:t xml:space="preserve"> год</w:t>
      </w:r>
      <w:r w:rsidR="00664166">
        <w:rPr>
          <w:i w:val="0"/>
          <w:szCs w:val="28"/>
        </w:rPr>
        <w:t xml:space="preserve"> и </w:t>
      </w:r>
      <w:r w:rsidR="00D84069">
        <w:rPr>
          <w:i w:val="0"/>
          <w:szCs w:val="28"/>
        </w:rPr>
        <w:t xml:space="preserve">на </w:t>
      </w:r>
      <w:r w:rsidR="00664166">
        <w:rPr>
          <w:i w:val="0"/>
          <w:szCs w:val="28"/>
        </w:rPr>
        <w:t>плановый период 201</w:t>
      </w:r>
      <w:r w:rsidR="0019493D">
        <w:rPr>
          <w:i w:val="0"/>
          <w:szCs w:val="28"/>
        </w:rPr>
        <w:t>8-</w:t>
      </w:r>
      <w:r w:rsidR="00664166">
        <w:rPr>
          <w:i w:val="0"/>
          <w:szCs w:val="28"/>
        </w:rPr>
        <w:t>201</w:t>
      </w:r>
      <w:r w:rsidR="0019493D">
        <w:rPr>
          <w:i w:val="0"/>
          <w:szCs w:val="28"/>
        </w:rPr>
        <w:t>9</w:t>
      </w:r>
      <w:r w:rsidR="00664166">
        <w:rPr>
          <w:i w:val="0"/>
          <w:szCs w:val="28"/>
        </w:rPr>
        <w:t xml:space="preserve"> годов</w:t>
      </w:r>
      <w:r>
        <w:rPr>
          <w:i w:val="0"/>
          <w:szCs w:val="28"/>
        </w:rPr>
        <w:t>»</w:t>
      </w:r>
    </w:p>
    <w:p w:rsidR="00CB0013" w:rsidRDefault="00CB0013" w:rsidP="00642172">
      <w:pPr>
        <w:pStyle w:val="21"/>
        <w:rPr>
          <w:i w:val="0"/>
          <w:szCs w:val="28"/>
        </w:rPr>
      </w:pPr>
      <w:r>
        <w:rPr>
          <w:i w:val="0"/>
          <w:szCs w:val="28"/>
        </w:rPr>
        <w:t>к первому чтению</w:t>
      </w:r>
    </w:p>
    <w:p w:rsidR="00CB0013" w:rsidRDefault="00CB0013" w:rsidP="00642172">
      <w:pPr>
        <w:pStyle w:val="21"/>
        <w:rPr>
          <w:i w:val="0"/>
          <w:szCs w:val="28"/>
        </w:rPr>
      </w:pPr>
    </w:p>
    <w:p w:rsidR="00CB0013" w:rsidRDefault="00CB0013" w:rsidP="00642172">
      <w:pPr>
        <w:pStyle w:val="21"/>
        <w:rPr>
          <w:i w:val="0"/>
          <w:szCs w:val="28"/>
        </w:rPr>
      </w:pPr>
      <w:r>
        <w:rPr>
          <w:i w:val="0"/>
          <w:szCs w:val="28"/>
        </w:rPr>
        <w:t>Общие положения</w:t>
      </w:r>
    </w:p>
    <w:p w:rsidR="00CB0013" w:rsidRDefault="00CB0013" w:rsidP="00CB0013">
      <w:pPr>
        <w:pStyle w:val="21"/>
        <w:ind w:firstLine="709"/>
        <w:rPr>
          <w:i w:val="0"/>
          <w:szCs w:val="28"/>
        </w:rPr>
      </w:pPr>
    </w:p>
    <w:p w:rsidR="00CB0013" w:rsidRPr="006A6E03" w:rsidRDefault="006732F2" w:rsidP="00BC17BF">
      <w:pPr>
        <w:pStyle w:val="ConsPlusNormal"/>
        <w:tabs>
          <w:tab w:val="left" w:pos="709"/>
        </w:tabs>
        <w:jc w:val="both"/>
      </w:pPr>
      <w:r>
        <w:t xml:space="preserve">          </w:t>
      </w:r>
      <w:r w:rsidR="00CB0013">
        <w:t xml:space="preserve">Заключение на проект закона Ульяновской области «Об областном бюджете </w:t>
      </w:r>
      <w:r w:rsidR="006E14B2">
        <w:t>Ульяновской области на 201</w:t>
      </w:r>
      <w:r w:rsidR="0019493D">
        <w:t>7</w:t>
      </w:r>
      <w:r w:rsidR="006E14B2">
        <w:t xml:space="preserve"> год</w:t>
      </w:r>
      <w:r w:rsidR="00664166">
        <w:t xml:space="preserve"> и</w:t>
      </w:r>
      <w:r w:rsidR="00D84069">
        <w:t xml:space="preserve"> на</w:t>
      </w:r>
      <w:r w:rsidR="00664166">
        <w:t xml:space="preserve"> плановый период 201</w:t>
      </w:r>
      <w:r w:rsidR="0019493D">
        <w:t>8</w:t>
      </w:r>
      <w:r w:rsidR="00664166">
        <w:t>-201</w:t>
      </w:r>
      <w:r w:rsidR="0019493D">
        <w:t>9</w:t>
      </w:r>
      <w:r w:rsidR="00664166">
        <w:t xml:space="preserve"> годов</w:t>
      </w:r>
      <w:r w:rsidR="00CB0013">
        <w:t>» (далее - законопроект) подготовлено в соответствии с Бюджетным кодекс</w:t>
      </w:r>
      <w:r w:rsidR="006E14B2">
        <w:t>ом Российской Федерации (далее -</w:t>
      </w:r>
      <w:r w:rsidR="00CB0013">
        <w:t xml:space="preserve"> Бюджетный кодекс РФ), законами Ульяновской области </w:t>
      </w:r>
      <w:r>
        <w:rPr>
          <w:rFonts w:eastAsia="Times New Roman"/>
        </w:rPr>
        <w:t xml:space="preserve">от </w:t>
      </w:r>
      <w:r w:rsidRPr="006A6E03">
        <w:rPr>
          <w:rFonts w:eastAsia="Times New Roman"/>
        </w:rPr>
        <w:t>02.10.2012 №</w:t>
      </w:r>
      <w:r w:rsidR="00CB0013" w:rsidRPr="006A6E03">
        <w:rPr>
          <w:rFonts w:eastAsia="Times New Roman"/>
        </w:rPr>
        <w:t>123-ЗО «Об особенностях бюджетного процесса в Ульяно</w:t>
      </w:r>
      <w:r w:rsidR="00094D14">
        <w:rPr>
          <w:rFonts w:eastAsia="Times New Roman"/>
        </w:rPr>
        <w:t>вской области», от 10.10.2008 №</w:t>
      </w:r>
      <w:r w:rsidR="00CB0013" w:rsidRPr="006A6E03">
        <w:rPr>
          <w:rFonts w:eastAsia="Times New Roman"/>
        </w:rPr>
        <w:t xml:space="preserve">170-ЗО </w:t>
      </w:r>
      <w:r w:rsidR="00CB0013" w:rsidRPr="006A6E03">
        <w:t>«О Счётной пала</w:t>
      </w:r>
      <w:r w:rsidR="00094D14">
        <w:t>те Ульяновской области» и иными</w:t>
      </w:r>
      <w:r w:rsidR="00CB0013" w:rsidRPr="006A6E03">
        <w:t xml:space="preserve"> нормативно-правовыми актами. </w:t>
      </w:r>
    </w:p>
    <w:p w:rsidR="00CB0013" w:rsidRPr="00537768" w:rsidRDefault="00CB0013" w:rsidP="00EC136E">
      <w:pPr>
        <w:pStyle w:val="a3"/>
        <w:tabs>
          <w:tab w:val="left" w:pos="709"/>
        </w:tabs>
        <w:spacing w:before="0" w:after="0"/>
        <w:ind w:firstLine="709"/>
        <w:jc w:val="both"/>
        <w:rPr>
          <w:sz w:val="28"/>
          <w:szCs w:val="28"/>
        </w:rPr>
      </w:pPr>
      <w:r w:rsidRPr="006A6E03">
        <w:rPr>
          <w:sz w:val="28"/>
          <w:szCs w:val="28"/>
        </w:rPr>
        <w:t xml:space="preserve">При подготовке заключения учитывались положения, содержащиеся в Основных направлениях </w:t>
      </w:r>
      <w:r w:rsidR="00A10C94" w:rsidRPr="006A6E03">
        <w:rPr>
          <w:sz w:val="28"/>
          <w:szCs w:val="28"/>
        </w:rPr>
        <w:t>налоговой политики Ульяновской области на 201</w:t>
      </w:r>
      <w:r w:rsidR="00AE2503" w:rsidRPr="006A6E03">
        <w:rPr>
          <w:sz w:val="28"/>
          <w:szCs w:val="28"/>
        </w:rPr>
        <w:t>7</w:t>
      </w:r>
      <w:r w:rsidR="00306F24" w:rsidRPr="006A6E03">
        <w:rPr>
          <w:sz w:val="28"/>
          <w:szCs w:val="28"/>
        </w:rPr>
        <w:t xml:space="preserve"> г</w:t>
      </w:r>
      <w:r w:rsidR="00AE2503" w:rsidRPr="006A6E03">
        <w:rPr>
          <w:sz w:val="28"/>
          <w:szCs w:val="28"/>
        </w:rPr>
        <w:t>од и на плановый период 2018</w:t>
      </w:r>
      <w:r w:rsidR="00306F24" w:rsidRPr="006A6E03">
        <w:rPr>
          <w:sz w:val="28"/>
          <w:szCs w:val="28"/>
        </w:rPr>
        <w:t xml:space="preserve"> и 201</w:t>
      </w:r>
      <w:r w:rsidR="00AE2503" w:rsidRPr="006A6E03">
        <w:rPr>
          <w:sz w:val="28"/>
          <w:szCs w:val="28"/>
        </w:rPr>
        <w:t>9</w:t>
      </w:r>
      <w:r w:rsidR="00306F24" w:rsidRPr="006A6E03">
        <w:rPr>
          <w:sz w:val="28"/>
          <w:szCs w:val="28"/>
        </w:rPr>
        <w:t xml:space="preserve"> годов</w:t>
      </w:r>
      <w:r w:rsidR="00A10C94" w:rsidRPr="006A6E03">
        <w:rPr>
          <w:sz w:val="28"/>
          <w:szCs w:val="28"/>
        </w:rPr>
        <w:t xml:space="preserve">, Основных направлениях </w:t>
      </w:r>
      <w:r w:rsidRPr="006A6E03">
        <w:rPr>
          <w:sz w:val="28"/>
          <w:szCs w:val="28"/>
        </w:rPr>
        <w:t>бюджетной поли</w:t>
      </w:r>
      <w:r w:rsidR="00A10C94" w:rsidRPr="006A6E03">
        <w:rPr>
          <w:sz w:val="28"/>
          <w:szCs w:val="28"/>
        </w:rPr>
        <w:t>тики Ульяновской области</w:t>
      </w:r>
      <w:r w:rsidR="006732F2" w:rsidRPr="006A6E03">
        <w:rPr>
          <w:sz w:val="28"/>
          <w:szCs w:val="28"/>
        </w:rPr>
        <w:t xml:space="preserve"> </w:t>
      </w:r>
      <w:r w:rsidR="00306F24" w:rsidRPr="006A6E03">
        <w:rPr>
          <w:sz w:val="28"/>
          <w:szCs w:val="28"/>
        </w:rPr>
        <w:t>на 201</w:t>
      </w:r>
      <w:r w:rsidR="00AE2503" w:rsidRPr="006A6E03">
        <w:rPr>
          <w:sz w:val="28"/>
          <w:szCs w:val="28"/>
        </w:rPr>
        <w:t>7</w:t>
      </w:r>
      <w:r w:rsidR="00537768">
        <w:rPr>
          <w:sz w:val="28"/>
          <w:szCs w:val="28"/>
        </w:rPr>
        <w:t xml:space="preserve"> </w:t>
      </w:r>
      <w:r w:rsidR="00306F24" w:rsidRPr="006A6E03">
        <w:rPr>
          <w:sz w:val="28"/>
          <w:szCs w:val="28"/>
        </w:rPr>
        <w:t>год и на плановый период 201</w:t>
      </w:r>
      <w:r w:rsidR="00AE2503" w:rsidRPr="006A6E03">
        <w:rPr>
          <w:sz w:val="28"/>
          <w:szCs w:val="28"/>
        </w:rPr>
        <w:t>8</w:t>
      </w:r>
      <w:r w:rsidR="00306F24" w:rsidRPr="006A6E03">
        <w:rPr>
          <w:sz w:val="28"/>
          <w:szCs w:val="28"/>
        </w:rPr>
        <w:t xml:space="preserve"> и 201</w:t>
      </w:r>
      <w:r w:rsidR="00AE2503" w:rsidRPr="006A6E03">
        <w:rPr>
          <w:sz w:val="28"/>
          <w:szCs w:val="28"/>
        </w:rPr>
        <w:t>9</w:t>
      </w:r>
      <w:r w:rsidR="00306F24" w:rsidRPr="006A6E03">
        <w:rPr>
          <w:sz w:val="28"/>
          <w:szCs w:val="28"/>
        </w:rPr>
        <w:t xml:space="preserve"> годов,</w:t>
      </w:r>
      <w:r w:rsidRPr="006A6E03">
        <w:rPr>
          <w:sz w:val="28"/>
          <w:szCs w:val="28"/>
        </w:rPr>
        <w:t xml:space="preserve"> </w:t>
      </w:r>
      <w:r w:rsidR="00BE2223" w:rsidRPr="006A6E03">
        <w:rPr>
          <w:sz w:val="28"/>
          <w:szCs w:val="28"/>
        </w:rPr>
        <w:t>Прогноз</w:t>
      </w:r>
      <w:r w:rsidR="00537768">
        <w:rPr>
          <w:sz w:val="28"/>
          <w:szCs w:val="28"/>
        </w:rPr>
        <w:t>е</w:t>
      </w:r>
      <w:r w:rsidRPr="006A6E03">
        <w:rPr>
          <w:sz w:val="28"/>
          <w:szCs w:val="28"/>
        </w:rPr>
        <w:t xml:space="preserve"> социально-экономического развития Ульяновской обл</w:t>
      </w:r>
      <w:r w:rsidR="00A10C94" w:rsidRPr="006A6E03">
        <w:rPr>
          <w:sz w:val="28"/>
          <w:szCs w:val="28"/>
        </w:rPr>
        <w:t>асти на 201</w:t>
      </w:r>
      <w:r w:rsidR="00AE2503" w:rsidRPr="006A6E03">
        <w:rPr>
          <w:sz w:val="28"/>
          <w:szCs w:val="28"/>
        </w:rPr>
        <w:t>7</w:t>
      </w:r>
      <w:r w:rsidR="00A10C94" w:rsidRPr="006A6E03">
        <w:rPr>
          <w:sz w:val="28"/>
          <w:szCs w:val="28"/>
        </w:rPr>
        <w:t xml:space="preserve"> год и на плановый период 201</w:t>
      </w:r>
      <w:r w:rsidR="00AE2503" w:rsidRPr="006A6E03">
        <w:rPr>
          <w:sz w:val="28"/>
          <w:szCs w:val="28"/>
        </w:rPr>
        <w:t>8</w:t>
      </w:r>
      <w:r w:rsidR="00A10C94" w:rsidRPr="006A6E03">
        <w:rPr>
          <w:sz w:val="28"/>
          <w:szCs w:val="28"/>
        </w:rPr>
        <w:t xml:space="preserve"> и 201</w:t>
      </w:r>
      <w:r w:rsidR="00AE2503" w:rsidRPr="006A6E03">
        <w:rPr>
          <w:sz w:val="28"/>
          <w:szCs w:val="28"/>
        </w:rPr>
        <w:t>9</w:t>
      </w:r>
      <w:r w:rsidRPr="006A6E03">
        <w:rPr>
          <w:sz w:val="28"/>
          <w:szCs w:val="28"/>
        </w:rPr>
        <w:t xml:space="preserve"> годов,</w:t>
      </w:r>
      <w:r w:rsidR="00BE2223" w:rsidRPr="006A6E03">
        <w:rPr>
          <w:sz w:val="28"/>
          <w:szCs w:val="28"/>
        </w:rPr>
        <w:t xml:space="preserve"> а также Бюджетн</w:t>
      </w:r>
      <w:r w:rsidR="00537768">
        <w:rPr>
          <w:sz w:val="28"/>
          <w:szCs w:val="28"/>
        </w:rPr>
        <w:t>ом</w:t>
      </w:r>
      <w:r w:rsidR="00BE2223" w:rsidRPr="006A6E03">
        <w:rPr>
          <w:sz w:val="28"/>
          <w:szCs w:val="28"/>
        </w:rPr>
        <w:t xml:space="preserve"> прогноз</w:t>
      </w:r>
      <w:r w:rsidR="00537768">
        <w:rPr>
          <w:sz w:val="28"/>
          <w:szCs w:val="28"/>
        </w:rPr>
        <w:t>е</w:t>
      </w:r>
      <w:r w:rsidR="00BE2223" w:rsidRPr="006A6E03">
        <w:rPr>
          <w:sz w:val="28"/>
          <w:szCs w:val="28"/>
        </w:rPr>
        <w:t xml:space="preserve"> Ульяновской области на период до 2030 года, паспорта</w:t>
      </w:r>
      <w:r w:rsidR="00537768">
        <w:rPr>
          <w:sz w:val="28"/>
          <w:szCs w:val="28"/>
        </w:rPr>
        <w:t>х</w:t>
      </w:r>
      <w:r w:rsidRPr="006A6E03">
        <w:rPr>
          <w:sz w:val="28"/>
          <w:szCs w:val="28"/>
        </w:rPr>
        <w:t xml:space="preserve"> государственных программ</w:t>
      </w:r>
      <w:r w:rsidR="004F5876" w:rsidRPr="006A6E03">
        <w:rPr>
          <w:sz w:val="28"/>
          <w:szCs w:val="28"/>
        </w:rPr>
        <w:t xml:space="preserve"> Ульяновской области</w:t>
      </w:r>
      <w:r w:rsidR="00BE2223" w:rsidRPr="006A6E03">
        <w:rPr>
          <w:sz w:val="28"/>
          <w:szCs w:val="28"/>
        </w:rPr>
        <w:t>.</w:t>
      </w:r>
    </w:p>
    <w:p w:rsidR="00CB0013" w:rsidRPr="006A6E03" w:rsidRDefault="00CB0013" w:rsidP="00537768">
      <w:pPr>
        <w:pStyle w:val="aff5"/>
        <w:ind w:firstLine="708"/>
        <w:jc w:val="both"/>
        <w:rPr>
          <w:rFonts w:ascii="Times New Roman" w:hAnsi="Times New Roman" w:cs="Times New Roman"/>
          <w:sz w:val="28"/>
          <w:szCs w:val="28"/>
        </w:rPr>
      </w:pPr>
      <w:r w:rsidRPr="006A6E03">
        <w:rPr>
          <w:rFonts w:ascii="Times New Roman" w:hAnsi="Times New Roman" w:cs="Times New Roman"/>
          <w:sz w:val="28"/>
          <w:szCs w:val="28"/>
        </w:rPr>
        <w:t>Анализ показателей доходов и расходов законопроекта проведён в сравнении с показателями Закона Ульяновской области</w:t>
      </w:r>
      <w:r w:rsidR="000E69CE" w:rsidRPr="006A6E03">
        <w:rPr>
          <w:rFonts w:ascii="Times New Roman" w:hAnsi="Times New Roman" w:cs="Times New Roman"/>
          <w:sz w:val="28"/>
          <w:szCs w:val="28"/>
        </w:rPr>
        <w:t xml:space="preserve"> </w:t>
      </w:r>
      <w:r w:rsidR="00094D14">
        <w:rPr>
          <w:rFonts w:ascii="Times New Roman" w:hAnsi="Times New Roman" w:cs="Times New Roman"/>
          <w:sz w:val="28"/>
          <w:szCs w:val="28"/>
        </w:rPr>
        <w:t>от 11.12.2015 №197-ЗО «</w:t>
      </w:r>
      <w:r w:rsidR="0014782B" w:rsidRPr="006A6E03">
        <w:rPr>
          <w:rFonts w:ascii="Times New Roman" w:hAnsi="Times New Roman" w:cs="Times New Roman"/>
          <w:sz w:val="28"/>
          <w:szCs w:val="28"/>
        </w:rPr>
        <w:t xml:space="preserve">Об областном бюджете </w:t>
      </w:r>
      <w:r w:rsidR="00094D14">
        <w:rPr>
          <w:rFonts w:ascii="Times New Roman" w:hAnsi="Times New Roman" w:cs="Times New Roman"/>
          <w:sz w:val="28"/>
          <w:szCs w:val="28"/>
        </w:rPr>
        <w:t>Ульяновской области на 2016 год»</w:t>
      </w:r>
      <w:r w:rsidR="0014782B" w:rsidRPr="006A6E03">
        <w:rPr>
          <w:rFonts w:ascii="Times New Roman" w:hAnsi="Times New Roman" w:cs="Times New Roman"/>
          <w:sz w:val="28"/>
          <w:szCs w:val="28"/>
        </w:rPr>
        <w:t xml:space="preserve"> </w:t>
      </w:r>
      <w:r w:rsidRPr="006A6E03">
        <w:rPr>
          <w:rFonts w:ascii="Times New Roman" w:hAnsi="Times New Roman" w:cs="Times New Roman"/>
          <w:sz w:val="28"/>
          <w:szCs w:val="28"/>
        </w:rPr>
        <w:t>с учётом внесённых изменений (</w:t>
      </w:r>
      <w:r w:rsidR="0014782B" w:rsidRPr="006A6E03">
        <w:rPr>
          <w:rFonts w:ascii="Times New Roman" w:hAnsi="Times New Roman" w:cs="Times New Roman"/>
          <w:sz w:val="28"/>
          <w:szCs w:val="28"/>
        </w:rPr>
        <w:t>в редакции Закона Ульяновской области от 25.07.</w:t>
      </w:r>
      <w:r w:rsidR="00094D14">
        <w:rPr>
          <w:rFonts w:ascii="Times New Roman" w:hAnsi="Times New Roman" w:cs="Times New Roman"/>
          <w:sz w:val="28"/>
          <w:szCs w:val="28"/>
        </w:rPr>
        <w:t>2016 №96-ЗО «</w:t>
      </w:r>
      <w:r w:rsidR="0014782B" w:rsidRPr="006A6E03">
        <w:rPr>
          <w:rFonts w:ascii="Times New Roman" w:hAnsi="Times New Roman" w:cs="Times New Roman"/>
          <w:sz w:val="28"/>
          <w:szCs w:val="28"/>
        </w:rPr>
        <w:t>О внесении изменен</w:t>
      </w:r>
      <w:r w:rsidR="00094D14">
        <w:rPr>
          <w:rFonts w:ascii="Times New Roman" w:hAnsi="Times New Roman" w:cs="Times New Roman"/>
          <w:sz w:val="28"/>
          <w:szCs w:val="28"/>
        </w:rPr>
        <w:t>ий в Закон Ульяновской области «</w:t>
      </w:r>
      <w:r w:rsidR="0014782B" w:rsidRPr="006A6E03">
        <w:rPr>
          <w:rFonts w:ascii="Times New Roman" w:hAnsi="Times New Roman" w:cs="Times New Roman"/>
          <w:sz w:val="28"/>
          <w:szCs w:val="28"/>
        </w:rPr>
        <w:t>Об областном бюджете У</w:t>
      </w:r>
      <w:r w:rsidR="00094D14">
        <w:rPr>
          <w:rFonts w:ascii="Times New Roman" w:hAnsi="Times New Roman" w:cs="Times New Roman"/>
          <w:sz w:val="28"/>
          <w:szCs w:val="28"/>
        </w:rPr>
        <w:t>льяновской области на 2016 год»</w:t>
      </w:r>
      <w:r w:rsidRPr="006A6E03">
        <w:rPr>
          <w:rFonts w:ascii="Times New Roman" w:hAnsi="Times New Roman" w:cs="Times New Roman"/>
          <w:sz w:val="28"/>
          <w:szCs w:val="28"/>
        </w:rPr>
        <w:t>)</w:t>
      </w:r>
      <w:r w:rsidR="00067325" w:rsidRPr="006A6E03">
        <w:rPr>
          <w:rFonts w:ascii="Times New Roman" w:hAnsi="Times New Roman" w:cs="Times New Roman"/>
          <w:color w:val="FF0000"/>
          <w:sz w:val="28"/>
          <w:szCs w:val="28"/>
        </w:rPr>
        <w:t xml:space="preserve"> </w:t>
      </w:r>
      <w:r w:rsidR="00067325" w:rsidRPr="006A6E03">
        <w:rPr>
          <w:rFonts w:ascii="Times New Roman" w:hAnsi="Times New Roman" w:cs="Times New Roman"/>
          <w:sz w:val="28"/>
          <w:szCs w:val="28"/>
        </w:rPr>
        <w:t xml:space="preserve">и </w:t>
      </w:r>
      <w:r w:rsidR="00483945" w:rsidRPr="006A6E03">
        <w:rPr>
          <w:rFonts w:ascii="Times New Roman" w:hAnsi="Times New Roman" w:cs="Times New Roman"/>
          <w:sz w:val="28"/>
          <w:szCs w:val="28"/>
        </w:rPr>
        <w:t>Р</w:t>
      </w:r>
      <w:r w:rsidR="00067325" w:rsidRPr="006A6E03">
        <w:rPr>
          <w:rFonts w:ascii="Times New Roman" w:hAnsi="Times New Roman" w:cs="Times New Roman"/>
          <w:sz w:val="28"/>
          <w:szCs w:val="28"/>
        </w:rPr>
        <w:t xml:space="preserve">осписи </w:t>
      </w:r>
      <w:r w:rsidR="00483945" w:rsidRPr="006A6E03">
        <w:rPr>
          <w:rFonts w:ascii="Times New Roman" w:hAnsi="Times New Roman" w:cs="Times New Roman"/>
          <w:sz w:val="28"/>
          <w:szCs w:val="28"/>
        </w:rPr>
        <w:t>расходов областного бюджета Ульяновской области на 201</w:t>
      </w:r>
      <w:r w:rsidR="00A24CD2" w:rsidRPr="006A6E03">
        <w:rPr>
          <w:rFonts w:ascii="Times New Roman" w:hAnsi="Times New Roman" w:cs="Times New Roman"/>
          <w:sz w:val="28"/>
          <w:szCs w:val="28"/>
        </w:rPr>
        <w:t>6</w:t>
      </w:r>
      <w:r w:rsidR="003148FE" w:rsidRPr="006A6E03">
        <w:rPr>
          <w:rFonts w:ascii="Times New Roman" w:hAnsi="Times New Roman" w:cs="Times New Roman"/>
          <w:sz w:val="28"/>
          <w:szCs w:val="28"/>
        </w:rPr>
        <w:t xml:space="preserve"> </w:t>
      </w:r>
      <w:r w:rsidR="00483945" w:rsidRPr="006A6E03">
        <w:rPr>
          <w:rFonts w:ascii="Times New Roman" w:hAnsi="Times New Roman" w:cs="Times New Roman"/>
          <w:sz w:val="28"/>
          <w:szCs w:val="28"/>
        </w:rPr>
        <w:t xml:space="preserve">год по состоянию </w:t>
      </w:r>
      <w:r w:rsidR="00162281" w:rsidRPr="006A6E03">
        <w:rPr>
          <w:rFonts w:ascii="Times New Roman" w:hAnsi="Times New Roman" w:cs="Times New Roman"/>
          <w:sz w:val="28"/>
          <w:szCs w:val="28"/>
        </w:rPr>
        <w:t>на 01.1</w:t>
      </w:r>
      <w:r w:rsidR="00A24CD2" w:rsidRPr="006A6E03">
        <w:rPr>
          <w:rFonts w:ascii="Times New Roman" w:hAnsi="Times New Roman" w:cs="Times New Roman"/>
          <w:sz w:val="28"/>
          <w:szCs w:val="28"/>
        </w:rPr>
        <w:t>0</w:t>
      </w:r>
      <w:r w:rsidR="00162281" w:rsidRPr="006A6E03">
        <w:rPr>
          <w:rFonts w:ascii="Times New Roman" w:hAnsi="Times New Roman" w:cs="Times New Roman"/>
          <w:sz w:val="28"/>
          <w:szCs w:val="28"/>
        </w:rPr>
        <w:t>.201</w:t>
      </w:r>
      <w:r w:rsidR="00A24CD2" w:rsidRPr="006A6E03">
        <w:rPr>
          <w:rFonts w:ascii="Times New Roman" w:hAnsi="Times New Roman" w:cs="Times New Roman"/>
          <w:sz w:val="28"/>
          <w:szCs w:val="28"/>
        </w:rPr>
        <w:t>6</w:t>
      </w:r>
      <w:r w:rsidR="00483945" w:rsidRPr="006A6E03">
        <w:rPr>
          <w:rFonts w:ascii="Times New Roman" w:hAnsi="Times New Roman" w:cs="Times New Roman"/>
          <w:sz w:val="28"/>
          <w:szCs w:val="28"/>
        </w:rPr>
        <w:t xml:space="preserve"> года</w:t>
      </w:r>
      <w:r w:rsidRPr="006A6E03">
        <w:rPr>
          <w:rFonts w:ascii="Times New Roman" w:hAnsi="Times New Roman" w:cs="Times New Roman"/>
          <w:sz w:val="28"/>
          <w:szCs w:val="28"/>
        </w:rPr>
        <w:t>.</w:t>
      </w:r>
    </w:p>
    <w:p w:rsidR="00CB0013" w:rsidRPr="00537768" w:rsidRDefault="0012702D" w:rsidP="006732F2">
      <w:pPr>
        <w:pStyle w:val="21"/>
        <w:tabs>
          <w:tab w:val="left" w:pos="709"/>
        </w:tabs>
        <w:jc w:val="both"/>
        <w:rPr>
          <w:b w:val="0"/>
          <w:i w:val="0"/>
          <w:szCs w:val="28"/>
        </w:rPr>
      </w:pPr>
      <w:r>
        <w:rPr>
          <w:b w:val="0"/>
          <w:i w:val="0"/>
          <w:szCs w:val="28"/>
        </w:rPr>
        <w:tab/>
      </w:r>
      <w:r w:rsidR="00CB0013" w:rsidRPr="006A6E03">
        <w:rPr>
          <w:b w:val="0"/>
          <w:i w:val="0"/>
          <w:szCs w:val="28"/>
        </w:rPr>
        <w:t>Законопроект внесён Губернатором Ульяновской области письмом от</w:t>
      </w:r>
      <w:r w:rsidR="00CB0013" w:rsidRPr="006A6E03">
        <w:rPr>
          <w:b w:val="0"/>
          <w:i w:val="0"/>
          <w:color w:val="FF0000"/>
          <w:szCs w:val="28"/>
        </w:rPr>
        <w:t xml:space="preserve"> </w:t>
      </w:r>
      <w:r w:rsidR="00186A10" w:rsidRPr="00BA0FB1">
        <w:rPr>
          <w:b w:val="0"/>
          <w:i w:val="0"/>
          <w:szCs w:val="28"/>
        </w:rPr>
        <w:t>0</w:t>
      </w:r>
      <w:r w:rsidR="00BE2223" w:rsidRPr="00BA0FB1">
        <w:rPr>
          <w:b w:val="0"/>
          <w:i w:val="0"/>
          <w:szCs w:val="28"/>
        </w:rPr>
        <w:t>4</w:t>
      </w:r>
      <w:r w:rsidR="00186A10" w:rsidRPr="00BA0FB1">
        <w:rPr>
          <w:b w:val="0"/>
          <w:i w:val="0"/>
          <w:szCs w:val="28"/>
        </w:rPr>
        <w:t>.1</w:t>
      </w:r>
      <w:r w:rsidR="00BE2223" w:rsidRPr="00BA0FB1">
        <w:rPr>
          <w:b w:val="0"/>
          <w:i w:val="0"/>
          <w:szCs w:val="28"/>
        </w:rPr>
        <w:t>0</w:t>
      </w:r>
      <w:r w:rsidR="00186A10" w:rsidRPr="00BA0FB1">
        <w:rPr>
          <w:b w:val="0"/>
          <w:i w:val="0"/>
          <w:szCs w:val="28"/>
        </w:rPr>
        <w:t>.201</w:t>
      </w:r>
      <w:r w:rsidR="00BE2223" w:rsidRPr="00BA0FB1">
        <w:rPr>
          <w:b w:val="0"/>
          <w:i w:val="0"/>
          <w:szCs w:val="28"/>
        </w:rPr>
        <w:t>6</w:t>
      </w:r>
      <w:r w:rsidR="006732F2" w:rsidRPr="00BA0FB1">
        <w:rPr>
          <w:b w:val="0"/>
          <w:i w:val="0"/>
          <w:szCs w:val="28"/>
        </w:rPr>
        <w:t xml:space="preserve"> №</w:t>
      </w:r>
      <w:r w:rsidR="00CB0013" w:rsidRPr="00BA0FB1">
        <w:rPr>
          <w:b w:val="0"/>
          <w:i w:val="0"/>
          <w:szCs w:val="28"/>
        </w:rPr>
        <w:t>73-Г-01/</w:t>
      </w:r>
      <w:r w:rsidR="00BE2223" w:rsidRPr="00BA0FB1">
        <w:rPr>
          <w:b w:val="0"/>
          <w:i w:val="0"/>
          <w:szCs w:val="28"/>
        </w:rPr>
        <w:t>22384</w:t>
      </w:r>
      <w:r w:rsidR="00CB0013" w:rsidRPr="00BA0FB1">
        <w:rPr>
          <w:b w:val="0"/>
          <w:i w:val="0"/>
          <w:szCs w:val="28"/>
        </w:rPr>
        <w:t xml:space="preserve">исх. на рассмотрение и утверждение </w:t>
      </w:r>
      <w:r w:rsidR="00976758" w:rsidRPr="00BA0FB1">
        <w:rPr>
          <w:b w:val="0"/>
          <w:i w:val="0"/>
          <w:szCs w:val="28"/>
        </w:rPr>
        <w:t>Законодательного Собрания</w:t>
      </w:r>
      <w:r w:rsidR="00CB0013" w:rsidRPr="00BA0FB1">
        <w:rPr>
          <w:b w:val="0"/>
          <w:i w:val="0"/>
          <w:szCs w:val="28"/>
        </w:rPr>
        <w:t xml:space="preserve"> Ульяновской области </w:t>
      </w:r>
      <w:r w:rsidR="00186A10" w:rsidRPr="00BA0FB1">
        <w:rPr>
          <w:b w:val="0"/>
          <w:i w:val="0"/>
          <w:szCs w:val="28"/>
        </w:rPr>
        <w:t>0</w:t>
      </w:r>
      <w:r w:rsidR="00BE2223" w:rsidRPr="00BA0FB1">
        <w:rPr>
          <w:b w:val="0"/>
          <w:i w:val="0"/>
          <w:szCs w:val="28"/>
        </w:rPr>
        <w:t>7</w:t>
      </w:r>
      <w:r w:rsidR="00186A10" w:rsidRPr="00BA0FB1">
        <w:rPr>
          <w:b w:val="0"/>
          <w:i w:val="0"/>
          <w:szCs w:val="28"/>
        </w:rPr>
        <w:t>.1</w:t>
      </w:r>
      <w:r w:rsidR="00BE2223" w:rsidRPr="00BA0FB1">
        <w:rPr>
          <w:b w:val="0"/>
          <w:i w:val="0"/>
          <w:szCs w:val="28"/>
        </w:rPr>
        <w:t>0</w:t>
      </w:r>
      <w:r w:rsidR="00186A10" w:rsidRPr="00BA0FB1">
        <w:rPr>
          <w:b w:val="0"/>
          <w:i w:val="0"/>
          <w:szCs w:val="28"/>
        </w:rPr>
        <w:t>.201</w:t>
      </w:r>
      <w:r w:rsidR="006A6E03" w:rsidRPr="00BA0FB1">
        <w:rPr>
          <w:b w:val="0"/>
          <w:i w:val="0"/>
          <w:szCs w:val="28"/>
        </w:rPr>
        <w:t>6</w:t>
      </w:r>
      <w:r w:rsidR="00CB0013" w:rsidRPr="00BA0FB1">
        <w:rPr>
          <w:b w:val="0"/>
          <w:i w:val="0"/>
          <w:szCs w:val="28"/>
        </w:rPr>
        <w:t xml:space="preserve">, </w:t>
      </w:r>
      <w:r w:rsidR="00CB0013" w:rsidRPr="006A6E03">
        <w:rPr>
          <w:b w:val="0"/>
          <w:i w:val="0"/>
          <w:szCs w:val="28"/>
        </w:rPr>
        <w:t xml:space="preserve">т.е. в срок, </w:t>
      </w:r>
      <w:r w:rsidR="00C7404C" w:rsidRPr="006A6E03">
        <w:rPr>
          <w:b w:val="0"/>
          <w:i w:val="0"/>
          <w:szCs w:val="28"/>
        </w:rPr>
        <w:t xml:space="preserve">установленный </w:t>
      </w:r>
      <w:r w:rsidR="00BC17BF" w:rsidRPr="006A6E03">
        <w:rPr>
          <w:b w:val="0"/>
          <w:i w:val="0"/>
          <w:szCs w:val="28"/>
        </w:rPr>
        <w:t xml:space="preserve">частью 1 статьи 8 </w:t>
      </w:r>
      <w:r w:rsidR="00537768">
        <w:rPr>
          <w:b w:val="0"/>
          <w:i w:val="0"/>
          <w:szCs w:val="28"/>
        </w:rPr>
        <w:t>З</w:t>
      </w:r>
      <w:r w:rsidR="00BC17BF" w:rsidRPr="006A6E03">
        <w:rPr>
          <w:b w:val="0"/>
          <w:i w:val="0"/>
        </w:rPr>
        <w:t xml:space="preserve">акона Ульяновской области </w:t>
      </w:r>
      <w:r w:rsidR="00BC17BF" w:rsidRPr="006A6E03">
        <w:rPr>
          <w:rFonts w:eastAsia="Times New Roman"/>
          <w:b w:val="0"/>
          <w:i w:val="0"/>
        </w:rPr>
        <w:t xml:space="preserve">от 02.10.2012 №123-ЗО «Об особенностях бюджетного </w:t>
      </w:r>
      <w:r w:rsidR="00094D14">
        <w:rPr>
          <w:rFonts w:eastAsia="Times New Roman"/>
          <w:b w:val="0"/>
          <w:i w:val="0"/>
        </w:rPr>
        <w:t>процесса в Ульяновской области»</w:t>
      </w:r>
      <w:r w:rsidR="00BC17BF" w:rsidRPr="006A6E03">
        <w:rPr>
          <w:rFonts w:eastAsia="Times New Roman"/>
          <w:b w:val="0"/>
          <w:i w:val="0"/>
        </w:rPr>
        <w:t xml:space="preserve"> </w:t>
      </w:r>
      <w:r w:rsidR="00CB0013" w:rsidRPr="006A6E03">
        <w:rPr>
          <w:rFonts w:eastAsia="Times New Roman"/>
          <w:b w:val="0"/>
          <w:i w:val="0"/>
          <w:szCs w:val="28"/>
          <w:lang w:eastAsia="en-US"/>
        </w:rPr>
        <w:t>(</w:t>
      </w:r>
      <w:r w:rsidR="006E14B2" w:rsidRPr="006A6E03">
        <w:rPr>
          <w:b w:val="0"/>
          <w:i w:val="0"/>
          <w:szCs w:val="28"/>
        </w:rPr>
        <w:t xml:space="preserve">не позднее 10 </w:t>
      </w:r>
      <w:r w:rsidR="00BC17BF" w:rsidRPr="006A6E03">
        <w:rPr>
          <w:b w:val="0"/>
          <w:i w:val="0"/>
          <w:szCs w:val="28"/>
        </w:rPr>
        <w:t>октября</w:t>
      </w:r>
      <w:r w:rsidR="006732F2" w:rsidRPr="006A6E03">
        <w:rPr>
          <w:b w:val="0"/>
          <w:i w:val="0"/>
          <w:szCs w:val="28"/>
        </w:rPr>
        <w:t xml:space="preserve"> </w:t>
      </w:r>
      <w:r w:rsidR="00C7404C" w:rsidRPr="006A6E03">
        <w:rPr>
          <w:b w:val="0"/>
          <w:i w:val="0"/>
          <w:szCs w:val="28"/>
        </w:rPr>
        <w:t>201</w:t>
      </w:r>
      <w:r w:rsidR="00BC17BF" w:rsidRPr="006A6E03">
        <w:rPr>
          <w:b w:val="0"/>
          <w:i w:val="0"/>
          <w:szCs w:val="28"/>
        </w:rPr>
        <w:t>6</w:t>
      </w:r>
      <w:r w:rsidR="00C7404C" w:rsidRPr="006A6E03">
        <w:rPr>
          <w:b w:val="0"/>
          <w:i w:val="0"/>
          <w:szCs w:val="28"/>
        </w:rPr>
        <w:t xml:space="preserve"> года</w:t>
      </w:r>
      <w:r w:rsidR="00CB0013" w:rsidRPr="006A6E03">
        <w:rPr>
          <w:b w:val="0"/>
          <w:i w:val="0"/>
          <w:szCs w:val="28"/>
        </w:rPr>
        <w:t xml:space="preserve">). </w:t>
      </w:r>
    </w:p>
    <w:p w:rsidR="00CB0013" w:rsidRPr="006A6E03" w:rsidRDefault="00CB0013" w:rsidP="00993061">
      <w:pPr>
        <w:pStyle w:val="a4"/>
        <w:tabs>
          <w:tab w:val="left" w:pos="709"/>
        </w:tabs>
        <w:spacing w:after="0"/>
        <w:ind w:left="0" w:firstLine="709"/>
        <w:jc w:val="both"/>
        <w:rPr>
          <w:szCs w:val="28"/>
        </w:rPr>
      </w:pPr>
      <w:r w:rsidRPr="006A6E03">
        <w:rPr>
          <w:sz w:val="28"/>
          <w:szCs w:val="28"/>
        </w:rPr>
        <w:t>Состав показателей, представленных в законопроекте, соответствует требованиям стат</w:t>
      </w:r>
      <w:r w:rsidR="00537768">
        <w:rPr>
          <w:sz w:val="28"/>
          <w:szCs w:val="28"/>
        </w:rPr>
        <w:t>ьи 184.1 Бюджетного кодекса РФ.</w:t>
      </w:r>
    </w:p>
    <w:p w:rsidR="00CB0013" w:rsidRPr="00414D2C" w:rsidRDefault="00537768" w:rsidP="009F09D9">
      <w:pPr>
        <w:tabs>
          <w:tab w:val="left" w:pos="709"/>
        </w:tabs>
        <w:autoSpaceDE w:val="0"/>
        <w:autoSpaceDN w:val="0"/>
        <w:adjustRightInd w:val="0"/>
        <w:jc w:val="both"/>
        <w:rPr>
          <w:sz w:val="28"/>
          <w:szCs w:val="28"/>
          <w:u w:val="single"/>
        </w:rPr>
      </w:pPr>
      <w:r>
        <w:rPr>
          <w:sz w:val="28"/>
          <w:szCs w:val="28"/>
        </w:rPr>
        <w:tab/>
      </w:r>
      <w:r w:rsidR="00CB0013" w:rsidRPr="006A6E03">
        <w:rPr>
          <w:sz w:val="28"/>
          <w:szCs w:val="28"/>
        </w:rPr>
        <w:t>Документы и материалы, представленные одновременно с законопроектом, в целом соответствуют требовани</w:t>
      </w:r>
      <w:r>
        <w:rPr>
          <w:sz w:val="28"/>
          <w:szCs w:val="28"/>
        </w:rPr>
        <w:t>ям</w:t>
      </w:r>
      <w:r w:rsidR="00CB0013" w:rsidRPr="006A6E03">
        <w:rPr>
          <w:sz w:val="28"/>
          <w:szCs w:val="28"/>
        </w:rPr>
        <w:t xml:space="preserve"> статьи 184.2 Бюджетного кодекса РФ, части 4 статьи 8 </w:t>
      </w:r>
      <w:r w:rsidR="00CB0013" w:rsidRPr="006A6E03">
        <w:rPr>
          <w:rFonts w:eastAsia="Times New Roman"/>
          <w:sz w:val="28"/>
          <w:szCs w:val="28"/>
          <w:lang w:eastAsia="en-US"/>
        </w:rPr>
        <w:t>Закона Ульяновско</w:t>
      </w:r>
      <w:r w:rsidR="00775C52" w:rsidRPr="006A6E03">
        <w:rPr>
          <w:rFonts w:eastAsia="Times New Roman"/>
          <w:sz w:val="28"/>
          <w:szCs w:val="28"/>
          <w:lang w:eastAsia="en-US"/>
        </w:rPr>
        <w:t>й области от 02.10.2012 №</w:t>
      </w:r>
      <w:r w:rsidR="00CB0013" w:rsidRPr="006A6E03">
        <w:rPr>
          <w:rFonts w:eastAsia="Times New Roman"/>
          <w:sz w:val="28"/>
          <w:szCs w:val="28"/>
          <w:lang w:eastAsia="en-US"/>
        </w:rPr>
        <w:t>123-ЗО «Об особенностях бюджетного процесса в Ульяновской области».</w:t>
      </w:r>
    </w:p>
    <w:p w:rsidR="00F86707" w:rsidRPr="0056468F" w:rsidRDefault="00537768" w:rsidP="00775C52">
      <w:pPr>
        <w:pStyle w:val="ConsPlusNormal"/>
        <w:tabs>
          <w:tab w:val="left" w:pos="709"/>
        </w:tabs>
        <w:jc w:val="both"/>
      </w:pPr>
      <w:r>
        <w:rPr>
          <w:rFonts w:eastAsia="Times New Roman"/>
        </w:rPr>
        <w:tab/>
      </w:r>
      <w:r w:rsidR="00AE2503" w:rsidRPr="0056468F">
        <w:rPr>
          <w:rFonts w:eastAsia="Times New Roman"/>
        </w:rPr>
        <w:t>П</w:t>
      </w:r>
      <w:r w:rsidR="000E69CE" w:rsidRPr="0056468F">
        <w:rPr>
          <w:rFonts w:eastAsia="Times New Roman"/>
        </w:rPr>
        <w:t xml:space="preserve">роект бюджета </w:t>
      </w:r>
      <w:r w:rsidR="00AE2503" w:rsidRPr="0056468F">
        <w:rPr>
          <w:rFonts w:eastAsia="Times New Roman"/>
        </w:rPr>
        <w:t>с</w:t>
      </w:r>
      <w:r w:rsidR="000E69CE" w:rsidRPr="0056468F">
        <w:rPr>
          <w:rFonts w:eastAsia="Times New Roman"/>
        </w:rPr>
        <w:t>формирова</w:t>
      </w:r>
      <w:r w:rsidR="00AE2503" w:rsidRPr="0056468F">
        <w:rPr>
          <w:rFonts w:eastAsia="Times New Roman"/>
        </w:rPr>
        <w:t>н</w:t>
      </w:r>
      <w:r w:rsidR="000E69CE" w:rsidRPr="0056468F">
        <w:rPr>
          <w:rFonts w:eastAsia="Times New Roman"/>
        </w:rPr>
        <w:t xml:space="preserve"> на трёхлетний период</w:t>
      </w:r>
      <w:r w:rsidR="0056468F" w:rsidRPr="0056468F">
        <w:rPr>
          <w:rFonts w:eastAsia="Times New Roman"/>
        </w:rPr>
        <w:t>.</w:t>
      </w:r>
      <w:r w:rsidR="0056468F">
        <w:rPr>
          <w:rFonts w:eastAsia="Times New Roman"/>
        </w:rPr>
        <w:t xml:space="preserve"> </w:t>
      </w:r>
      <w:r w:rsidR="000E69CE" w:rsidRPr="0056468F">
        <w:rPr>
          <w:rFonts w:eastAsia="Times New Roman"/>
        </w:rPr>
        <w:t xml:space="preserve"> </w:t>
      </w:r>
    </w:p>
    <w:p w:rsidR="00CB0013" w:rsidRDefault="00CB0013" w:rsidP="00CB0013">
      <w:pPr>
        <w:pStyle w:val="a4"/>
        <w:spacing w:after="0"/>
        <w:ind w:left="0" w:firstLine="709"/>
        <w:jc w:val="both"/>
        <w:rPr>
          <w:sz w:val="28"/>
          <w:szCs w:val="28"/>
        </w:rPr>
      </w:pPr>
    </w:p>
    <w:p w:rsidR="007A7035" w:rsidRDefault="007A7035" w:rsidP="00CB0013">
      <w:pPr>
        <w:pStyle w:val="a4"/>
        <w:spacing w:after="0"/>
        <w:ind w:left="0" w:firstLine="709"/>
        <w:jc w:val="both"/>
        <w:rPr>
          <w:sz w:val="28"/>
          <w:szCs w:val="28"/>
        </w:rPr>
      </w:pPr>
    </w:p>
    <w:p w:rsidR="007A7035" w:rsidRDefault="007A7035" w:rsidP="00CB0013">
      <w:pPr>
        <w:pStyle w:val="a4"/>
        <w:spacing w:after="0"/>
        <w:ind w:left="0" w:firstLine="709"/>
        <w:jc w:val="both"/>
        <w:rPr>
          <w:sz w:val="28"/>
          <w:szCs w:val="28"/>
        </w:rPr>
      </w:pPr>
    </w:p>
    <w:p w:rsidR="007A7035" w:rsidRDefault="007A7035" w:rsidP="00CB0013">
      <w:pPr>
        <w:pStyle w:val="a4"/>
        <w:spacing w:after="0"/>
        <w:ind w:left="0" w:firstLine="709"/>
        <w:jc w:val="both"/>
        <w:rPr>
          <w:sz w:val="28"/>
          <w:szCs w:val="28"/>
        </w:rPr>
      </w:pPr>
    </w:p>
    <w:p w:rsidR="007A7035" w:rsidRDefault="007A7035" w:rsidP="00CB0013">
      <w:pPr>
        <w:pStyle w:val="a4"/>
        <w:spacing w:after="0"/>
        <w:ind w:left="0" w:firstLine="709"/>
        <w:jc w:val="both"/>
        <w:rPr>
          <w:sz w:val="28"/>
          <w:szCs w:val="28"/>
        </w:rPr>
      </w:pPr>
    </w:p>
    <w:p w:rsidR="007A7035" w:rsidRPr="0056468F" w:rsidRDefault="007A7035" w:rsidP="00CB0013">
      <w:pPr>
        <w:pStyle w:val="a4"/>
        <w:spacing w:after="0"/>
        <w:ind w:left="0" w:firstLine="709"/>
        <w:jc w:val="both"/>
        <w:rPr>
          <w:sz w:val="28"/>
          <w:szCs w:val="28"/>
        </w:rPr>
      </w:pPr>
    </w:p>
    <w:p w:rsidR="00CB0013" w:rsidRDefault="00CB0013" w:rsidP="00CB0013">
      <w:pPr>
        <w:spacing w:line="235" w:lineRule="auto"/>
        <w:jc w:val="center"/>
        <w:rPr>
          <w:b/>
          <w:sz w:val="28"/>
          <w:szCs w:val="28"/>
        </w:rPr>
      </w:pPr>
      <w:r>
        <w:rPr>
          <w:b/>
          <w:sz w:val="28"/>
          <w:szCs w:val="28"/>
        </w:rPr>
        <w:lastRenderedPageBreak/>
        <w:t xml:space="preserve">Основные параметры прогноза исходных макроэкономических </w:t>
      </w:r>
    </w:p>
    <w:p w:rsidR="00162281" w:rsidRDefault="00CB0013" w:rsidP="007A7035">
      <w:pPr>
        <w:spacing w:line="235" w:lineRule="auto"/>
        <w:jc w:val="center"/>
        <w:rPr>
          <w:b/>
          <w:sz w:val="28"/>
          <w:szCs w:val="28"/>
        </w:rPr>
      </w:pPr>
      <w:r>
        <w:rPr>
          <w:b/>
          <w:sz w:val="28"/>
          <w:szCs w:val="28"/>
        </w:rPr>
        <w:t>показателей д</w:t>
      </w:r>
      <w:r w:rsidR="007A7035">
        <w:rPr>
          <w:b/>
          <w:sz w:val="28"/>
          <w:szCs w:val="28"/>
        </w:rPr>
        <w:t>ля формирования проекта бюджета</w:t>
      </w:r>
    </w:p>
    <w:p w:rsidR="003F604B" w:rsidRDefault="00775C52" w:rsidP="003F604B">
      <w:pPr>
        <w:spacing w:line="235" w:lineRule="auto"/>
        <w:jc w:val="center"/>
        <w:rPr>
          <w:b/>
          <w:sz w:val="28"/>
          <w:szCs w:val="28"/>
        </w:rPr>
      </w:pPr>
      <w:r>
        <w:rPr>
          <w:sz w:val="28"/>
          <w:szCs w:val="28"/>
        </w:rPr>
        <w:t xml:space="preserve">  </w:t>
      </w:r>
    </w:p>
    <w:p w:rsidR="003F604B" w:rsidRPr="00225780" w:rsidRDefault="003F604B" w:rsidP="003F604B">
      <w:pPr>
        <w:spacing w:line="235" w:lineRule="auto"/>
        <w:ind w:firstLine="540"/>
        <w:jc w:val="both"/>
        <w:rPr>
          <w:sz w:val="28"/>
          <w:szCs w:val="28"/>
        </w:rPr>
      </w:pPr>
      <w:r w:rsidRPr="00225780">
        <w:rPr>
          <w:sz w:val="28"/>
          <w:szCs w:val="28"/>
        </w:rPr>
        <w:t>Параметры прогноза социально-экономического развития Ульяновской области на 2017 год и на плановый период 2018 и 2019 годов (далее - прогноз) были разработаны Правительством Ульяновской области в соответствии с рекомендациями Минэкономразвития России в двух вариантах.</w:t>
      </w:r>
    </w:p>
    <w:p w:rsidR="003F604B" w:rsidRPr="00225780" w:rsidRDefault="003F604B" w:rsidP="003F604B">
      <w:pPr>
        <w:ind w:firstLine="708"/>
        <w:contextualSpacing/>
        <w:jc w:val="both"/>
        <w:rPr>
          <w:b/>
          <w:bCs/>
          <w:sz w:val="28"/>
          <w:szCs w:val="28"/>
        </w:rPr>
      </w:pPr>
      <w:r w:rsidRPr="00225780">
        <w:rPr>
          <w:b/>
          <w:sz w:val="28"/>
          <w:szCs w:val="28"/>
        </w:rPr>
        <w:t>Вариант 1</w:t>
      </w:r>
      <w:r w:rsidRPr="00225780">
        <w:rPr>
          <w:sz w:val="28"/>
          <w:szCs w:val="28"/>
        </w:rPr>
        <w:t xml:space="preserve"> </w:t>
      </w:r>
      <w:r w:rsidRPr="00225780">
        <w:rPr>
          <w:b/>
          <w:sz w:val="28"/>
          <w:szCs w:val="28"/>
        </w:rPr>
        <w:t>(базовый)</w:t>
      </w:r>
      <w:r w:rsidRPr="00225780">
        <w:rPr>
          <w:sz w:val="28"/>
          <w:szCs w:val="28"/>
        </w:rPr>
        <w:t xml:space="preserve"> </w:t>
      </w:r>
      <w:r w:rsidRPr="00225780">
        <w:rPr>
          <w:color w:val="000000"/>
          <w:sz w:val="28"/>
          <w:szCs w:val="28"/>
        </w:rPr>
        <w:t>характеризует развитие российской экономики в условиях сохранения консервативных тенденций изменения внешних факторов при сохранении консервативной бюджетной политики</w:t>
      </w:r>
      <w:r w:rsidRPr="00225780">
        <w:rPr>
          <w:bCs/>
          <w:sz w:val="28"/>
          <w:szCs w:val="28"/>
        </w:rPr>
        <w:t>.</w:t>
      </w:r>
      <w:r w:rsidRPr="00225780">
        <w:rPr>
          <w:b/>
          <w:bCs/>
          <w:sz w:val="28"/>
          <w:szCs w:val="28"/>
        </w:rPr>
        <w:t xml:space="preserve"> </w:t>
      </w:r>
    </w:p>
    <w:p w:rsidR="003F604B" w:rsidRPr="00225780" w:rsidRDefault="003F604B" w:rsidP="003F604B">
      <w:pPr>
        <w:ind w:firstLine="708"/>
        <w:contextualSpacing/>
        <w:jc w:val="both"/>
        <w:rPr>
          <w:bCs/>
          <w:sz w:val="28"/>
          <w:szCs w:val="28"/>
        </w:rPr>
      </w:pPr>
      <w:r w:rsidRPr="00225780">
        <w:rPr>
          <w:b/>
          <w:bCs/>
          <w:sz w:val="28"/>
          <w:szCs w:val="28"/>
        </w:rPr>
        <w:t>Вариант 2</w:t>
      </w:r>
      <w:r w:rsidRPr="00225780">
        <w:rPr>
          <w:bCs/>
          <w:sz w:val="28"/>
          <w:szCs w:val="28"/>
        </w:rPr>
        <w:t xml:space="preserve"> </w:t>
      </w:r>
      <w:r w:rsidRPr="00225780">
        <w:rPr>
          <w:b/>
          <w:bCs/>
          <w:sz w:val="28"/>
          <w:szCs w:val="28"/>
        </w:rPr>
        <w:t>(целевой)</w:t>
      </w:r>
      <w:r w:rsidRPr="00225780">
        <w:rPr>
          <w:bCs/>
          <w:sz w:val="28"/>
          <w:szCs w:val="28"/>
        </w:rPr>
        <w:t xml:space="preserve"> </w:t>
      </w:r>
      <w:r w:rsidRPr="00225780">
        <w:rPr>
          <w:sz w:val="28"/>
          <w:szCs w:val="28"/>
        </w:rPr>
        <w:t xml:space="preserve">ориентирует на достижение целевых показателей социально-экономического развития и решение задач стратегического планирования. </w:t>
      </w:r>
      <w:r w:rsidRPr="00225780">
        <w:rPr>
          <w:sz w:val="28"/>
          <w:szCs w:val="28"/>
          <w:lang w:eastAsia="en-US"/>
        </w:rPr>
        <w:t xml:space="preserve"> </w:t>
      </w:r>
      <w:r w:rsidRPr="00225780">
        <w:rPr>
          <w:sz w:val="28"/>
          <w:szCs w:val="28"/>
        </w:rPr>
        <w:t>Предполагается выход российской экономики на траекторию устойчивого роста темпами не ниже среднемировых,</w:t>
      </w:r>
      <w:r w:rsidR="00094D14">
        <w:rPr>
          <w:sz w:val="28"/>
          <w:szCs w:val="28"/>
        </w:rPr>
        <w:t xml:space="preserve"> снижение инфляции до уровня 4,0 процентов</w:t>
      </w:r>
      <w:r w:rsidRPr="00225780">
        <w:rPr>
          <w:sz w:val="28"/>
          <w:szCs w:val="28"/>
        </w:rPr>
        <w:t xml:space="preserve"> в 2019 году и рост производител</w:t>
      </w:r>
      <w:r w:rsidR="00094D14">
        <w:rPr>
          <w:sz w:val="28"/>
          <w:szCs w:val="28"/>
        </w:rPr>
        <w:t>ьности труда не менее чем на 5,0 процентов</w:t>
      </w:r>
      <w:r w:rsidRPr="00225780">
        <w:rPr>
          <w:b/>
          <w:sz w:val="28"/>
          <w:szCs w:val="28"/>
        </w:rPr>
        <w:t xml:space="preserve"> </w:t>
      </w:r>
      <w:r w:rsidRPr="00225780">
        <w:rPr>
          <w:sz w:val="28"/>
          <w:szCs w:val="28"/>
        </w:rPr>
        <w:t>в среднесрочной перспективе</w:t>
      </w:r>
      <w:r w:rsidRPr="00225780">
        <w:rPr>
          <w:b/>
          <w:sz w:val="28"/>
          <w:szCs w:val="28"/>
        </w:rPr>
        <w:t xml:space="preserve"> </w:t>
      </w:r>
      <w:r w:rsidRPr="00225780">
        <w:rPr>
          <w:sz w:val="28"/>
          <w:szCs w:val="28"/>
        </w:rPr>
        <w:t>при одновременном обеспечении макроэкономической сбалансированности.</w:t>
      </w:r>
    </w:p>
    <w:p w:rsidR="003F604B" w:rsidRPr="00225780" w:rsidRDefault="003F604B" w:rsidP="003F604B">
      <w:pPr>
        <w:spacing w:line="235" w:lineRule="auto"/>
        <w:ind w:firstLine="540"/>
        <w:jc w:val="both"/>
        <w:rPr>
          <w:sz w:val="28"/>
          <w:szCs w:val="28"/>
        </w:rPr>
      </w:pPr>
      <w:r w:rsidRPr="00225780">
        <w:rPr>
          <w:bCs/>
          <w:sz w:val="28"/>
          <w:szCs w:val="28"/>
        </w:rPr>
        <w:t>В качестве основного для формирования проекта областного бюджета Ульяновской области по рекомендации Минэкономразвития России был выбран базовый вариант развития экономики.</w:t>
      </w:r>
    </w:p>
    <w:p w:rsidR="003F604B" w:rsidRDefault="003F604B" w:rsidP="003F604B">
      <w:pPr>
        <w:spacing w:line="235" w:lineRule="auto"/>
        <w:ind w:firstLine="540"/>
        <w:jc w:val="both"/>
        <w:rPr>
          <w:sz w:val="28"/>
          <w:szCs w:val="28"/>
        </w:rPr>
      </w:pPr>
      <w:r w:rsidRPr="00225780">
        <w:rPr>
          <w:sz w:val="28"/>
          <w:szCs w:val="28"/>
        </w:rPr>
        <w:t>В качестве ключевых макроэкономических показателей при оценке прогноза были рассмотрены объём валового регионального продукта Ульяновской области, индекс промышленного производства, объём инвестиций в основной капитал, фонд начисленной заработной платы</w:t>
      </w:r>
      <w:r>
        <w:rPr>
          <w:sz w:val="28"/>
          <w:szCs w:val="28"/>
        </w:rPr>
        <w:t>.</w:t>
      </w:r>
      <w:r w:rsidRPr="00225780">
        <w:rPr>
          <w:sz w:val="28"/>
          <w:szCs w:val="28"/>
        </w:rPr>
        <w:t xml:space="preserve"> </w:t>
      </w:r>
      <w:r>
        <w:rPr>
          <w:sz w:val="28"/>
          <w:szCs w:val="28"/>
        </w:rPr>
        <w:t>Пр</w:t>
      </w:r>
      <w:r w:rsidRPr="00225780">
        <w:rPr>
          <w:sz w:val="28"/>
          <w:szCs w:val="28"/>
        </w:rPr>
        <w:t>о</w:t>
      </w:r>
      <w:r>
        <w:rPr>
          <w:sz w:val="28"/>
          <w:szCs w:val="28"/>
        </w:rPr>
        <w:t>гноз</w:t>
      </w:r>
      <w:r w:rsidRPr="00225780">
        <w:rPr>
          <w:sz w:val="28"/>
          <w:szCs w:val="28"/>
        </w:rPr>
        <w:t>и</w:t>
      </w:r>
      <w:r>
        <w:rPr>
          <w:sz w:val="28"/>
          <w:szCs w:val="28"/>
        </w:rPr>
        <w:t>ру</w:t>
      </w:r>
      <w:r w:rsidRPr="00225780">
        <w:rPr>
          <w:sz w:val="28"/>
          <w:szCs w:val="28"/>
        </w:rPr>
        <w:t>ем</w:t>
      </w:r>
      <w:r>
        <w:rPr>
          <w:sz w:val="28"/>
          <w:szCs w:val="28"/>
        </w:rPr>
        <w:t>ая</w:t>
      </w:r>
      <w:r w:rsidRPr="00225780">
        <w:rPr>
          <w:sz w:val="28"/>
          <w:szCs w:val="28"/>
        </w:rPr>
        <w:t xml:space="preserve"> Министерством развития конкуренции и экономики Ульяновской области динамика </w:t>
      </w:r>
      <w:r>
        <w:rPr>
          <w:sz w:val="28"/>
          <w:szCs w:val="28"/>
        </w:rPr>
        <w:t>эти</w:t>
      </w:r>
      <w:r w:rsidRPr="00225780">
        <w:rPr>
          <w:sz w:val="28"/>
          <w:szCs w:val="28"/>
        </w:rPr>
        <w:t>х по</w:t>
      </w:r>
      <w:r>
        <w:rPr>
          <w:sz w:val="28"/>
          <w:szCs w:val="28"/>
        </w:rPr>
        <w:t>ка</w:t>
      </w:r>
      <w:r w:rsidRPr="00225780">
        <w:rPr>
          <w:sz w:val="28"/>
          <w:szCs w:val="28"/>
        </w:rPr>
        <w:t>з</w:t>
      </w:r>
      <w:r>
        <w:rPr>
          <w:sz w:val="28"/>
          <w:szCs w:val="28"/>
        </w:rPr>
        <w:t>ателей</w:t>
      </w:r>
      <w:r w:rsidRPr="00225780">
        <w:rPr>
          <w:sz w:val="28"/>
          <w:szCs w:val="28"/>
        </w:rPr>
        <w:t xml:space="preserve"> </w:t>
      </w:r>
      <w:r>
        <w:rPr>
          <w:sz w:val="28"/>
          <w:szCs w:val="28"/>
        </w:rPr>
        <w:t>в</w:t>
      </w:r>
      <w:r w:rsidRPr="00225780">
        <w:rPr>
          <w:sz w:val="28"/>
          <w:szCs w:val="28"/>
        </w:rPr>
        <w:t xml:space="preserve"> 2017</w:t>
      </w:r>
      <w:r>
        <w:rPr>
          <w:sz w:val="28"/>
          <w:szCs w:val="28"/>
        </w:rPr>
        <w:t>-2019</w:t>
      </w:r>
      <w:r w:rsidRPr="00225780">
        <w:rPr>
          <w:sz w:val="28"/>
          <w:szCs w:val="28"/>
        </w:rPr>
        <w:t xml:space="preserve"> год</w:t>
      </w:r>
      <w:r>
        <w:rPr>
          <w:sz w:val="28"/>
          <w:szCs w:val="28"/>
        </w:rPr>
        <w:t>ах</w:t>
      </w:r>
      <w:r w:rsidRPr="00225780">
        <w:rPr>
          <w:sz w:val="28"/>
          <w:szCs w:val="28"/>
        </w:rPr>
        <w:t xml:space="preserve"> представлен</w:t>
      </w:r>
      <w:r>
        <w:rPr>
          <w:sz w:val="28"/>
          <w:szCs w:val="28"/>
        </w:rPr>
        <w:t>а на рисунках 1-4</w:t>
      </w:r>
      <w:r w:rsidRPr="00225780">
        <w:rPr>
          <w:sz w:val="28"/>
          <w:szCs w:val="28"/>
        </w:rPr>
        <w:t>.</w:t>
      </w:r>
    </w:p>
    <w:p w:rsidR="003F604B" w:rsidRDefault="003F604B" w:rsidP="003F604B">
      <w:pPr>
        <w:spacing w:line="235" w:lineRule="auto"/>
        <w:ind w:firstLine="708"/>
        <w:jc w:val="both"/>
        <w:rPr>
          <w:sz w:val="28"/>
          <w:szCs w:val="28"/>
        </w:rPr>
      </w:pPr>
    </w:p>
    <w:p w:rsidR="003F604B" w:rsidRDefault="003F604B" w:rsidP="003F604B">
      <w:pPr>
        <w:spacing w:line="235" w:lineRule="auto"/>
        <w:jc w:val="center"/>
        <w:rPr>
          <w:rFonts w:eastAsia="TimesNewRomanPSMT"/>
          <w:noProof/>
          <w:sz w:val="28"/>
          <w:szCs w:val="28"/>
        </w:rPr>
      </w:pPr>
      <w:r w:rsidRPr="009F07DD">
        <w:rPr>
          <w:noProof/>
        </w:rPr>
        <w:drawing>
          <wp:inline distT="0" distB="0" distL="0" distR="0">
            <wp:extent cx="4572000" cy="2476500"/>
            <wp:effectExtent l="0" t="0" r="0" b="0"/>
            <wp:docPr id="44" name="Диаграмма 4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F604B" w:rsidRDefault="003F604B" w:rsidP="003F604B">
      <w:pPr>
        <w:spacing w:line="235" w:lineRule="auto"/>
        <w:rPr>
          <w:rFonts w:eastAsia="TimesNewRomanPSMT"/>
          <w:b/>
          <w:sz w:val="28"/>
          <w:szCs w:val="28"/>
        </w:rPr>
      </w:pPr>
      <w:r>
        <w:rPr>
          <w:rFonts w:eastAsia="TimesNewRomanPSMT"/>
          <w:noProof/>
          <w:sz w:val="28"/>
          <w:szCs w:val="28"/>
        </w:rPr>
        <w:t>Рис.</w:t>
      </w:r>
      <w:r w:rsidR="00094D14">
        <w:rPr>
          <w:rFonts w:eastAsia="TimesNewRomanPSMT"/>
          <w:noProof/>
          <w:sz w:val="28"/>
          <w:szCs w:val="28"/>
        </w:rPr>
        <w:t xml:space="preserve"> </w:t>
      </w:r>
      <w:r>
        <w:rPr>
          <w:rFonts w:eastAsia="TimesNewRomanPSMT"/>
          <w:noProof/>
          <w:sz w:val="28"/>
          <w:szCs w:val="28"/>
        </w:rPr>
        <w:t xml:space="preserve">1. </w:t>
      </w:r>
      <w:r w:rsidRPr="003A4886">
        <w:rPr>
          <w:rFonts w:eastAsia="TimesNewRomanPSMT"/>
          <w:b/>
          <w:sz w:val="28"/>
          <w:szCs w:val="28"/>
        </w:rPr>
        <w:t xml:space="preserve">Объём </w:t>
      </w:r>
      <w:r>
        <w:rPr>
          <w:rFonts w:eastAsia="TimesNewRomanPSMT"/>
          <w:b/>
          <w:sz w:val="28"/>
          <w:szCs w:val="28"/>
        </w:rPr>
        <w:t>валового регионального продукта Ульяновской области в 2015-2019 годах</w:t>
      </w:r>
      <w:r w:rsidRPr="003A4886">
        <w:rPr>
          <w:rFonts w:eastAsia="TimesNewRomanPSMT"/>
          <w:b/>
          <w:sz w:val="28"/>
          <w:szCs w:val="28"/>
        </w:rPr>
        <w:t>, млрд.</w:t>
      </w:r>
      <w:r>
        <w:rPr>
          <w:rFonts w:eastAsia="TimesNewRomanPSMT"/>
          <w:b/>
          <w:sz w:val="28"/>
          <w:szCs w:val="28"/>
        </w:rPr>
        <w:t xml:space="preserve"> </w:t>
      </w:r>
      <w:r w:rsidRPr="003A4886">
        <w:rPr>
          <w:rFonts w:eastAsia="TimesNewRomanPSMT"/>
          <w:b/>
          <w:sz w:val="28"/>
          <w:szCs w:val="28"/>
        </w:rPr>
        <w:t>руб</w:t>
      </w:r>
      <w:r w:rsidR="00316B2F">
        <w:rPr>
          <w:rFonts w:eastAsia="TimesNewRomanPSMT"/>
          <w:b/>
          <w:sz w:val="28"/>
          <w:szCs w:val="28"/>
        </w:rPr>
        <w:t>лей</w:t>
      </w:r>
    </w:p>
    <w:p w:rsidR="003F604B" w:rsidRPr="003A4886" w:rsidRDefault="003F604B" w:rsidP="003F604B">
      <w:pPr>
        <w:spacing w:line="235" w:lineRule="auto"/>
        <w:rPr>
          <w:rFonts w:eastAsia="TimesNewRomanPSMT"/>
          <w:b/>
          <w:sz w:val="28"/>
          <w:szCs w:val="28"/>
        </w:rPr>
      </w:pPr>
    </w:p>
    <w:p w:rsidR="003F604B" w:rsidRPr="00AF3504" w:rsidRDefault="003F604B" w:rsidP="003F604B">
      <w:pPr>
        <w:spacing w:line="235" w:lineRule="auto"/>
        <w:jc w:val="center"/>
        <w:rPr>
          <w:rFonts w:eastAsia="TimesNewRomanPSMT"/>
          <w:sz w:val="28"/>
          <w:szCs w:val="28"/>
        </w:rPr>
      </w:pPr>
      <w:r w:rsidRPr="009F07DD">
        <w:rPr>
          <w:noProof/>
        </w:rPr>
        <w:lastRenderedPageBreak/>
        <w:drawing>
          <wp:inline distT="0" distB="0" distL="0" distR="0">
            <wp:extent cx="4572000" cy="3086100"/>
            <wp:effectExtent l="0" t="0" r="0" b="0"/>
            <wp:docPr id="43" name="Диаграмма 4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F604B" w:rsidRDefault="003F604B" w:rsidP="003F604B">
      <w:pPr>
        <w:pStyle w:val="21"/>
        <w:spacing w:line="235" w:lineRule="auto"/>
        <w:jc w:val="both"/>
        <w:rPr>
          <w:i w:val="0"/>
          <w:szCs w:val="28"/>
        </w:rPr>
      </w:pPr>
      <w:r w:rsidRPr="003A4886">
        <w:rPr>
          <w:rFonts w:eastAsia="TimesNewRomanPSMT"/>
          <w:b w:val="0"/>
          <w:i w:val="0"/>
          <w:noProof/>
          <w:szCs w:val="28"/>
        </w:rPr>
        <w:t>Рис.</w:t>
      </w:r>
      <w:r w:rsidR="008020AF">
        <w:rPr>
          <w:rFonts w:eastAsia="TimesNewRomanPSMT"/>
          <w:b w:val="0"/>
          <w:i w:val="0"/>
          <w:noProof/>
          <w:szCs w:val="28"/>
        </w:rPr>
        <w:t xml:space="preserve"> </w:t>
      </w:r>
      <w:r>
        <w:rPr>
          <w:rFonts w:eastAsia="TimesNewRomanPSMT"/>
          <w:b w:val="0"/>
          <w:i w:val="0"/>
          <w:noProof/>
          <w:szCs w:val="28"/>
        </w:rPr>
        <w:t>2</w:t>
      </w:r>
      <w:r w:rsidRPr="003A4886">
        <w:rPr>
          <w:rFonts w:eastAsia="TimesNewRomanPSMT"/>
          <w:b w:val="0"/>
          <w:i w:val="0"/>
          <w:noProof/>
          <w:szCs w:val="28"/>
        </w:rPr>
        <w:t>.</w:t>
      </w:r>
      <w:r>
        <w:rPr>
          <w:rFonts w:eastAsia="TimesNewRomanPSMT"/>
          <w:b w:val="0"/>
          <w:i w:val="0"/>
          <w:noProof/>
          <w:szCs w:val="28"/>
        </w:rPr>
        <w:t xml:space="preserve"> </w:t>
      </w:r>
      <w:r w:rsidRPr="003A4886">
        <w:rPr>
          <w:i w:val="0"/>
          <w:szCs w:val="28"/>
        </w:rPr>
        <w:t xml:space="preserve">Индекс промышленного производства, </w:t>
      </w:r>
      <w:r>
        <w:rPr>
          <w:i w:val="0"/>
          <w:szCs w:val="28"/>
        </w:rPr>
        <w:t>процентов</w:t>
      </w:r>
      <w:r w:rsidRPr="003A4886">
        <w:rPr>
          <w:i w:val="0"/>
          <w:szCs w:val="28"/>
        </w:rPr>
        <w:t xml:space="preserve"> к предыдущему году</w:t>
      </w:r>
    </w:p>
    <w:p w:rsidR="003F604B" w:rsidRPr="005F5FDA" w:rsidRDefault="003F604B" w:rsidP="003F604B">
      <w:pPr>
        <w:pStyle w:val="21"/>
        <w:spacing w:line="235" w:lineRule="auto"/>
        <w:rPr>
          <w:rFonts w:eastAsia="TimesNewRomanPSMT"/>
          <w:b w:val="0"/>
          <w:i w:val="0"/>
          <w:noProof/>
          <w:szCs w:val="28"/>
        </w:rPr>
      </w:pPr>
      <w:r w:rsidRPr="005F5FDA">
        <w:rPr>
          <w:noProof/>
        </w:rPr>
        <w:drawing>
          <wp:inline distT="0" distB="0" distL="0" distR="0">
            <wp:extent cx="4572000" cy="2695575"/>
            <wp:effectExtent l="0" t="0" r="0" b="0"/>
            <wp:docPr id="40" name="Диаграмма 4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F604B" w:rsidRDefault="003F604B" w:rsidP="003F604B">
      <w:pPr>
        <w:pStyle w:val="21"/>
        <w:spacing w:line="235" w:lineRule="auto"/>
        <w:jc w:val="both"/>
        <w:rPr>
          <w:i w:val="0"/>
          <w:noProof/>
          <w:szCs w:val="28"/>
        </w:rPr>
      </w:pPr>
      <w:r w:rsidRPr="003A4886">
        <w:rPr>
          <w:rFonts w:eastAsia="TimesNewRomanPSMT"/>
          <w:b w:val="0"/>
          <w:i w:val="0"/>
          <w:noProof/>
          <w:szCs w:val="28"/>
        </w:rPr>
        <w:t>Рис.</w:t>
      </w:r>
      <w:r w:rsidR="008020AF">
        <w:rPr>
          <w:rFonts w:eastAsia="TimesNewRomanPSMT"/>
          <w:b w:val="0"/>
          <w:i w:val="0"/>
          <w:noProof/>
          <w:szCs w:val="28"/>
        </w:rPr>
        <w:t xml:space="preserve"> </w:t>
      </w:r>
      <w:r>
        <w:rPr>
          <w:rFonts w:eastAsia="TimesNewRomanPSMT"/>
          <w:b w:val="0"/>
          <w:i w:val="0"/>
          <w:noProof/>
          <w:szCs w:val="28"/>
        </w:rPr>
        <w:t>3</w:t>
      </w:r>
      <w:r w:rsidRPr="003A4886">
        <w:rPr>
          <w:rFonts w:eastAsia="TimesNewRomanPSMT"/>
          <w:b w:val="0"/>
          <w:i w:val="0"/>
          <w:noProof/>
          <w:szCs w:val="28"/>
        </w:rPr>
        <w:t>.</w:t>
      </w:r>
      <w:r w:rsidRPr="00B4296D">
        <w:rPr>
          <w:i w:val="0"/>
          <w:noProof/>
          <w:szCs w:val="28"/>
        </w:rPr>
        <w:t xml:space="preserve"> </w:t>
      </w:r>
      <w:r w:rsidRPr="003A4886">
        <w:rPr>
          <w:i w:val="0"/>
          <w:noProof/>
          <w:szCs w:val="28"/>
        </w:rPr>
        <w:t>Объём инвестиций в основной капитал, млрд.</w:t>
      </w:r>
      <w:r>
        <w:rPr>
          <w:i w:val="0"/>
          <w:noProof/>
          <w:szCs w:val="28"/>
        </w:rPr>
        <w:t xml:space="preserve"> </w:t>
      </w:r>
      <w:r w:rsidRPr="003A4886">
        <w:rPr>
          <w:i w:val="0"/>
          <w:noProof/>
          <w:szCs w:val="28"/>
        </w:rPr>
        <w:t>руб.</w:t>
      </w:r>
    </w:p>
    <w:p w:rsidR="003F604B" w:rsidRPr="005F5FDA" w:rsidRDefault="003F604B" w:rsidP="003F604B">
      <w:pPr>
        <w:pStyle w:val="21"/>
        <w:spacing w:line="235" w:lineRule="auto"/>
        <w:rPr>
          <w:b w:val="0"/>
          <w:i w:val="0"/>
          <w:szCs w:val="28"/>
        </w:rPr>
      </w:pPr>
      <w:r w:rsidRPr="005F5FDA">
        <w:rPr>
          <w:noProof/>
        </w:rPr>
        <w:drawing>
          <wp:inline distT="0" distB="0" distL="0" distR="0">
            <wp:extent cx="4572000" cy="2371725"/>
            <wp:effectExtent l="0" t="0" r="0" b="0"/>
            <wp:docPr id="8"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F604B" w:rsidRPr="003A4886" w:rsidRDefault="003F604B" w:rsidP="003F604B">
      <w:pPr>
        <w:pStyle w:val="21"/>
        <w:spacing w:line="235" w:lineRule="auto"/>
        <w:jc w:val="left"/>
        <w:rPr>
          <w:i w:val="0"/>
          <w:szCs w:val="28"/>
        </w:rPr>
      </w:pPr>
      <w:r w:rsidRPr="003A4886">
        <w:rPr>
          <w:rFonts w:eastAsia="TimesNewRomanPSMT"/>
          <w:b w:val="0"/>
          <w:i w:val="0"/>
          <w:noProof/>
          <w:szCs w:val="28"/>
        </w:rPr>
        <w:t>Рис.</w:t>
      </w:r>
      <w:r w:rsidR="008020AF">
        <w:rPr>
          <w:rFonts w:eastAsia="TimesNewRomanPSMT"/>
          <w:b w:val="0"/>
          <w:i w:val="0"/>
          <w:noProof/>
          <w:szCs w:val="28"/>
        </w:rPr>
        <w:t xml:space="preserve"> </w:t>
      </w:r>
      <w:r>
        <w:rPr>
          <w:rFonts w:eastAsia="TimesNewRomanPSMT"/>
          <w:b w:val="0"/>
          <w:i w:val="0"/>
          <w:noProof/>
          <w:szCs w:val="28"/>
        </w:rPr>
        <w:t>4</w:t>
      </w:r>
      <w:r w:rsidRPr="003A4886">
        <w:rPr>
          <w:rFonts w:eastAsia="TimesNewRomanPSMT"/>
          <w:b w:val="0"/>
          <w:i w:val="0"/>
          <w:noProof/>
          <w:szCs w:val="28"/>
        </w:rPr>
        <w:t>.</w:t>
      </w:r>
      <w:r>
        <w:rPr>
          <w:rFonts w:eastAsia="TimesNewRomanPSMT"/>
          <w:b w:val="0"/>
          <w:i w:val="0"/>
          <w:noProof/>
          <w:szCs w:val="28"/>
        </w:rPr>
        <w:t xml:space="preserve"> </w:t>
      </w:r>
      <w:r>
        <w:rPr>
          <w:i w:val="0"/>
          <w:szCs w:val="28"/>
        </w:rPr>
        <w:t>Фонд начисленной заработной платы всех работников</w:t>
      </w:r>
      <w:r w:rsidRPr="003A4886">
        <w:rPr>
          <w:i w:val="0"/>
          <w:szCs w:val="28"/>
        </w:rPr>
        <w:t>, млрд.</w:t>
      </w:r>
      <w:r>
        <w:rPr>
          <w:i w:val="0"/>
          <w:szCs w:val="28"/>
        </w:rPr>
        <w:t xml:space="preserve"> </w:t>
      </w:r>
      <w:r w:rsidRPr="003A4886">
        <w:rPr>
          <w:i w:val="0"/>
          <w:szCs w:val="28"/>
        </w:rPr>
        <w:t>руб</w:t>
      </w:r>
      <w:r w:rsidR="00316B2F">
        <w:rPr>
          <w:i w:val="0"/>
          <w:szCs w:val="28"/>
        </w:rPr>
        <w:t>лей</w:t>
      </w:r>
    </w:p>
    <w:p w:rsidR="003F604B" w:rsidRDefault="003F604B" w:rsidP="003F604B">
      <w:pPr>
        <w:pStyle w:val="21"/>
        <w:spacing w:line="235" w:lineRule="auto"/>
        <w:ind w:firstLine="709"/>
        <w:jc w:val="right"/>
        <w:rPr>
          <w:b w:val="0"/>
          <w:i w:val="0"/>
          <w:szCs w:val="28"/>
        </w:rPr>
      </w:pPr>
    </w:p>
    <w:p w:rsidR="003F604B" w:rsidRDefault="003F604B" w:rsidP="003F604B">
      <w:pPr>
        <w:pStyle w:val="21"/>
        <w:spacing w:line="235" w:lineRule="auto"/>
        <w:ind w:firstLine="709"/>
        <w:jc w:val="right"/>
        <w:rPr>
          <w:b w:val="0"/>
          <w:i w:val="0"/>
          <w:szCs w:val="28"/>
        </w:rPr>
      </w:pPr>
    </w:p>
    <w:p w:rsidR="003F604B" w:rsidRDefault="003F604B" w:rsidP="003F604B">
      <w:pPr>
        <w:pStyle w:val="21"/>
        <w:spacing w:line="235" w:lineRule="auto"/>
        <w:ind w:firstLine="709"/>
        <w:jc w:val="right"/>
        <w:rPr>
          <w:b w:val="0"/>
          <w:i w:val="0"/>
          <w:szCs w:val="28"/>
        </w:rPr>
      </w:pPr>
    </w:p>
    <w:p w:rsidR="003F604B" w:rsidRDefault="003F604B" w:rsidP="003F604B">
      <w:pPr>
        <w:pStyle w:val="21"/>
        <w:spacing w:line="235" w:lineRule="auto"/>
        <w:ind w:firstLine="709"/>
        <w:jc w:val="right"/>
        <w:rPr>
          <w:b w:val="0"/>
          <w:i w:val="0"/>
          <w:szCs w:val="28"/>
        </w:rPr>
      </w:pPr>
    </w:p>
    <w:p w:rsidR="003F604B" w:rsidRDefault="003F604B" w:rsidP="003F604B">
      <w:pPr>
        <w:spacing w:line="235" w:lineRule="auto"/>
        <w:ind w:firstLine="540"/>
        <w:jc w:val="right"/>
        <w:rPr>
          <w:sz w:val="28"/>
          <w:szCs w:val="28"/>
        </w:rPr>
      </w:pPr>
      <w:r>
        <w:rPr>
          <w:sz w:val="28"/>
          <w:szCs w:val="28"/>
        </w:rPr>
        <w:lastRenderedPageBreak/>
        <w:t>Таблица 1</w:t>
      </w:r>
    </w:p>
    <w:p w:rsidR="003F604B" w:rsidRDefault="003F604B" w:rsidP="003F604B">
      <w:pPr>
        <w:spacing w:line="235" w:lineRule="auto"/>
        <w:jc w:val="center"/>
        <w:rPr>
          <w:b/>
          <w:sz w:val="28"/>
          <w:szCs w:val="28"/>
        </w:rPr>
      </w:pPr>
      <w:r>
        <w:rPr>
          <w:b/>
          <w:sz w:val="28"/>
          <w:szCs w:val="28"/>
        </w:rPr>
        <w:t xml:space="preserve">Сравнение прогнозных значений, рассчитанных Министерством экономики и планирования (Министерством экономического развития) </w:t>
      </w:r>
      <w:r w:rsidRPr="00331A8E">
        <w:rPr>
          <w:b/>
          <w:sz w:val="28"/>
          <w:szCs w:val="28"/>
        </w:rPr>
        <w:t>Ульяновской области</w:t>
      </w:r>
      <w:r>
        <w:rPr>
          <w:b/>
          <w:sz w:val="28"/>
          <w:szCs w:val="28"/>
        </w:rPr>
        <w:t xml:space="preserve"> на 2013-2015 годы,</w:t>
      </w:r>
      <w:r w:rsidRPr="00D827A8">
        <w:rPr>
          <w:b/>
          <w:sz w:val="28"/>
          <w:szCs w:val="28"/>
        </w:rPr>
        <w:t xml:space="preserve"> </w:t>
      </w:r>
      <w:r>
        <w:rPr>
          <w:b/>
          <w:sz w:val="28"/>
          <w:szCs w:val="28"/>
        </w:rPr>
        <w:t xml:space="preserve">и фактических </w:t>
      </w:r>
      <w:r w:rsidRPr="00331A8E">
        <w:rPr>
          <w:b/>
          <w:sz w:val="28"/>
          <w:szCs w:val="28"/>
        </w:rPr>
        <w:t>показател</w:t>
      </w:r>
      <w:r>
        <w:rPr>
          <w:b/>
          <w:sz w:val="28"/>
          <w:szCs w:val="28"/>
        </w:rPr>
        <w:t>ей</w:t>
      </w:r>
      <w:r w:rsidRPr="00331A8E">
        <w:rPr>
          <w:b/>
          <w:sz w:val="28"/>
          <w:szCs w:val="28"/>
        </w:rPr>
        <w:t xml:space="preserve"> развития экономики Ульяновской области</w:t>
      </w:r>
      <w:r>
        <w:rPr>
          <w:b/>
          <w:sz w:val="28"/>
          <w:szCs w:val="28"/>
        </w:rPr>
        <w:t xml:space="preserve"> </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3"/>
        <w:gridCol w:w="824"/>
        <w:gridCol w:w="638"/>
        <w:gridCol w:w="1135"/>
        <w:gridCol w:w="835"/>
        <w:gridCol w:w="903"/>
        <w:gridCol w:w="1135"/>
        <w:gridCol w:w="909"/>
        <w:gridCol w:w="888"/>
        <w:gridCol w:w="1101"/>
      </w:tblGrid>
      <w:tr w:rsidR="003F604B" w:rsidRPr="00A73E36" w:rsidTr="003F604B">
        <w:tc>
          <w:tcPr>
            <w:tcW w:w="1203" w:type="dxa"/>
            <w:vMerge w:val="restart"/>
            <w:vAlign w:val="center"/>
          </w:tcPr>
          <w:p w:rsidR="003F604B" w:rsidRPr="00A73E36" w:rsidRDefault="003F604B" w:rsidP="003F604B">
            <w:pPr>
              <w:spacing w:line="235" w:lineRule="auto"/>
              <w:jc w:val="center"/>
              <w:rPr>
                <w:sz w:val="18"/>
                <w:szCs w:val="18"/>
              </w:rPr>
            </w:pPr>
            <w:r w:rsidRPr="00A73E36">
              <w:rPr>
                <w:sz w:val="18"/>
                <w:szCs w:val="18"/>
              </w:rPr>
              <w:t>Показатель</w:t>
            </w:r>
          </w:p>
        </w:tc>
        <w:tc>
          <w:tcPr>
            <w:tcW w:w="2597" w:type="dxa"/>
            <w:gridSpan w:val="3"/>
          </w:tcPr>
          <w:p w:rsidR="003F604B" w:rsidRPr="00A73E36" w:rsidRDefault="003F604B" w:rsidP="003F604B">
            <w:pPr>
              <w:spacing w:line="235" w:lineRule="auto"/>
              <w:jc w:val="center"/>
              <w:rPr>
                <w:sz w:val="18"/>
                <w:szCs w:val="18"/>
              </w:rPr>
            </w:pPr>
            <w:r>
              <w:rPr>
                <w:sz w:val="18"/>
                <w:szCs w:val="18"/>
              </w:rPr>
              <w:t>2013</w:t>
            </w:r>
          </w:p>
        </w:tc>
        <w:tc>
          <w:tcPr>
            <w:tcW w:w="2873" w:type="dxa"/>
            <w:gridSpan w:val="3"/>
          </w:tcPr>
          <w:p w:rsidR="003F604B" w:rsidRPr="00A73E36" w:rsidRDefault="003F604B" w:rsidP="003F604B">
            <w:pPr>
              <w:spacing w:line="235" w:lineRule="auto"/>
              <w:jc w:val="center"/>
              <w:rPr>
                <w:sz w:val="18"/>
                <w:szCs w:val="18"/>
              </w:rPr>
            </w:pPr>
            <w:r w:rsidRPr="00A73E36">
              <w:rPr>
                <w:sz w:val="18"/>
                <w:szCs w:val="18"/>
              </w:rPr>
              <w:t>201</w:t>
            </w:r>
            <w:r>
              <w:rPr>
                <w:sz w:val="18"/>
                <w:szCs w:val="18"/>
              </w:rPr>
              <w:t>4</w:t>
            </w:r>
          </w:p>
        </w:tc>
        <w:tc>
          <w:tcPr>
            <w:tcW w:w="2898" w:type="dxa"/>
            <w:gridSpan w:val="3"/>
          </w:tcPr>
          <w:p w:rsidR="003F604B" w:rsidRPr="00A73E36" w:rsidRDefault="003F604B" w:rsidP="003F604B">
            <w:pPr>
              <w:spacing w:line="235" w:lineRule="auto"/>
              <w:jc w:val="center"/>
              <w:rPr>
                <w:sz w:val="18"/>
                <w:szCs w:val="18"/>
              </w:rPr>
            </w:pPr>
            <w:r>
              <w:rPr>
                <w:sz w:val="18"/>
                <w:szCs w:val="18"/>
              </w:rPr>
              <w:t>2015</w:t>
            </w:r>
          </w:p>
        </w:tc>
      </w:tr>
      <w:tr w:rsidR="003F604B" w:rsidRPr="00A73E36" w:rsidTr="003F604B">
        <w:tc>
          <w:tcPr>
            <w:tcW w:w="1203" w:type="dxa"/>
            <w:vMerge/>
          </w:tcPr>
          <w:p w:rsidR="003F604B" w:rsidRPr="00A73E36" w:rsidRDefault="003F604B" w:rsidP="003F604B">
            <w:pPr>
              <w:spacing w:line="235" w:lineRule="auto"/>
              <w:jc w:val="both"/>
              <w:rPr>
                <w:b/>
                <w:sz w:val="18"/>
                <w:szCs w:val="18"/>
              </w:rPr>
            </w:pPr>
          </w:p>
        </w:tc>
        <w:tc>
          <w:tcPr>
            <w:tcW w:w="824" w:type="dxa"/>
          </w:tcPr>
          <w:p w:rsidR="003F604B" w:rsidRPr="00A73E36" w:rsidRDefault="003F604B" w:rsidP="003F604B">
            <w:pPr>
              <w:spacing w:line="235" w:lineRule="auto"/>
              <w:jc w:val="both"/>
              <w:rPr>
                <w:sz w:val="18"/>
                <w:szCs w:val="18"/>
              </w:rPr>
            </w:pPr>
            <w:r>
              <w:rPr>
                <w:sz w:val="18"/>
                <w:szCs w:val="18"/>
              </w:rPr>
              <w:t>п</w:t>
            </w:r>
            <w:r w:rsidRPr="00A73E36">
              <w:rPr>
                <w:sz w:val="18"/>
                <w:szCs w:val="18"/>
              </w:rPr>
              <w:t>рогноз</w:t>
            </w:r>
          </w:p>
        </w:tc>
        <w:tc>
          <w:tcPr>
            <w:tcW w:w="638" w:type="dxa"/>
          </w:tcPr>
          <w:p w:rsidR="003F604B" w:rsidRPr="00A73E36" w:rsidRDefault="003F604B" w:rsidP="003F604B">
            <w:pPr>
              <w:spacing w:line="235" w:lineRule="auto"/>
              <w:jc w:val="both"/>
              <w:rPr>
                <w:sz w:val="18"/>
                <w:szCs w:val="18"/>
              </w:rPr>
            </w:pPr>
            <w:r>
              <w:rPr>
                <w:sz w:val="18"/>
                <w:szCs w:val="18"/>
              </w:rPr>
              <w:t>ф</w:t>
            </w:r>
            <w:r w:rsidRPr="00A73E36">
              <w:rPr>
                <w:sz w:val="18"/>
                <w:szCs w:val="18"/>
              </w:rPr>
              <w:t>акт</w:t>
            </w:r>
          </w:p>
        </w:tc>
        <w:tc>
          <w:tcPr>
            <w:tcW w:w="1135" w:type="dxa"/>
          </w:tcPr>
          <w:p w:rsidR="003F604B" w:rsidRPr="00A73E36" w:rsidRDefault="003F604B" w:rsidP="003F604B">
            <w:pPr>
              <w:spacing w:line="235" w:lineRule="auto"/>
              <w:jc w:val="both"/>
              <w:rPr>
                <w:sz w:val="18"/>
                <w:szCs w:val="18"/>
              </w:rPr>
            </w:pPr>
            <w:r>
              <w:rPr>
                <w:sz w:val="18"/>
                <w:szCs w:val="18"/>
              </w:rPr>
              <w:t>отклонение</w:t>
            </w:r>
            <w:r w:rsidRPr="00A73E36">
              <w:rPr>
                <w:sz w:val="18"/>
                <w:szCs w:val="18"/>
              </w:rPr>
              <w:t xml:space="preserve"> </w:t>
            </w:r>
          </w:p>
        </w:tc>
        <w:tc>
          <w:tcPr>
            <w:tcW w:w="835" w:type="dxa"/>
          </w:tcPr>
          <w:p w:rsidR="003F604B" w:rsidRPr="00A73E36" w:rsidRDefault="003F604B" w:rsidP="003F604B">
            <w:pPr>
              <w:spacing w:line="235" w:lineRule="auto"/>
              <w:jc w:val="both"/>
              <w:rPr>
                <w:sz w:val="18"/>
                <w:szCs w:val="18"/>
              </w:rPr>
            </w:pPr>
            <w:r>
              <w:rPr>
                <w:sz w:val="18"/>
                <w:szCs w:val="18"/>
              </w:rPr>
              <w:t>п</w:t>
            </w:r>
            <w:r w:rsidRPr="00A73E36">
              <w:rPr>
                <w:sz w:val="18"/>
                <w:szCs w:val="18"/>
              </w:rPr>
              <w:t>рогноз</w:t>
            </w:r>
          </w:p>
        </w:tc>
        <w:tc>
          <w:tcPr>
            <w:tcW w:w="903" w:type="dxa"/>
          </w:tcPr>
          <w:p w:rsidR="003F604B" w:rsidRPr="00A73E36" w:rsidRDefault="003F604B" w:rsidP="003F604B">
            <w:pPr>
              <w:spacing w:line="235" w:lineRule="auto"/>
              <w:jc w:val="center"/>
              <w:rPr>
                <w:sz w:val="18"/>
                <w:szCs w:val="18"/>
              </w:rPr>
            </w:pPr>
            <w:r>
              <w:rPr>
                <w:sz w:val="18"/>
                <w:szCs w:val="18"/>
              </w:rPr>
              <w:t>ф</w:t>
            </w:r>
            <w:r w:rsidRPr="00A73E36">
              <w:rPr>
                <w:sz w:val="18"/>
                <w:szCs w:val="18"/>
              </w:rPr>
              <w:t>акт</w:t>
            </w:r>
          </w:p>
        </w:tc>
        <w:tc>
          <w:tcPr>
            <w:tcW w:w="1135" w:type="dxa"/>
          </w:tcPr>
          <w:p w:rsidR="003F604B" w:rsidRPr="00A73E36" w:rsidRDefault="003F604B" w:rsidP="003F604B">
            <w:pPr>
              <w:spacing w:line="235" w:lineRule="auto"/>
              <w:jc w:val="both"/>
              <w:rPr>
                <w:sz w:val="18"/>
                <w:szCs w:val="18"/>
              </w:rPr>
            </w:pPr>
            <w:r>
              <w:rPr>
                <w:sz w:val="18"/>
                <w:szCs w:val="18"/>
              </w:rPr>
              <w:t>о</w:t>
            </w:r>
            <w:r w:rsidRPr="00A73E36">
              <w:rPr>
                <w:sz w:val="18"/>
                <w:szCs w:val="18"/>
              </w:rPr>
              <w:t>тклоне</w:t>
            </w:r>
            <w:r>
              <w:rPr>
                <w:sz w:val="18"/>
                <w:szCs w:val="18"/>
              </w:rPr>
              <w:t>ние</w:t>
            </w:r>
            <w:r w:rsidRPr="00A73E36">
              <w:rPr>
                <w:sz w:val="18"/>
                <w:szCs w:val="18"/>
              </w:rPr>
              <w:t xml:space="preserve"> </w:t>
            </w:r>
          </w:p>
        </w:tc>
        <w:tc>
          <w:tcPr>
            <w:tcW w:w="909" w:type="dxa"/>
          </w:tcPr>
          <w:p w:rsidR="003F604B" w:rsidRPr="00A73E36" w:rsidRDefault="003F604B" w:rsidP="003F604B">
            <w:pPr>
              <w:spacing w:line="235" w:lineRule="auto"/>
              <w:jc w:val="both"/>
              <w:rPr>
                <w:sz w:val="18"/>
                <w:szCs w:val="18"/>
              </w:rPr>
            </w:pPr>
            <w:r>
              <w:rPr>
                <w:sz w:val="18"/>
                <w:szCs w:val="18"/>
              </w:rPr>
              <w:t>п</w:t>
            </w:r>
            <w:r w:rsidRPr="00A73E36">
              <w:rPr>
                <w:sz w:val="18"/>
                <w:szCs w:val="18"/>
              </w:rPr>
              <w:t>рогноз</w:t>
            </w:r>
          </w:p>
        </w:tc>
        <w:tc>
          <w:tcPr>
            <w:tcW w:w="888" w:type="dxa"/>
          </w:tcPr>
          <w:p w:rsidR="003F604B" w:rsidRPr="00A73E36" w:rsidRDefault="003F604B" w:rsidP="003F604B">
            <w:pPr>
              <w:spacing w:line="235" w:lineRule="auto"/>
              <w:jc w:val="center"/>
              <w:rPr>
                <w:sz w:val="18"/>
                <w:szCs w:val="18"/>
              </w:rPr>
            </w:pPr>
            <w:r>
              <w:rPr>
                <w:sz w:val="18"/>
                <w:szCs w:val="18"/>
              </w:rPr>
              <w:t>ф</w:t>
            </w:r>
            <w:r w:rsidRPr="00A73E36">
              <w:rPr>
                <w:sz w:val="18"/>
                <w:szCs w:val="18"/>
              </w:rPr>
              <w:t>акт</w:t>
            </w:r>
          </w:p>
        </w:tc>
        <w:tc>
          <w:tcPr>
            <w:tcW w:w="1101" w:type="dxa"/>
          </w:tcPr>
          <w:p w:rsidR="003F604B" w:rsidRPr="00A73E36" w:rsidRDefault="003F604B" w:rsidP="003F604B">
            <w:pPr>
              <w:spacing w:line="235" w:lineRule="auto"/>
              <w:jc w:val="both"/>
              <w:rPr>
                <w:sz w:val="18"/>
                <w:szCs w:val="18"/>
              </w:rPr>
            </w:pPr>
            <w:r>
              <w:rPr>
                <w:sz w:val="18"/>
                <w:szCs w:val="18"/>
              </w:rPr>
              <w:t>о</w:t>
            </w:r>
            <w:r w:rsidRPr="00A73E36">
              <w:rPr>
                <w:sz w:val="18"/>
                <w:szCs w:val="18"/>
              </w:rPr>
              <w:t>тклоне</w:t>
            </w:r>
            <w:r>
              <w:rPr>
                <w:sz w:val="18"/>
                <w:szCs w:val="18"/>
              </w:rPr>
              <w:t>ние</w:t>
            </w:r>
            <w:r w:rsidRPr="00A73E36">
              <w:rPr>
                <w:sz w:val="18"/>
                <w:szCs w:val="18"/>
              </w:rPr>
              <w:t xml:space="preserve"> </w:t>
            </w:r>
          </w:p>
        </w:tc>
      </w:tr>
      <w:tr w:rsidR="003F604B" w:rsidRPr="00F07A29" w:rsidTr="003F604B">
        <w:tc>
          <w:tcPr>
            <w:tcW w:w="1203" w:type="dxa"/>
          </w:tcPr>
          <w:p w:rsidR="003F604B" w:rsidRPr="00F07A29" w:rsidRDefault="003F604B" w:rsidP="003F604B">
            <w:pPr>
              <w:spacing w:line="235" w:lineRule="auto"/>
              <w:jc w:val="both"/>
              <w:rPr>
                <w:sz w:val="18"/>
                <w:szCs w:val="18"/>
              </w:rPr>
            </w:pPr>
            <w:r w:rsidRPr="00F07A29">
              <w:rPr>
                <w:sz w:val="18"/>
                <w:szCs w:val="18"/>
              </w:rPr>
              <w:t>ВРП, млрд. руб.</w:t>
            </w:r>
          </w:p>
        </w:tc>
        <w:tc>
          <w:tcPr>
            <w:tcW w:w="824" w:type="dxa"/>
            <w:vAlign w:val="center"/>
          </w:tcPr>
          <w:p w:rsidR="003F604B" w:rsidRPr="00F07A29" w:rsidRDefault="003F604B" w:rsidP="003F604B">
            <w:pPr>
              <w:spacing w:line="235" w:lineRule="auto"/>
              <w:jc w:val="center"/>
              <w:rPr>
                <w:sz w:val="18"/>
                <w:szCs w:val="18"/>
              </w:rPr>
            </w:pPr>
            <w:r w:rsidRPr="00F07A29">
              <w:rPr>
                <w:sz w:val="18"/>
                <w:szCs w:val="18"/>
              </w:rPr>
              <w:t>244,7</w:t>
            </w:r>
          </w:p>
        </w:tc>
        <w:tc>
          <w:tcPr>
            <w:tcW w:w="638" w:type="dxa"/>
            <w:vAlign w:val="center"/>
          </w:tcPr>
          <w:p w:rsidR="003F604B" w:rsidRPr="00F07A29" w:rsidRDefault="003F604B" w:rsidP="003F604B">
            <w:pPr>
              <w:spacing w:line="235" w:lineRule="auto"/>
              <w:jc w:val="center"/>
              <w:rPr>
                <w:sz w:val="18"/>
                <w:szCs w:val="18"/>
              </w:rPr>
            </w:pPr>
            <w:r w:rsidRPr="00F07A29">
              <w:rPr>
                <w:sz w:val="18"/>
                <w:szCs w:val="18"/>
              </w:rPr>
              <w:t>260,3</w:t>
            </w:r>
          </w:p>
        </w:tc>
        <w:tc>
          <w:tcPr>
            <w:tcW w:w="1135" w:type="dxa"/>
            <w:vAlign w:val="center"/>
          </w:tcPr>
          <w:p w:rsidR="003F604B" w:rsidRPr="00F07A29" w:rsidRDefault="003F604B" w:rsidP="003F604B">
            <w:pPr>
              <w:spacing w:line="235" w:lineRule="auto"/>
              <w:jc w:val="center"/>
              <w:rPr>
                <w:sz w:val="18"/>
                <w:szCs w:val="18"/>
              </w:rPr>
            </w:pPr>
            <w:r w:rsidRPr="00F07A29">
              <w:rPr>
                <w:sz w:val="18"/>
                <w:szCs w:val="18"/>
              </w:rPr>
              <w:t>6,4%</w:t>
            </w:r>
          </w:p>
        </w:tc>
        <w:tc>
          <w:tcPr>
            <w:tcW w:w="835" w:type="dxa"/>
            <w:vAlign w:val="center"/>
          </w:tcPr>
          <w:p w:rsidR="003F604B" w:rsidRPr="00F07A29" w:rsidRDefault="003F604B" w:rsidP="003F604B">
            <w:pPr>
              <w:spacing w:line="235" w:lineRule="auto"/>
              <w:jc w:val="center"/>
              <w:rPr>
                <w:sz w:val="18"/>
                <w:szCs w:val="18"/>
              </w:rPr>
            </w:pPr>
            <w:r w:rsidRPr="00F07A29">
              <w:rPr>
                <w:sz w:val="18"/>
                <w:szCs w:val="18"/>
              </w:rPr>
              <w:t>328,6</w:t>
            </w:r>
          </w:p>
        </w:tc>
        <w:tc>
          <w:tcPr>
            <w:tcW w:w="903" w:type="dxa"/>
            <w:vAlign w:val="center"/>
          </w:tcPr>
          <w:p w:rsidR="003F604B" w:rsidRPr="00F07A29" w:rsidRDefault="003F604B" w:rsidP="003F604B">
            <w:pPr>
              <w:spacing w:line="235" w:lineRule="auto"/>
              <w:jc w:val="center"/>
              <w:rPr>
                <w:sz w:val="18"/>
                <w:szCs w:val="18"/>
              </w:rPr>
            </w:pPr>
            <w:r w:rsidRPr="00F07A29">
              <w:rPr>
                <w:sz w:val="18"/>
                <w:szCs w:val="18"/>
              </w:rPr>
              <w:t>279,</w:t>
            </w:r>
            <w:r>
              <w:rPr>
                <w:sz w:val="18"/>
                <w:szCs w:val="18"/>
              </w:rPr>
              <w:t>0</w:t>
            </w:r>
          </w:p>
        </w:tc>
        <w:tc>
          <w:tcPr>
            <w:tcW w:w="1135" w:type="dxa"/>
            <w:vAlign w:val="center"/>
          </w:tcPr>
          <w:p w:rsidR="003F604B" w:rsidRPr="00F07A29" w:rsidRDefault="003F604B" w:rsidP="003F604B">
            <w:pPr>
              <w:spacing w:line="235" w:lineRule="auto"/>
              <w:jc w:val="center"/>
              <w:rPr>
                <w:sz w:val="18"/>
                <w:szCs w:val="18"/>
              </w:rPr>
            </w:pPr>
            <w:r w:rsidRPr="00F07A29">
              <w:rPr>
                <w:sz w:val="18"/>
                <w:szCs w:val="18"/>
              </w:rPr>
              <w:t>-15,1%</w:t>
            </w:r>
          </w:p>
        </w:tc>
        <w:tc>
          <w:tcPr>
            <w:tcW w:w="909" w:type="dxa"/>
            <w:vAlign w:val="center"/>
          </w:tcPr>
          <w:p w:rsidR="003F604B" w:rsidRPr="00F07A29" w:rsidRDefault="003F604B" w:rsidP="003F604B">
            <w:pPr>
              <w:spacing w:line="235" w:lineRule="auto"/>
              <w:jc w:val="center"/>
              <w:rPr>
                <w:sz w:val="18"/>
                <w:szCs w:val="18"/>
              </w:rPr>
            </w:pPr>
            <w:r w:rsidRPr="00F07A29">
              <w:rPr>
                <w:sz w:val="18"/>
                <w:szCs w:val="18"/>
              </w:rPr>
              <w:t>291,7</w:t>
            </w:r>
          </w:p>
        </w:tc>
        <w:tc>
          <w:tcPr>
            <w:tcW w:w="888" w:type="dxa"/>
            <w:vAlign w:val="center"/>
          </w:tcPr>
          <w:p w:rsidR="003F604B" w:rsidRPr="00F07A29" w:rsidRDefault="003F604B" w:rsidP="003F604B">
            <w:pPr>
              <w:spacing w:line="235" w:lineRule="auto"/>
              <w:jc w:val="center"/>
              <w:rPr>
                <w:sz w:val="18"/>
                <w:szCs w:val="18"/>
              </w:rPr>
            </w:pPr>
            <w:r w:rsidRPr="00F07A29">
              <w:rPr>
                <w:sz w:val="18"/>
                <w:szCs w:val="18"/>
              </w:rPr>
              <w:t>291,2*</w:t>
            </w:r>
          </w:p>
        </w:tc>
        <w:tc>
          <w:tcPr>
            <w:tcW w:w="1101" w:type="dxa"/>
            <w:vAlign w:val="center"/>
          </w:tcPr>
          <w:p w:rsidR="003F604B" w:rsidRPr="00F07A29" w:rsidRDefault="003F604B" w:rsidP="003F604B">
            <w:pPr>
              <w:spacing w:line="235" w:lineRule="auto"/>
              <w:jc w:val="center"/>
              <w:rPr>
                <w:sz w:val="18"/>
                <w:szCs w:val="18"/>
              </w:rPr>
            </w:pPr>
            <w:r w:rsidRPr="00F07A29">
              <w:rPr>
                <w:sz w:val="18"/>
                <w:szCs w:val="18"/>
              </w:rPr>
              <w:t>-0,2%</w:t>
            </w:r>
          </w:p>
        </w:tc>
      </w:tr>
      <w:tr w:rsidR="003F604B" w:rsidRPr="00F07A29" w:rsidTr="003F604B">
        <w:tc>
          <w:tcPr>
            <w:tcW w:w="1203" w:type="dxa"/>
          </w:tcPr>
          <w:p w:rsidR="003F604B" w:rsidRPr="00F07A29" w:rsidRDefault="003F604B" w:rsidP="003F604B">
            <w:pPr>
              <w:spacing w:line="235" w:lineRule="auto"/>
              <w:jc w:val="both"/>
              <w:rPr>
                <w:sz w:val="18"/>
                <w:szCs w:val="18"/>
              </w:rPr>
            </w:pPr>
            <w:r w:rsidRPr="00F07A29">
              <w:rPr>
                <w:sz w:val="18"/>
                <w:szCs w:val="18"/>
              </w:rPr>
              <w:t>Фонд заработной платы, млрд. руб.</w:t>
            </w:r>
          </w:p>
        </w:tc>
        <w:tc>
          <w:tcPr>
            <w:tcW w:w="824" w:type="dxa"/>
            <w:vAlign w:val="center"/>
          </w:tcPr>
          <w:p w:rsidR="003F604B" w:rsidRPr="00F07A29" w:rsidRDefault="003F604B" w:rsidP="003F604B">
            <w:pPr>
              <w:spacing w:line="235" w:lineRule="auto"/>
              <w:jc w:val="center"/>
              <w:rPr>
                <w:sz w:val="18"/>
                <w:szCs w:val="18"/>
              </w:rPr>
            </w:pPr>
            <w:r w:rsidRPr="00F07A29">
              <w:rPr>
                <w:sz w:val="18"/>
                <w:szCs w:val="18"/>
              </w:rPr>
              <w:t>93,8</w:t>
            </w:r>
          </w:p>
        </w:tc>
        <w:tc>
          <w:tcPr>
            <w:tcW w:w="638" w:type="dxa"/>
            <w:vAlign w:val="center"/>
          </w:tcPr>
          <w:p w:rsidR="003F604B" w:rsidRPr="00F07A29" w:rsidRDefault="003F604B" w:rsidP="003F604B">
            <w:pPr>
              <w:spacing w:line="235" w:lineRule="auto"/>
              <w:jc w:val="center"/>
              <w:rPr>
                <w:sz w:val="18"/>
                <w:szCs w:val="18"/>
              </w:rPr>
            </w:pPr>
            <w:r w:rsidRPr="00F07A29">
              <w:rPr>
                <w:sz w:val="18"/>
                <w:szCs w:val="18"/>
              </w:rPr>
              <w:t>91,0</w:t>
            </w:r>
          </w:p>
        </w:tc>
        <w:tc>
          <w:tcPr>
            <w:tcW w:w="1135" w:type="dxa"/>
            <w:vAlign w:val="center"/>
          </w:tcPr>
          <w:p w:rsidR="003F604B" w:rsidRPr="00F07A29" w:rsidRDefault="003F604B" w:rsidP="003F604B">
            <w:pPr>
              <w:spacing w:line="235" w:lineRule="auto"/>
              <w:jc w:val="center"/>
              <w:rPr>
                <w:sz w:val="18"/>
                <w:szCs w:val="18"/>
              </w:rPr>
            </w:pPr>
            <w:r w:rsidRPr="00F07A29">
              <w:rPr>
                <w:sz w:val="18"/>
                <w:szCs w:val="18"/>
              </w:rPr>
              <w:t>- 3,0%</w:t>
            </w:r>
          </w:p>
        </w:tc>
        <w:tc>
          <w:tcPr>
            <w:tcW w:w="835" w:type="dxa"/>
            <w:vAlign w:val="center"/>
          </w:tcPr>
          <w:p w:rsidR="003F604B" w:rsidRPr="00F07A29" w:rsidRDefault="003F604B" w:rsidP="003F604B">
            <w:pPr>
              <w:spacing w:line="235" w:lineRule="auto"/>
              <w:jc w:val="center"/>
              <w:rPr>
                <w:sz w:val="18"/>
                <w:szCs w:val="18"/>
              </w:rPr>
            </w:pPr>
            <w:r w:rsidRPr="00F07A29">
              <w:rPr>
                <w:sz w:val="18"/>
                <w:szCs w:val="18"/>
              </w:rPr>
              <w:t>105,3</w:t>
            </w:r>
          </w:p>
        </w:tc>
        <w:tc>
          <w:tcPr>
            <w:tcW w:w="903" w:type="dxa"/>
            <w:vAlign w:val="center"/>
          </w:tcPr>
          <w:p w:rsidR="003F604B" w:rsidRPr="00F07A29" w:rsidRDefault="003F604B" w:rsidP="003F604B">
            <w:pPr>
              <w:spacing w:line="235" w:lineRule="auto"/>
              <w:jc w:val="center"/>
              <w:rPr>
                <w:sz w:val="18"/>
                <w:szCs w:val="18"/>
              </w:rPr>
            </w:pPr>
            <w:r>
              <w:rPr>
                <w:sz w:val="18"/>
                <w:szCs w:val="18"/>
              </w:rPr>
              <w:t>98</w:t>
            </w:r>
            <w:r w:rsidRPr="00F07A29">
              <w:rPr>
                <w:sz w:val="18"/>
                <w:szCs w:val="18"/>
              </w:rPr>
              <w:t>,</w:t>
            </w:r>
            <w:r>
              <w:rPr>
                <w:sz w:val="18"/>
                <w:szCs w:val="18"/>
              </w:rPr>
              <w:t>2</w:t>
            </w:r>
          </w:p>
        </w:tc>
        <w:tc>
          <w:tcPr>
            <w:tcW w:w="1135" w:type="dxa"/>
            <w:vAlign w:val="center"/>
          </w:tcPr>
          <w:p w:rsidR="003F604B" w:rsidRPr="00F07A29" w:rsidRDefault="003F604B" w:rsidP="003F604B">
            <w:pPr>
              <w:spacing w:line="235" w:lineRule="auto"/>
              <w:jc w:val="center"/>
              <w:rPr>
                <w:sz w:val="18"/>
                <w:szCs w:val="18"/>
              </w:rPr>
            </w:pPr>
            <w:r w:rsidRPr="00F07A29">
              <w:rPr>
                <w:sz w:val="18"/>
                <w:szCs w:val="18"/>
              </w:rPr>
              <w:t>-8,0%</w:t>
            </w:r>
          </w:p>
        </w:tc>
        <w:tc>
          <w:tcPr>
            <w:tcW w:w="909" w:type="dxa"/>
            <w:vAlign w:val="center"/>
          </w:tcPr>
          <w:p w:rsidR="003F604B" w:rsidRPr="00F07A29" w:rsidRDefault="003F604B" w:rsidP="003F604B">
            <w:pPr>
              <w:spacing w:line="235" w:lineRule="auto"/>
              <w:jc w:val="center"/>
              <w:rPr>
                <w:sz w:val="18"/>
                <w:szCs w:val="18"/>
              </w:rPr>
            </w:pPr>
            <w:r w:rsidRPr="00F07A29">
              <w:rPr>
                <w:sz w:val="18"/>
                <w:szCs w:val="18"/>
              </w:rPr>
              <w:t>107,8</w:t>
            </w:r>
          </w:p>
        </w:tc>
        <w:tc>
          <w:tcPr>
            <w:tcW w:w="888" w:type="dxa"/>
            <w:vAlign w:val="center"/>
          </w:tcPr>
          <w:p w:rsidR="003F604B" w:rsidRPr="00F07A29" w:rsidRDefault="003F604B" w:rsidP="003F604B">
            <w:pPr>
              <w:spacing w:line="235" w:lineRule="auto"/>
              <w:jc w:val="center"/>
              <w:rPr>
                <w:sz w:val="18"/>
                <w:szCs w:val="18"/>
              </w:rPr>
            </w:pPr>
            <w:r w:rsidRPr="00F07A29">
              <w:rPr>
                <w:sz w:val="18"/>
                <w:szCs w:val="18"/>
              </w:rPr>
              <w:t>102,7</w:t>
            </w:r>
          </w:p>
        </w:tc>
        <w:tc>
          <w:tcPr>
            <w:tcW w:w="1101" w:type="dxa"/>
            <w:vAlign w:val="center"/>
          </w:tcPr>
          <w:p w:rsidR="003F604B" w:rsidRPr="00F07A29" w:rsidRDefault="003F604B" w:rsidP="003F604B">
            <w:pPr>
              <w:spacing w:line="235" w:lineRule="auto"/>
              <w:jc w:val="center"/>
              <w:rPr>
                <w:sz w:val="18"/>
                <w:szCs w:val="18"/>
              </w:rPr>
            </w:pPr>
            <w:r w:rsidRPr="00F07A29">
              <w:rPr>
                <w:sz w:val="18"/>
                <w:szCs w:val="18"/>
              </w:rPr>
              <w:t>-4,7%</w:t>
            </w:r>
          </w:p>
        </w:tc>
      </w:tr>
      <w:tr w:rsidR="003F604B" w:rsidRPr="00F07A29" w:rsidTr="003F604B">
        <w:tc>
          <w:tcPr>
            <w:tcW w:w="1203" w:type="dxa"/>
            <w:tcBorders>
              <w:bottom w:val="single" w:sz="4" w:space="0" w:color="000000"/>
            </w:tcBorders>
          </w:tcPr>
          <w:p w:rsidR="003F604B" w:rsidRPr="00F07A29" w:rsidRDefault="003F604B" w:rsidP="003F604B">
            <w:pPr>
              <w:spacing w:line="235" w:lineRule="auto"/>
              <w:jc w:val="both"/>
              <w:rPr>
                <w:sz w:val="18"/>
                <w:szCs w:val="18"/>
              </w:rPr>
            </w:pPr>
            <w:r w:rsidRPr="00F07A29">
              <w:rPr>
                <w:sz w:val="18"/>
                <w:szCs w:val="18"/>
              </w:rPr>
              <w:t>Прибыль, млрд. руб.</w:t>
            </w:r>
          </w:p>
        </w:tc>
        <w:tc>
          <w:tcPr>
            <w:tcW w:w="824" w:type="dxa"/>
            <w:tcBorders>
              <w:bottom w:val="single" w:sz="4" w:space="0" w:color="000000"/>
            </w:tcBorders>
            <w:vAlign w:val="center"/>
          </w:tcPr>
          <w:p w:rsidR="003F604B" w:rsidRPr="00F07A29" w:rsidRDefault="003F604B" w:rsidP="003F604B">
            <w:pPr>
              <w:spacing w:line="235" w:lineRule="auto"/>
              <w:jc w:val="center"/>
              <w:rPr>
                <w:sz w:val="18"/>
                <w:szCs w:val="18"/>
              </w:rPr>
            </w:pPr>
            <w:r w:rsidRPr="00F07A29">
              <w:rPr>
                <w:sz w:val="18"/>
                <w:szCs w:val="18"/>
              </w:rPr>
              <w:t>18,2</w:t>
            </w:r>
          </w:p>
        </w:tc>
        <w:tc>
          <w:tcPr>
            <w:tcW w:w="638" w:type="dxa"/>
            <w:tcBorders>
              <w:bottom w:val="single" w:sz="4" w:space="0" w:color="000000"/>
            </w:tcBorders>
            <w:vAlign w:val="center"/>
          </w:tcPr>
          <w:p w:rsidR="003F604B" w:rsidRPr="00F07A29" w:rsidRDefault="003F604B" w:rsidP="003F604B">
            <w:pPr>
              <w:spacing w:line="235" w:lineRule="auto"/>
              <w:jc w:val="center"/>
              <w:rPr>
                <w:sz w:val="18"/>
                <w:szCs w:val="18"/>
              </w:rPr>
            </w:pPr>
            <w:r w:rsidRPr="00F07A29">
              <w:rPr>
                <w:sz w:val="18"/>
                <w:szCs w:val="18"/>
              </w:rPr>
              <w:t>17,2</w:t>
            </w:r>
          </w:p>
        </w:tc>
        <w:tc>
          <w:tcPr>
            <w:tcW w:w="1135" w:type="dxa"/>
            <w:tcBorders>
              <w:bottom w:val="single" w:sz="4" w:space="0" w:color="000000"/>
            </w:tcBorders>
            <w:vAlign w:val="center"/>
          </w:tcPr>
          <w:p w:rsidR="003F604B" w:rsidRPr="00F07A29" w:rsidRDefault="003F604B" w:rsidP="003F604B">
            <w:pPr>
              <w:spacing w:line="235" w:lineRule="auto"/>
              <w:jc w:val="center"/>
              <w:rPr>
                <w:sz w:val="18"/>
                <w:szCs w:val="18"/>
              </w:rPr>
            </w:pPr>
            <w:r w:rsidRPr="00F07A29">
              <w:rPr>
                <w:sz w:val="18"/>
                <w:szCs w:val="18"/>
              </w:rPr>
              <w:t>-5,3%</w:t>
            </w:r>
          </w:p>
        </w:tc>
        <w:tc>
          <w:tcPr>
            <w:tcW w:w="835" w:type="dxa"/>
            <w:tcBorders>
              <w:bottom w:val="single" w:sz="4" w:space="0" w:color="000000"/>
            </w:tcBorders>
            <w:vAlign w:val="center"/>
          </w:tcPr>
          <w:p w:rsidR="003F604B" w:rsidRPr="00F07A29" w:rsidRDefault="003F604B" w:rsidP="003F604B">
            <w:pPr>
              <w:spacing w:line="235" w:lineRule="auto"/>
              <w:jc w:val="center"/>
              <w:rPr>
                <w:sz w:val="18"/>
                <w:szCs w:val="18"/>
              </w:rPr>
            </w:pPr>
            <w:r w:rsidRPr="00F07A29">
              <w:rPr>
                <w:sz w:val="18"/>
                <w:szCs w:val="18"/>
              </w:rPr>
              <w:t>19,8</w:t>
            </w:r>
          </w:p>
        </w:tc>
        <w:tc>
          <w:tcPr>
            <w:tcW w:w="903" w:type="dxa"/>
            <w:tcBorders>
              <w:bottom w:val="single" w:sz="4" w:space="0" w:color="000000"/>
            </w:tcBorders>
            <w:vAlign w:val="center"/>
          </w:tcPr>
          <w:p w:rsidR="003F604B" w:rsidRPr="00F07A29" w:rsidRDefault="003F604B" w:rsidP="003F604B">
            <w:pPr>
              <w:spacing w:line="235" w:lineRule="auto"/>
              <w:jc w:val="center"/>
              <w:rPr>
                <w:sz w:val="18"/>
                <w:szCs w:val="18"/>
              </w:rPr>
            </w:pPr>
            <w:r w:rsidRPr="00F07A29">
              <w:rPr>
                <w:sz w:val="18"/>
                <w:szCs w:val="18"/>
              </w:rPr>
              <w:t>17,9</w:t>
            </w:r>
          </w:p>
        </w:tc>
        <w:tc>
          <w:tcPr>
            <w:tcW w:w="1135" w:type="dxa"/>
            <w:tcBorders>
              <w:bottom w:val="single" w:sz="4" w:space="0" w:color="000000"/>
            </w:tcBorders>
            <w:vAlign w:val="center"/>
          </w:tcPr>
          <w:p w:rsidR="003F604B" w:rsidRPr="00F07A29" w:rsidRDefault="003F604B" w:rsidP="003F604B">
            <w:pPr>
              <w:spacing w:line="235" w:lineRule="auto"/>
              <w:jc w:val="center"/>
              <w:rPr>
                <w:sz w:val="18"/>
                <w:szCs w:val="18"/>
              </w:rPr>
            </w:pPr>
            <w:r w:rsidRPr="00F07A29">
              <w:rPr>
                <w:sz w:val="18"/>
                <w:szCs w:val="18"/>
              </w:rPr>
              <w:t>-9,7%</w:t>
            </w:r>
          </w:p>
        </w:tc>
        <w:tc>
          <w:tcPr>
            <w:tcW w:w="909" w:type="dxa"/>
            <w:tcBorders>
              <w:bottom w:val="single" w:sz="4" w:space="0" w:color="000000"/>
            </w:tcBorders>
            <w:vAlign w:val="center"/>
          </w:tcPr>
          <w:p w:rsidR="003F604B" w:rsidRPr="00F07A29" w:rsidRDefault="003F604B" w:rsidP="003F604B">
            <w:pPr>
              <w:spacing w:line="235" w:lineRule="auto"/>
              <w:jc w:val="center"/>
              <w:rPr>
                <w:sz w:val="18"/>
                <w:szCs w:val="18"/>
              </w:rPr>
            </w:pPr>
            <w:r w:rsidRPr="00F07A29">
              <w:rPr>
                <w:sz w:val="18"/>
                <w:szCs w:val="18"/>
              </w:rPr>
              <w:t>н.д.</w:t>
            </w:r>
          </w:p>
        </w:tc>
        <w:tc>
          <w:tcPr>
            <w:tcW w:w="888" w:type="dxa"/>
            <w:tcBorders>
              <w:bottom w:val="single" w:sz="4" w:space="0" w:color="000000"/>
            </w:tcBorders>
            <w:vAlign w:val="center"/>
          </w:tcPr>
          <w:p w:rsidR="003F604B" w:rsidRPr="00F07A29" w:rsidRDefault="003F604B" w:rsidP="003F604B">
            <w:pPr>
              <w:spacing w:line="235" w:lineRule="auto"/>
              <w:jc w:val="center"/>
              <w:rPr>
                <w:sz w:val="18"/>
                <w:szCs w:val="18"/>
              </w:rPr>
            </w:pPr>
            <w:r w:rsidRPr="00F07A29">
              <w:rPr>
                <w:sz w:val="18"/>
                <w:szCs w:val="18"/>
              </w:rPr>
              <w:t>25,7</w:t>
            </w:r>
          </w:p>
        </w:tc>
        <w:tc>
          <w:tcPr>
            <w:tcW w:w="1101" w:type="dxa"/>
            <w:tcBorders>
              <w:bottom w:val="single" w:sz="4" w:space="0" w:color="000000"/>
            </w:tcBorders>
            <w:vAlign w:val="center"/>
          </w:tcPr>
          <w:p w:rsidR="003F604B" w:rsidRPr="00F07A29" w:rsidRDefault="003F604B" w:rsidP="003F604B">
            <w:pPr>
              <w:spacing w:line="235" w:lineRule="auto"/>
              <w:jc w:val="center"/>
              <w:rPr>
                <w:sz w:val="18"/>
                <w:szCs w:val="18"/>
              </w:rPr>
            </w:pPr>
            <w:r w:rsidRPr="00F07A29">
              <w:rPr>
                <w:sz w:val="18"/>
                <w:szCs w:val="18"/>
              </w:rPr>
              <w:t>-</w:t>
            </w:r>
          </w:p>
        </w:tc>
      </w:tr>
      <w:tr w:rsidR="003F604B" w:rsidRPr="00A73E36" w:rsidTr="003F604B">
        <w:tc>
          <w:tcPr>
            <w:tcW w:w="1203" w:type="dxa"/>
            <w:tcBorders>
              <w:bottom w:val="single" w:sz="4" w:space="0" w:color="auto"/>
            </w:tcBorders>
          </w:tcPr>
          <w:p w:rsidR="003F604B" w:rsidRPr="00F07A29" w:rsidRDefault="003F604B" w:rsidP="003F604B">
            <w:pPr>
              <w:spacing w:line="235" w:lineRule="auto"/>
              <w:jc w:val="both"/>
              <w:rPr>
                <w:sz w:val="18"/>
                <w:szCs w:val="18"/>
              </w:rPr>
            </w:pPr>
            <w:r w:rsidRPr="00F07A29">
              <w:rPr>
                <w:sz w:val="18"/>
                <w:szCs w:val="18"/>
              </w:rPr>
              <w:t>Инвестиции в основной капитал, млрд. руб.</w:t>
            </w:r>
          </w:p>
        </w:tc>
        <w:tc>
          <w:tcPr>
            <w:tcW w:w="824" w:type="dxa"/>
            <w:tcBorders>
              <w:bottom w:val="single" w:sz="4" w:space="0" w:color="auto"/>
            </w:tcBorders>
            <w:vAlign w:val="center"/>
          </w:tcPr>
          <w:p w:rsidR="003F604B" w:rsidRPr="00F07A29" w:rsidRDefault="003F604B" w:rsidP="003F604B">
            <w:pPr>
              <w:spacing w:line="235" w:lineRule="auto"/>
              <w:jc w:val="center"/>
              <w:rPr>
                <w:sz w:val="18"/>
                <w:szCs w:val="18"/>
              </w:rPr>
            </w:pPr>
            <w:r w:rsidRPr="00F07A29">
              <w:rPr>
                <w:sz w:val="18"/>
                <w:szCs w:val="18"/>
              </w:rPr>
              <w:t>80,9</w:t>
            </w:r>
          </w:p>
        </w:tc>
        <w:tc>
          <w:tcPr>
            <w:tcW w:w="638" w:type="dxa"/>
            <w:tcBorders>
              <w:bottom w:val="single" w:sz="4" w:space="0" w:color="auto"/>
            </w:tcBorders>
            <w:vAlign w:val="center"/>
          </w:tcPr>
          <w:p w:rsidR="003F604B" w:rsidRPr="00F07A29" w:rsidRDefault="003F604B" w:rsidP="003F604B">
            <w:pPr>
              <w:spacing w:line="235" w:lineRule="auto"/>
              <w:jc w:val="center"/>
              <w:rPr>
                <w:sz w:val="18"/>
                <w:szCs w:val="18"/>
              </w:rPr>
            </w:pPr>
            <w:r w:rsidRPr="00F07A29">
              <w:rPr>
                <w:sz w:val="18"/>
                <w:szCs w:val="18"/>
              </w:rPr>
              <w:t>76,2</w:t>
            </w:r>
          </w:p>
        </w:tc>
        <w:tc>
          <w:tcPr>
            <w:tcW w:w="1135" w:type="dxa"/>
            <w:tcBorders>
              <w:bottom w:val="single" w:sz="4" w:space="0" w:color="auto"/>
            </w:tcBorders>
            <w:vAlign w:val="center"/>
          </w:tcPr>
          <w:p w:rsidR="003F604B" w:rsidRPr="00F07A29" w:rsidRDefault="003F604B" w:rsidP="003F604B">
            <w:pPr>
              <w:spacing w:line="235" w:lineRule="auto"/>
              <w:jc w:val="center"/>
              <w:rPr>
                <w:sz w:val="18"/>
                <w:szCs w:val="18"/>
              </w:rPr>
            </w:pPr>
            <w:r w:rsidRPr="00F07A29">
              <w:rPr>
                <w:sz w:val="18"/>
                <w:szCs w:val="18"/>
              </w:rPr>
              <w:t>-5,8%</w:t>
            </w:r>
          </w:p>
        </w:tc>
        <w:tc>
          <w:tcPr>
            <w:tcW w:w="835" w:type="dxa"/>
            <w:tcBorders>
              <w:bottom w:val="single" w:sz="4" w:space="0" w:color="auto"/>
            </w:tcBorders>
            <w:vAlign w:val="center"/>
          </w:tcPr>
          <w:p w:rsidR="003F604B" w:rsidRPr="00F07A29" w:rsidRDefault="003F604B" w:rsidP="003F604B">
            <w:pPr>
              <w:spacing w:line="235" w:lineRule="auto"/>
              <w:jc w:val="center"/>
              <w:rPr>
                <w:sz w:val="18"/>
                <w:szCs w:val="18"/>
              </w:rPr>
            </w:pPr>
            <w:r w:rsidRPr="00F07A29">
              <w:rPr>
                <w:sz w:val="18"/>
                <w:szCs w:val="18"/>
              </w:rPr>
              <w:t>91,7</w:t>
            </w:r>
          </w:p>
        </w:tc>
        <w:tc>
          <w:tcPr>
            <w:tcW w:w="903" w:type="dxa"/>
            <w:tcBorders>
              <w:bottom w:val="single" w:sz="4" w:space="0" w:color="auto"/>
            </w:tcBorders>
            <w:vAlign w:val="center"/>
          </w:tcPr>
          <w:p w:rsidR="003F604B" w:rsidRPr="00F07A29" w:rsidRDefault="003F604B" w:rsidP="003F604B">
            <w:pPr>
              <w:spacing w:line="235" w:lineRule="auto"/>
              <w:jc w:val="center"/>
              <w:rPr>
                <w:sz w:val="18"/>
                <w:szCs w:val="18"/>
              </w:rPr>
            </w:pPr>
            <w:r w:rsidRPr="00F07A29">
              <w:rPr>
                <w:sz w:val="18"/>
                <w:szCs w:val="18"/>
              </w:rPr>
              <w:t>77,2</w:t>
            </w:r>
          </w:p>
        </w:tc>
        <w:tc>
          <w:tcPr>
            <w:tcW w:w="1135" w:type="dxa"/>
            <w:tcBorders>
              <w:bottom w:val="single" w:sz="4" w:space="0" w:color="auto"/>
            </w:tcBorders>
            <w:vAlign w:val="center"/>
          </w:tcPr>
          <w:p w:rsidR="003F604B" w:rsidRPr="00F07A29" w:rsidRDefault="003F604B" w:rsidP="003F604B">
            <w:pPr>
              <w:spacing w:line="235" w:lineRule="auto"/>
              <w:jc w:val="center"/>
              <w:rPr>
                <w:sz w:val="18"/>
                <w:szCs w:val="18"/>
              </w:rPr>
            </w:pPr>
            <w:r w:rsidRPr="00F07A29">
              <w:rPr>
                <w:sz w:val="18"/>
                <w:szCs w:val="18"/>
              </w:rPr>
              <w:t>-15,8%</w:t>
            </w:r>
          </w:p>
        </w:tc>
        <w:tc>
          <w:tcPr>
            <w:tcW w:w="909" w:type="dxa"/>
            <w:tcBorders>
              <w:bottom w:val="single" w:sz="4" w:space="0" w:color="auto"/>
            </w:tcBorders>
            <w:vAlign w:val="center"/>
          </w:tcPr>
          <w:p w:rsidR="003F604B" w:rsidRPr="00F07A29" w:rsidRDefault="003F604B" w:rsidP="003F604B">
            <w:pPr>
              <w:spacing w:line="235" w:lineRule="auto"/>
              <w:jc w:val="center"/>
              <w:rPr>
                <w:sz w:val="18"/>
                <w:szCs w:val="18"/>
              </w:rPr>
            </w:pPr>
            <w:r w:rsidRPr="00F07A29">
              <w:rPr>
                <w:sz w:val="18"/>
                <w:szCs w:val="18"/>
              </w:rPr>
              <w:t>84,2</w:t>
            </w:r>
          </w:p>
        </w:tc>
        <w:tc>
          <w:tcPr>
            <w:tcW w:w="888" w:type="dxa"/>
            <w:tcBorders>
              <w:bottom w:val="single" w:sz="4" w:space="0" w:color="auto"/>
            </w:tcBorders>
            <w:vAlign w:val="center"/>
          </w:tcPr>
          <w:p w:rsidR="003F604B" w:rsidRPr="00F07A29" w:rsidRDefault="003F604B" w:rsidP="003F604B">
            <w:pPr>
              <w:spacing w:line="235" w:lineRule="auto"/>
              <w:jc w:val="center"/>
              <w:rPr>
                <w:sz w:val="18"/>
                <w:szCs w:val="18"/>
              </w:rPr>
            </w:pPr>
            <w:r w:rsidRPr="00F07A29">
              <w:rPr>
                <w:sz w:val="18"/>
                <w:szCs w:val="18"/>
              </w:rPr>
              <w:t>90,1</w:t>
            </w:r>
          </w:p>
        </w:tc>
        <w:tc>
          <w:tcPr>
            <w:tcW w:w="1101" w:type="dxa"/>
            <w:tcBorders>
              <w:bottom w:val="single" w:sz="4" w:space="0" w:color="auto"/>
            </w:tcBorders>
            <w:vAlign w:val="center"/>
          </w:tcPr>
          <w:p w:rsidR="003F604B" w:rsidRPr="00F07A29" w:rsidRDefault="003F604B" w:rsidP="003F604B">
            <w:pPr>
              <w:spacing w:line="235" w:lineRule="auto"/>
              <w:jc w:val="center"/>
              <w:rPr>
                <w:sz w:val="18"/>
                <w:szCs w:val="18"/>
              </w:rPr>
            </w:pPr>
            <w:r w:rsidRPr="00F07A29">
              <w:rPr>
                <w:sz w:val="18"/>
                <w:szCs w:val="18"/>
              </w:rPr>
              <w:t>7,0%</w:t>
            </w:r>
          </w:p>
        </w:tc>
      </w:tr>
    </w:tbl>
    <w:p w:rsidR="003F604B" w:rsidRDefault="003F604B" w:rsidP="003F604B">
      <w:pPr>
        <w:spacing w:line="235" w:lineRule="auto"/>
        <w:jc w:val="both"/>
      </w:pPr>
      <w:r w:rsidRPr="00615736">
        <w:t xml:space="preserve"> * - о</w:t>
      </w:r>
      <w:r>
        <w:t>ценка Министерства развития конкуренции и экономики Ульяновской области</w:t>
      </w:r>
    </w:p>
    <w:p w:rsidR="003F604B" w:rsidRPr="00586641" w:rsidRDefault="003F604B" w:rsidP="003F604B">
      <w:pPr>
        <w:spacing w:line="235" w:lineRule="auto"/>
        <w:jc w:val="both"/>
      </w:pPr>
    </w:p>
    <w:p w:rsidR="003F604B" w:rsidRDefault="003F604B" w:rsidP="003F604B">
      <w:pPr>
        <w:spacing w:line="235" w:lineRule="auto"/>
        <w:ind w:firstLine="540"/>
        <w:jc w:val="both"/>
        <w:rPr>
          <w:sz w:val="28"/>
          <w:szCs w:val="28"/>
        </w:rPr>
      </w:pPr>
      <w:r>
        <w:rPr>
          <w:sz w:val="28"/>
          <w:szCs w:val="28"/>
        </w:rPr>
        <w:t>В целом, п</w:t>
      </w:r>
      <w:r w:rsidRPr="005F1914">
        <w:rPr>
          <w:sz w:val="28"/>
          <w:szCs w:val="28"/>
        </w:rPr>
        <w:t>рогноз</w:t>
      </w:r>
      <w:r>
        <w:rPr>
          <w:sz w:val="28"/>
          <w:szCs w:val="28"/>
        </w:rPr>
        <w:t xml:space="preserve"> рассчитан на</w:t>
      </w:r>
      <w:r w:rsidRPr="005F1914">
        <w:rPr>
          <w:sz w:val="28"/>
          <w:szCs w:val="28"/>
        </w:rPr>
        <w:t xml:space="preserve"> </w:t>
      </w:r>
      <w:r>
        <w:rPr>
          <w:sz w:val="28"/>
          <w:szCs w:val="28"/>
        </w:rPr>
        <w:t>т</w:t>
      </w:r>
      <w:r w:rsidRPr="005F1914">
        <w:rPr>
          <w:sz w:val="28"/>
          <w:szCs w:val="28"/>
        </w:rPr>
        <w:t xml:space="preserve">о, что </w:t>
      </w:r>
      <w:r>
        <w:rPr>
          <w:sz w:val="28"/>
          <w:szCs w:val="28"/>
        </w:rPr>
        <w:t xml:space="preserve">положительная </w:t>
      </w:r>
      <w:r w:rsidRPr="005F1914">
        <w:rPr>
          <w:sz w:val="28"/>
          <w:szCs w:val="28"/>
        </w:rPr>
        <w:t>динамика основных показателей, характеризующих развитие экономики области</w:t>
      </w:r>
      <w:r>
        <w:rPr>
          <w:sz w:val="28"/>
          <w:szCs w:val="28"/>
        </w:rPr>
        <w:t>,</w:t>
      </w:r>
      <w:r w:rsidRPr="005F1914">
        <w:rPr>
          <w:sz w:val="28"/>
          <w:szCs w:val="28"/>
        </w:rPr>
        <w:t xml:space="preserve"> в 201</w:t>
      </w:r>
      <w:r w:rsidR="008020AF">
        <w:rPr>
          <w:sz w:val="28"/>
          <w:szCs w:val="28"/>
        </w:rPr>
        <w:t>7</w:t>
      </w:r>
      <w:r w:rsidRPr="005F1914">
        <w:rPr>
          <w:sz w:val="28"/>
          <w:szCs w:val="28"/>
        </w:rPr>
        <w:t>-201</w:t>
      </w:r>
      <w:r>
        <w:rPr>
          <w:sz w:val="28"/>
          <w:szCs w:val="28"/>
        </w:rPr>
        <w:t xml:space="preserve">9 </w:t>
      </w:r>
      <w:r w:rsidRPr="005F1914">
        <w:rPr>
          <w:sz w:val="28"/>
          <w:szCs w:val="28"/>
        </w:rPr>
        <w:t>годах</w:t>
      </w:r>
      <w:r>
        <w:rPr>
          <w:sz w:val="28"/>
          <w:szCs w:val="28"/>
        </w:rPr>
        <w:t xml:space="preserve"> </w:t>
      </w:r>
      <w:r w:rsidRPr="005F1914">
        <w:rPr>
          <w:sz w:val="28"/>
          <w:szCs w:val="28"/>
        </w:rPr>
        <w:t>будет умеренной.</w:t>
      </w:r>
    </w:p>
    <w:p w:rsidR="003F604B" w:rsidRDefault="003F604B" w:rsidP="003F604B">
      <w:pPr>
        <w:spacing w:line="235" w:lineRule="auto"/>
        <w:ind w:firstLine="540"/>
        <w:jc w:val="right"/>
        <w:rPr>
          <w:sz w:val="28"/>
          <w:szCs w:val="28"/>
        </w:rPr>
      </w:pPr>
      <w:r>
        <w:rPr>
          <w:sz w:val="28"/>
          <w:szCs w:val="28"/>
        </w:rPr>
        <w:t>Таблица 2</w:t>
      </w:r>
    </w:p>
    <w:p w:rsidR="003F604B" w:rsidRDefault="003F604B" w:rsidP="003F604B">
      <w:pPr>
        <w:pStyle w:val="21"/>
        <w:spacing w:line="235" w:lineRule="auto"/>
        <w:rPr>
          <w:i w:val="0"/>
        </w:rPr>
      </w:pPr>
      <w:r w:rsidRPr="0067082C">
        <w:rPr>
          <w:i w:val="0"/>
        </w:rPr>
        <w:t>О</w:t>
      </w:r>
      <w:r>
        <w:rPr>
          <w:i w:val="0"/>
        </w:rPr>
        <w:t>сновные показатели развития экономики Ульяновской области</w:t>
      </w:r>
    </w:p>
    <w:p w:rsidR="003F604B" w:rsidRDefault="003F604B" w:rsidP="003F604B">
      <w:pPr>
        <w:pStyle w:val="21"/>
        <w:spacing w:line="235" w:lineRule="auto"/>
        <w:rPr>
          <w:i w:val="0"/>
        </w:rPr>
      </w:pPr>
      <w:r>
        <w:rPr>
          <w:i w:val="0"/>
        </w:rPr>
        <w:t>в 2015–2019 годах*</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1134"/>
        <w:gridCol w:w="1276"/>
        <w:gridCol w:w="1276"/>
        <w:gridCol w:w="1275"/>
        <w:gridCol w:w="1418"/>
      </w:tblGrid>
      <w:tr w:rsidR="003F604B" w:rsidRPr="00BB2A8C" w:rsidTr="003F604B">
        <w:tc>
          <w:tcPr>
            <w:tcW w:w="3085" w:type="dxa"/>
          </w:tcPr>
          <w:p w:rsidR="003F604B" w:rsidRPr="00A73E36" w:rsidRDefault="003F604B" w:rsidP="003F604B">
            <w:pPr>
              <w:pStyle w:val="21"/>
              <w:overflowPunct w:val="0"/>
              <w:autoSpaceDE w:val="0"/>
              <w:autoSpaceDN w:val="0"/>
              <w:adjustRightInd w:val="0"/>
              <w:textAlignment w:val="baseline"/>
              <w:rPr>
                <w:i w:val="0"/>
                <w:sz w:val="20"/>
              </w:rPr>
            </w:pPr>
          </w:p>
          <w:p w:rsidR="003F604B" w:rsidRPr="00A73E36" w:rsidRDefault="003F604B" w:rsidP="003F604B">
            <w:pPr>
              <w:pStyle w:val="21"/>
              <w:overflowPunct w:val="0"/>
              <w:autoSpaceDE w:val="0"/>
              <w:autoSpaceDN w:val="0"/>
              <w:adjustRightInd w:val="0"/>
              <w:textAlignment w:val="baseline"/>
              <w:rPr>
                <w:i w:val="0"/>
                <w:sz w:val="20"/>
              </w:rPr>
            </w:pPr>
            <w:r w:rsidRPr="00A73E36">
              <w:rPr>
                <w:i w:val="0"/>
                <w:sz w:val="20"/>
              </w:rPr>
              <w:t>Показатели</w:t>
            </w:r>
          </w:p>
        </w:tc>
        <w:tc>
          <w:tcPr>
            <w:tcW w:w="1134" w:type="dxa"/>
          </w:tcPr>
          <w:p w:rsidR="003F604B" w:rsidRPr="00A73E36" w:rsidRDefault="003F604B" w:rsidP="003F604B">
            <w:pPr>
              <w:pStyle w:val="21"/>
              <w:overflowPunct w:val="0"/>
              <w:autoSpaceDE w:val="0"/>
              <w:autoSpaceDN w:val="0"/>
              <w:adjustRightInd w:val="0"/>
              <w:textAlignment w:val="baseline"/>
              <w:rPr>
                <w:i w:val="0"/>
                <w:sz w:val="20"/>
              </w:rPr>
            </w:pPr>
            <w:r w:rsidRPr="00A73E36">
              <w:rPr>
                <w:i w:val="0"/>
                <w:sz w:val="20"/>
              </w:rPr>
              <w:t xml:space="preserve">Отчёт </w:t>
            </w:r>
            <w:r>
              <w:rPr>
                <w:i w:val="0"/>
                <w:sz w:val="20"/>
              </w:rPr>
              <w:t>2015</w:t>
            </w:r>
            <w:r w:rsidRPr="00A73E36">
              <w:rPr>
                <w:i w:val="0"/>
                <w:sz w:val="20"/>
              </w:rPr>
              <w:t xml:space="preserve"> года</w:t>
            </w:r>
          </w:p>
        </w:tc>
        <w:tc>
          <w:tcPr>
            <w:tcW w:w="1276" w:type="dxa"/>
          </w:tcPr>
          <w:p w:rsidR="003F604B" w:rsidRPr="00A73E36" w:rsidRDefault="003F604B" w:rsidP="003F604B">
            <w:pPr>
              <w:pStyle w:val="21"/>
              <w:overflowPunct w:val="0"/>
              <w:autoSpaceDE w:val="0"/>
              <w:autoSpaceDN w:val="0"/>
              <w:adjustRightInd w:val="0"/>
              <w:textAlignment w:val="baseline"/>
              <w:rPr>
                <w:i w:val="0"/>
                <w:sz w:val="20"/>
              </w:rPr>
            </w:pPr>
            <w:r>
              <w:rPr>
                <w:i w:val="0"/>
                <w:sz w:val="20"/>
              </w:rPr>
              <w:t xml:space="preserve">Оценка </w:t>
            </w:r>
            <w:r w:rsidRPr="00A73E36">
              <w:rPr>
                <w:i w:val="0"/>
                <w:sz w:val="20"/>
              </w:rPr>
              <w:t>201</w:t>
            </w:r>
            <w:r>
              <w:rPr>
                <w:i w:val="0"/>
                <w:sz w:val="20"/>
              </w:rPr>
              <w:t>6</w:t>
            </w:r>
            <w:r w:rsidRPr="00A73E36">
              <w:rPr>
                <w:i w:val="0"/>
                <w:sz w:val="20"/>
              </w:rPr>
              <w:t xml:space="preserve"> года</w:t>
            </w:r>
          </w:p>
        </w:tc>
        <w:tc>
          <w:tcPr>
            <w:tcW w:w="1276" w:type="dxa"/>
          </w:tcPr>
          <w:p w:rsidR="003F604B" w:rsidRPr="00A73E36" w:rsidRDefault="003F604B" w:rsidP="003F604B">
            <w:pPr>
              <w:pStyle w:val="21"/>
              <w:overflowPunct w:val="0"/>
              <w:autoSpaceDE w:val="0"/>
              <w:autoSpaceDN w:val="0"/>
              <w:adjustRightInd w:val="0"/>
              <w:textAlignment w:val="baseline"/>
              <w:rPr>
                <w:i w:val="0"/>
                <w:sz w:val="20"/>
              </w:rPr>
            </w:pPr>
            <w:r w:rsidRPr="00A73E36">
              <w:rPr>
                <w:i w:val="0"/>
                <w:sz w:val="20"/>
              </w:rPr>
              <w:t>Прогноз 201</w:t>
            </w:r>
            <w:r>
              <w:rPr>
                <w:i w:val="0"/>
                <w:sz w:val="20"/>
              </w:rPr>
              <w:t>7</w:t>
            </w:r>
            <w:r w:rsidRPr="00A73E36">
              <w:rPr>
                <w:i w:val="0"/>
                <w:sz w:val="20"/>
              </w:rPr>
              <w:t xml:space="preserve"> года</w:t>
            </w:r>
          </w:p>
        </w:tc>
        <w:tc>
          <w:tcPr>
            <w:tcW w:w="1275" w:type="dxa"/>
          </w:tcPr>
          <w:p w:rsidR="003F604B" w:rsidRPr="00A73E36" w:rsidRDefault="003F604B" w:rsidP="003F604B">
            <w:pPr>
              <w:pStyle w:val="21"/>
              <w:overflowPunct w:val="0"/>
              <w:autoSpaceDE w:val="0"/>
              <w:autoSpaceDN w:val="0"/>
              <w:adjustRightInd w:val="0"/>
              <w:textAlignment w:val="baseline"/>
              <w:rPr>
                <w:i w:val="0"/>
                <w:sz w:val="20"/>
              </w:rPr>
            </w:pPr>
            <w:r w:rsidRPr="00A73E36">
              <w:rPr>
                <w:i w:val="0"/>
                <w:sz w:val="20"/>
              </w:rPr>
              <w:t>Прогноз 201</w:t>
            </w:r>
            <w:r>
              <w:rPr>
                <w:i w:val="0"/>
                <w:sz w:val="20"/>
              </w:rPr>
              <w:t>8</w:t>
            </w:r>
            <w:r w:rsidRPr="00A73E36">
              <w:rPr>
                <w:i w:val="0"/>
                <w:sz w:val="20"/>
              </w:rPr>
              <w:t xml:space="preserve"> года</w:t>
            </w:r>
          </w:p>
        </w:tc>
        <w:tc>
          <w:tcPr>
            <w:tcW w:w="1418" w:type="dxa"/>
          </w:tcPr>
          <w:p w:rsidR="003F604B" w:rsidRPr="00A73E36" w:rsidRDefault="003F604B" w:rsidP="003F604B">
            <w:pPr>
              <w:pStyle w:val="21"/>
              <w:overflowPunct w:val="0"/>
              <w:autoSpaceDE w:val="0"/>
              <w:autoSpaceDN w:val="0"/>
              <w:adjustRightInd w:val="0"/>
              <w:textAlignment w:val="baseline"/>
              <w:rPr>
                <w:i w:val="0"/>
                <w:sz w:val="20"/>
              </w:rPr>
            </w:pPr>
            <w:r w:rsidRPr="00A73E36">
              <w:rPr>
                <w:i w:val="0"/>
                <w:sz w:val="20"/>
              </w:rPr>
              <w:t>Прогноз 201</w:t>
            </w:r>
            <w:r>
              <w:rPr>
                <w:i w:val="0"/>
                <w:sz w:val="20"/>
              </w:rPr>
              <w:t>9</w:t>
            </w:r>
            <w:r w:rsidRPr="00A73E36">
              <w:rPr>
                <w:i w:val="0"/>
                <w:sz w:val="20"/>
              </w:rPr>
              <w:t xml:space="preserve"> года</w:t>
            </w:r>
          </w:p>
        </w:tc>
      </w:tr>
      <w:tr w:rsidR="003F604B" w:rsidRPr="00BB2A8C" w:rsidTr="003F604B">
        <w:tc>
          <w:tcPr>
            <w:tcW w:w="3085" w:type="dxa"/>
          </w:tcPr>
          <w:p w:rsidR="003F604B" w:rsidRPr="00A73E36" w:rsidRDefault="003F604B" w:rsidP="003F604B">
            <w:pPr>
              <w:pStyle w:val="21"/>
              <w:overflowPunct w:val="0"/>
              <w:autoSpaceDE w:val="0"/>
              <w:autoSpaceDN w:val="0"/>
              <w:adjustRightInd w:val="0"/>
              <w:textAlignment w:val="baseline"/>
              <w:rPr>
                <w:i w:val="0"/>
                <w:sz w:val="20"/>
              </w:rPr>
            </w:pPr>
            <w:r w:rsidRPr="00A73E36">
              <w:rPr>
                <w:i w:val="0"/>
                <w:sz w:val="20"/>
              </w:rPr>
              <w:t>1</w:t>
            </w:r>
          </w:p>
        </w:tc>
        <w:tc>
          <w:tcPr>
            <w:tcW w:w="1134" w:type="dxa"/>
          </w:tcPr>
          <w:p w:rsidR="003F604B" w:rsidRPr="00A73E36" w:rsidRDefault="003F604B" w:rsidP="003F604B">
            <w:pPr>
              <w:pStyle w:val="21"/>
              <w:overflowPunct w:val="0"/>
              <w:autoSpaceDE w:val="0"/>
              <w:autoSpaceDN w:val="0"/>
              <w:adjustRightInd w:val="0"/>
              <w:textAlignment w:val="baseline"/>
              <w:rPr>
                <w:i w:val="0"/>
                <w:sz w:val="20"/>
              </w:rPr>
            </w:pPr>
            <w:r>
              <w:rPr>
                <w:i w:val="0"/>
                <w:sz w:val="20"/>
              </w:rPr>
              <w:t>2</w:t>
            </w:r>
          </w:p>
        </w:tc>
        <w:tc>
          <w:tcPr>
            <w:tcW w:w="1276" w:type="dxa"/>
          </w:tcPr>
          <w:p w:rsidR="003F604B" w:rsidRPr="00A73E36" w:rsidRDefault="003F604B" w:rsidP="003F604B">
            <w:pPr>
              <w:pStyle w:val="21"/>
              <w:overflowPunct w:val="0"/>
              <w:autoSpaceDE w:val="0"/>
              <w:autoSpaceDN w:val="0"/>
              <w:adjustRightInd w:val="0"/>
              <w:textAlignment w:val="baseline"/>
              <w:rPr>
                <w:i w:val="0"/>
                <w:sz w:val="20"/>
              </w:rPr>
            </w:pPr>
            <w:r>
              <w:rPr>
                <w:i w:val="0"/>
                <w:sz w:val="20"/>
              </w:rPr>
              <w:t>3</w:t>
            </w:r>
          </w:p>
        </w:tc>
        <w:tc>
          <w:tcPr>
            <w:tcW w:w="1276" w:type="dxa"/>
          </w:tcPr>
          <w:p w:rsidR="003F604B" w:rsidRPr="00A73E36" w:rsidRDefault="003F604B" w:rsidP="003F604B">
            <w:pPr>
              <w:pStyle w:val="21"/>
              <w:overflowPunct w:val="0"/>
              <w:autoSpaceDE w:val="0"/>
              <w:autoSpaceDN w:val="0"/>
              <w:adjustRightInd w:val="0"/>
              <w:textAlignment w:val="baseline"/>
              <w:rPr>
                <w:i w:val="0"/>
                <w:sz w:val="20"/>
              </w:rPr>
            </w:pPr>
            <w:r>
              <w:rPr>
                <w:i w:val="0"/>
                <w:sz w:val="20"/>
              </w:rPr>
              <w:t>4</w:t>
            </w:r>
          </w:p>
        </w:tc>
        <w:tc>
          <w:tcPr>
            <w:tcW w:w="1275" w:type="dxa"/>
          </w:tcPr>
          <w:p w:rsidR="003F604B" w:rsidRPr="00A73E36" w:rsidRDefault="003F604B" w:rsidP="003F604B">
            <w:pPr>
              <w:pStyle w:val="21"/>
              <w:overflowPunct w:val="0"/>
              <w:autoSpaceDE w:val="0"/>
              <w:autoSpaceDN w:val="0"/>
              <w:adjustRightInd w:val="0"/>
              <w:textAlignment w:val="baseline"/>
              <w:rPr>
                <w:i w:val="0"/>
                <w:sz w:val="20"/>
              </w:rPr>
            </w:pPr>
            <w:r>
              <w:rPr>
                <w:i w:val="0"/>
                <w:sz w:val="20"/>
              </w:rPr>
              <w:t>5</w:t>
            </w:r>
          </w:p>
        </w:tc>
        <w:tc>
          <w:tcPr>
            <w:tcW w:w="1418" w:type="dxa"/>
          </w:tcPr>
          <w:p w:rsidR="003F604B" w:rsidRPr="00A73E36" w:rsidRDefault="003F604B" w:rsidP="003F604B">
            <w:pPr>
              <w:pStyle w:val="21"/>
              <w:overflowPunct w:val="0"/>
              <w:autoSpaceDE w:val="0"/>
              <w:autoSpaceDN w:val="0"/>
              <w:adjustRightInd w:val="0"/>
              <w:textAlignment w:val="baseline"/>
              <w:rPr>
                <w:i w:val="0"/>
                <w:sz w:val="20"/>
              </w:rPr>
            </w:pPr>
            <w:r>
              <w:rPr>
                <w:i w:val="0"/>
                <w:sz w:val="20"/>
              </w:rPr>
              <w:t>6</w:t>
            </w:r>
          </w:p>
        </w:tc>
      </w:tr>
      <w:tr w:rsidR="003F604B" w:rsidRPr="00BB2A8C" w:rsidTr="003F604B">
        <w:trPr>
          <w:trHeight w:val="245"/>
        </w:trPr>
        <w:tc>
          <w:tcPr>
            <w:tcW w:w="9464" w:type="dxa"/>
            <w:gridSpan w:val="6"/>
            <w:vAlign w:val="center"/>
          </w:tcPr>
          <w:p w:rsidR="003F604B" w:rsidRPr="005F5FDA" w:rsidRDefault="003F604B" w:rsidP="003F604B">
            <w:pPr>
              <w:pStyle w:val="21"/>
              <w:overflowPunct w:val="0"/>
              <w:autoSpaceDE w:val="0"/>
              <w:autoSpaceDN w:val="0"/>
              <w:adjustRightInd w:val="0"/>
              <w:textAlignment w:val="baseline"/>
              <w:rPr>
                <w:b w:val="0"/>
                <w:i w:val="0"/>
                <w:sz w:val="20"/>
              </w:rPr>
            </w:pPr>
            <w:r w:rsidRPr="005F5FDA">
              <w:rPr>
                <w:b w:val="0"/>
                <w:i w:val="0"/>
                <w:sz w:val="20"/>
              </w:rPr>
              <w:t>Валовый региональный продукт (ВРП)</w:t>
            </w:r>
          </w:p>
        </w:tc>
      </w:tr>
      <w:tr w:rsidR="003F604B" w:rsidRPr="00F07A29" w:rsidTr="003F604B">
        <w:trPr>
          <w:trHeight w:val="509"/>
        </w:trPr>
        <w:tc>
          <w:tcPr>
            <w:tcW w:w="3085" w:type="dxa"/>
            <w:vAlign w:val="center"/>
          </w:tcPr>
          <w:p w:rsidR="003F604B" w:rsidRPr="00F07A29" w:rsidRDefault="003F604B" w:rsidP="003F604B">
            <w:pPr>
              <w:pStyle w:val="21"/>
              <w:overflowPunct w:val="0"/>
              <w:autoSpaceDE w:val="0"/>
              <w:autoSpaceDN w:val="0"/>
              <w:adjustRightInd w:val="0"/>
              <w:jc w:val="left"/>
              <w:textAlignment w:val="baseline"/>
              <w:rPr>
                <w:b w:val="0"/>
                <w:i w:val="0"/>
                <w:sz w:val="20"/>
              </w:rPr>
            </w:pPr>
            <w:r w:rsidRPr="00F07A29">
              <w:rPr>
                <w:b w:val="0"/>
                <w:i w:val="0"/>
                <w:sz w:val="20"/>
              </w:rPr>
              <w:t>1. Объём ВРП в действующих ценах,  млн. рублей</w:t>
            </w:r>
          </w:p>
        </w:tc>
        <w:tc>
          <w:tcPr>
            <w:tcW w:w="1134" w:type="dxa"/>
            <w:vAlign w:val="center"/>
          </w:tcPr>
          <w:p w:rsidR="003F604B" w:rsidRPr="00F07A29" w:rsidRDefault="003F604B" w:rsidP="003F604B">
            <w:pPr>
              <w:pStyle w:val="21"/>
              <w:overflowPunct w:val="0"/>
              <w:autoSpaceDE w:val="0"/>
              <w:autoSpaceDN w:val="0"/>
              <w:adjustRightInd w:val="0"/>
              <w:textAlignment w:val="baseline"/>
              <w:rPr>
                <w:b w:val="0"/>
                <w:i w:val="0"/>
                <w:sz w:val="20"/>
              </w:rPr>
            </w:pPr>
            <w:r w:rsidRPr="00F07A29">
              <w:rPr>
                <w:b w:val="0"/>
                <w:i w:val="0"/>
                <w:sz w:val="20"/>
              </w:rPr>
              <w:t>291235**</w:t>
            </w:r>
          </w:p>
        </w:tc>
        <w:tc>
          <w:tcPr>
            <w:tcW w:w="1276" w:type="dxa"/>
            <w:vAlign w:val="center"/>
          </w:tcPr>
          <w:p w:rsidR="003F604B" w:rsidRPr="00F07A29" w:rsidRDefault="003F604B" w:rsidP="003F604B">
            <w:pPr>
              <w:pStyle w:val="21"/>
              <w:overflowPunct w:val="0"/>
              <w:autoSpaceDE w:val="0"/>
              <w:autoSpaceDN w:val="0"/>
              <w:adjustRightInd w:val="0"/>
              <w:textAlignment w:val="baseline"/>
              <w:rPr>
                <w:b w:val="0"/>
                <w:i w:val="0"/>
                <w:sz w:val="20"/>
              </w:rPr>
            </w:pPr>
            <w:r w:rsidRPr="00F07A29">
              <w:rPr>
                <w:b w:val="0"/>
                <w:i w:val="0"/>
                <w:sz w:val="20"/>
              </w:rPr>
              <w:t>305716</w:t>
            </w:r>
          </w:p>
        </w:tc>
        <w:tc>
          <w:tcPr>
            <w:tcW w:w="1276" w:type="dxa"/>
            <w:vAlign w:val="center"/>
          </w:tcPr>
          <w:p w:rsidR="003F604B" w:rsidRPr="00F07A29" w:rsidRDefault="003F604B" w:rsidP="003F604B">
            <w:pPr>
              <w:pStyle w:val="21"/>
              <w:overflowPunct w:val="0"/>
              <w:autoSpaceDE w:val="0"/>
              <w:autoSpaceDN w:val="0"/>
              <w:adjustRightInd w:val="0"/>
              <w:textAlignment w:val="baseline"/>
              <w:rPr>
                <w:b w:val="0"/>
                <w:i w:val="0"/>
                <w:sz w:val="20"/>
              </w:rPr>
            </w:pPr>
            <w:r w:rsidRPr="00F07A29">
              <w:rPr>
                <w:b w:val="0"/>
                <w:i w:val="0"/>
                <w:sz w:val="20"/>
              </w:rPr>
              <w:t>326438</w:t>
            </w:r>
          </w:p>
        </w:tc>
        <w:tc>
          <w:tcPr>
            <w:tcW w:w="1275" w:type="dxa"/>
            <w:vAlign w:val="center"/>
          </w:tcPr>
          <w:p w:rsidR="003F604B" w:rsidRPr="00F07A29" w:rsidRDefault="003F604B" w:rsidP="003F604B">
            <w:pPr>
              <w:pStyle w:val="21"/>
              <w:overflowPunct w:val="0"/>
              <w:autoSpaceDE w:val="0"/>
              <w:autoSpaceDN w:val="0"/>
              <w:adjustRightInd w:val="0"/>
              <w:textAlignment w:val="baseline"/>
              <w:rPr>
                <w:b w:val="0"/>
                <w:i w:val="0"/>
                <w:sz w:val="20"/>
              </w:rPr>
            </w:pPr>
            <w:r w:rsidRPr="00F07A29">
              <w:rPr>
                <w:b w:val="0"/>
                <w:i w:val="0"/>
                <w:sz w:val="20"/>
              </w:rPr>
              <w:t>351328</w:t>
            </w:r>
          </w:p>
        </w:tc>
        <w:tc>
          <w:tcPr>
            <w:tcW w:w="1418" w:type="dxa"/>
            <w:vAlign w:val="center"/>
          </w:tcPr>
          <w:p w:rsidR="003F604B" w:rsidRPr="00F07A29" w:rsidRDefault="003F604B" w:rsidP="003F604B">
            <w:pPr>
              <w:pStyle w:val="21"/>
              <w:overflowPunct w:val="0"/>
              <w:autoSpaceDE w:val="0"/>
              <w:autoSpaceDN w:val="0"/>
              <w:adjustRightInd w:val="0"/>
              <w:textAlignment w:val="baseline"/>
              <w:rPr>
                <w:b w:val="0"/>
                <w:i w:val="0"/>
                <w:sz w:val="20"/>
              </w:rPr>
            </w:pPr>
            <w:r w:rsidRPr="00F07A29">
              <w:rPr>
                <w:b w:val="0"/>
                <w:i w:val="0"/>
                <w:sz w:val="20"/>
              </w:rPr>
              <w:t>376705</w:t>
            </w:r>
          </w:p>
        </w:tc>
      </w:tr>
      <w:tr w:rsidR="003F604B" w:rsidRPr="00F07A29" w:rsidTr="003F604B">
        <w:trPr>
          <w:trHeight w:val="615"/>
        </w:trPr>
        <w:tc>
          <w:tcPr>
            <w:tcW w:w="3085" w:type="dxa"/>
            <w:vAlign w:val="center"/>
          </w:tcPr>
          <w:p w:rsidR="003F604B" w:rsidRPr="00F07A29" w:rsidRDefault="003F604B" w:rsidP="003F604B">
            <w:pPr>
              <w:pStyle w:val="21"/>
              <w:overflowPunct w:val="0"/>
              <w:autoSpaceDE w:val="0"/>
              <w:autoSpaceDN w:val="0"/>
              <w:adjustRightInd w:val="0"/>
              <w:jc w:val="left"/>
              <w:textAlignment w:val="baseline"/>
              <w:rPr>
                <w:b w:val="0"/>
                <w:i w:val="0"/>
                <w:sz w:val="20"/>
              </w:rPr>
            </w:pPr>
            <w:r w:rsidRPr="00F07A29">
              <w:rPr>
                <w:b w:val="0"/>
                <w:i w:val="0"/>
                <w:sz w:val="20"/>
              </w:rPr>
              <w:t xml:space="preserve">2. Индекс физического объёма ВРП в сопоставимых </w:t>
            </w:r>
            <w:r w:rsidRPr="002E6278">
              <w:rPr>
                <w:b w:val="0"/>
                <w:i w:val="0"/>
                <w:sz w:val="20"/>
              </w:rPr>
              <w:t>ценах (в процентах к предыдущему</w:t>
            </w:r>
            <w:r w:rsidRPr="00F07A29">
              <w:rPr>
                <w:b w:val="0"/>
                <w:i w:val="0"/>
                <w:sz w:val="20"/>
              </w:rPr>
              <w:t xml:space="preserve"> году)</w:t>
            </w:r>
          </w:p>
        </w:tc>
        <w:tc>
          <w:tcPr>
            <w:tcW w:w="1134" w:type="dxa"/>
            <w:vAlign w:val="center"/>
          </w:tcPr>
          <w:p w:rsidR="003F604B" w:rsidRPr="00F07A29" w:rsidRDefault="003F604B" w:rsidP="003F604B">
            <w:pPr>
              <w:pStyle w:val="21"/>
              <w:overflowPunct w:val="0"/>
              <w:autoSpaceDE w:val="0"/>
              <w:autoSpaceDN w:val="0"/>
              <w:adjustRightInd w:val="0"/>
              <w:textAlignment w:val="baseline"/>
              <w:rPr>
                <w:b w:val="0"/>
                <w:i w:val="0"/>
                <w:sz w:val="20"/>
              </w:rPr>
            </w:pPr>
            <w:r w:rsidRPr="00F07A29">
              <w:rPr>
                <w:b w:val="0"/>
                <w:i w:val="0"/>
                <w:sz w:val="20"/>
              </w:rPr>
              <w:t>98,</w:t>
            </w:r>
            <w:r w:rsidRPr="00F07A29">
              <w:rPr>
                <w:b w:val="0"/>
                <w:i w:val="0"/>
                <w:sz w:val="20"/>
                <w:lang w:val="en-US"/>
              </w:rPr>
              <w:t>0</w:t>
            </w:r>
            <w:r w:rsidRPr="00F07A29">
              <w:rPr>
                <w:b w:val="0"/>
                <w:i w:val="0"/>
                <w:sz w:val="20"/>
              </w:rPr>
              <w:t>**</w:t>
            </w:r>
          </w:p>
        </w:tc>
        <w:tc>
          <w:tcPr>
            <w:tcW w:w="1276" w:type="dxa"/>
            <w:vAlign w:val="center"/>
          </w:tcPr>
          <w:p w:rsidR="003F604B" w:rsidRPr="00F07A29" w:rsidRDefault="003F604B" w:rsidP="003F604B">
            <w:pPr>
              <w:pStyle w:val="21"/>
              <w:overflowPunct w:val="0"/>
              <w:autoSpaceDE w:val="0"/>
              <w:autoSpaceDN w:val="0"/>
              <w:adjustRightInd w:val="0"/>
              <w:textAlignment w:val="baseline"/>
              <w:rPr>
                <w:b w:val="0"/>
                <w:i w:val="0"/>
                <w:sz w:val="20"/>
              </w:rPr>
            </w:pPr>
            <w:r w:rsidRPr="00F07A29">
              <w:rPr>
                <w:b w:val="0"/>
                <w:i w:val="0"/>
                <w:sz w:val="20"/>
              </w:rPr>
              <w:t>99,5</w:t>
            </w:r>
          </w:p>
        </w:tc>
        <w:tc>
          <w:tcPr>
            <w:tcW w:w="1276" w:type="dxa"/>
            <w:vAlign w:val="center"/>
          </w:tcPr>
          <w:p w:rsidR="003F604B" w:rsidRPr="00F07A29" w:rsidRDefault="003F604B" w:rsidP="003F604B">
            <w:pPr>
              <w:pStyle w:val="21"/>
              <w:overflowPunct w:val="0"/>
              <w:autoSpaceDE w:val="0"/>
              <w:autoSpaceDN w:val="0"/>
              <w:adjustRightInd w:val="0"/>
              <w:textAlignment w:val="baseline"/>
              <w:rPr>
                <w:b w:val="0"/>
                <w:i w:val="0"/>
                <w:sz w:val="20"/>
              </w:rPr>
            </w:pPr>
            <w:r w:rsidRPr="00F07A29">
              <w:rPr>
                <w:b w:val="0"/>
                <w:i w:val="0"/>
                <w:sz w:val="20"/>
              </w:rPr>
              <w:t>101,5</w:t>
            </w:r>
          </w:p>
        </w:tc>
        <w:tc>
          <w:tcPr>
            <w:tcW w:w="1275" w:type="dxa"/>
            <w:vAlign w:val="center"/>
          </w:tcPr>
          <w:p w:rsidR="003F604B" w:rsidRPr="00F07A29" w:rsidRDefault="003F604B" w:rsidP="003F604B">
            <w:pPr>
              <w:pStyle w:val="21"/>
              <w:overflowPunct w:val="0"/>
              <w:autoSpaceDE w:val="0"/>
              <w:autoSpaceDN w:val="0"/>
              <w:adjustRightInd w:val="0"/>
              <w:textAlignment w:val="baseline"/>
              <w:rPr>
                <w:b w:val="0"/>
                <w:i w:val="0"/>
                <w:sz w:val="20"/>
              </w:rPr>
            </w:pPr>
            <w:r w:rsidRPr="00F07A29">
              <w:rPr>
                <w:b w:val="0"/>
                <w:i w:val="0"/>
                <w:sz w:val="20"/>
              </w:rPr>
              <w:t>102,5</w:t>
            </w:r>
          </w:p>
        </w:tc>
        <w:tc>
          <w:tcPr>
            <w:tcW w:w="1418" w:type="dxa"/>
            <w:vAlign w:val="center"/>
          </w:tcPr>
          <w:p w:rsidR="003F604B" w:rsidRPr="00F07A29" w:rsidRDefault="003F604B" w:rsidP="003F604B">
            <w:pPr>
              <w:pStyle w:val="21"/>
              <w:overflowPunct w:val="0"/>
              <w:autoSpaceDE w:val="0"/>
              <w:autoSpaceDN w:val="0"/>
              <w:adjustRightInd w:val="0"/>
              <w:textAlignment w:val="baseline"/>
              <w:rPr>
                <w:b w:val="0"/>
                <w:i w:val="0"/>
                <w:sz w:val="20"/>
              </w:rPr>
            </w:pPr>
            <w:r w:rsidRPr="00F07A29">
              <w:rPr>
                <w:b w:val="0"/>
                <w:i w:val="0"/>
                <w:sz w:val="20"/>
              </w:rPr>
              <w:t>103,0</w:t>
            </w:r>
          </w:p>
        </w:tc>
      </w:tr>
      <w:tr w:rsidR="003F604B" w:rsidRPr="00F07A29" w:rsidTr="003F604B">
        <w:tc>
          <w:tcPr>
            <w:tcW w:w="3085" w:type="dxa"/>
            <w:vAlign w:val="center"/>
          </w:tcPr>
          <w:p w:rsidR="003F604B" w:rsidRPr="00F07A29" w:rsidRDefault="003F604B" w:rsidP="003F604B">
            <w:pPr>
              <w:pStyle w:val="21"/>
              <w:overflowPunct w:val="0"/>
              <w:autoSpaceDE w:val="0"/>
              <w:autoSpaceDN w:val="0"/>
              <w:adjustRightInd w:val="0"/>
              <w:jc w:val="left"/>
              <w:textAlignment w:val="baseline"/>
              <w:rPr>
                <w:b w:val="0"/>
                <w:i w:val="0"/>
                <w:sz w:val="20"/>
              </w:rPr>
            </w:pPr>
            <w:r w:rsidRPr="00F07A29">
              <w:rPr>
                <w:b w:val="0"/>
                <w:i w:val="0"/>
                <w:sz w:val="20"/>
              </w:rPr>
              <w:t>3. Индекс-дефлятор объёма ВРП (</w:t>
            </w:r>
            <w:r w:rsidRPr="002E6278">
              <w:rPr>
                <w:b w:val="0"/>
                <w:i w:val="0"/>
                <w:sz w:val="20"/>
              </w:rPr>
              <w:t>в процентах к предыдущему</w:t>
            </w:r>
            <w:r w:rsidRPr="00F07A29">
              <w:rPr>
                <w:b w:val="0"/>
                <w:i w:val="0"/>
                <w:sz w:val="20"/>
              </w:rPr>
              <w:t xml:space="preserve"> году)</w:t>
            </w:r>
          </w:p>
        </w:tc>
        <w:tc>
          <w:tcPr>
            <w:tcW w:w="1134" w:type="dxa"/>
            <w:vAlign w:val="center"/>
          </w:tcPr>
          <w:p w:rsidR="003F604B" w:rsidRPr="00F07A29" w:rsidRDefault="003F604B" w:rsidP="003F604B">
            <w:pPr>
              <w:jc w:val="center"/>
              <w:textAlignment w:val="baseline"/>
            </w:pPr>
            <w:r w:rsidRPr="00F07A29">
              <w:t>106,5**</w:t>
            </w:r>
          </w:p>
        </w:tc>
        <w:tc>
          <w:tcPr>
            <w:tcW w:w="1276" w:type="dxa"/>
            <w:vAlign w:val="center"/>
          </w:tcPr>
          <w:p w:rsidR="003F604B" w:rsidRPr="00F07A29" w:rsidRDefault="003F604B" w:rsidP="003F604B">
            <w:pPr>
              <w:jc w:val="center"/>
              <w:textAlignment w:val="baseline"/>
            </w:pPr>
            <w:r w:rsidRPr="00F07A29">
              <w:t>105,5</w:t>
            </w:r>
          </w:p>
        </w:tc>
        <w:tc>
          <w:tcPr>
            <w:tcW w:w="1276" w:type="dxa"/>
            <w:vAlign w:val="center"/>
          </w:tcPr>
          <w:p w:rsidR="003F604B" w:rsidRPr="00F07A29" w:rsidRDefault="003F604B" w:rsidP="003F604B">
            <w:pPr>
              <w:jc w:val="center"/>
              <w:textAlignment w:val="baseline"/>
            </w:pPr>
            <w:r w:rsidRPr="00F07A29">
              <w:t>105,2</w:t>
            </w:r>
          </w:p>
        </w:tc>
        <w:tc>
          <w:tcPr>
            <w:tcW w:w="1275" w:type="dxa"/>
            <w:vAlign w:val="center"/>
          </w:tcPr>
          <w:p w:rsidR="003F604B" w:rsidRPr="00F07A29" w:rsidRDefault="003F604B" w:rsidP="003F604B">
            <w:pPr>
              <w:jc w:val="center"/>
              <w:textAlignment w:val="baseline"/>
            </w:pPr>
            <w:r w:rsidRPr="00F07A29">
              <w:t>105,0</w:t>
            </w:r>
          </w:p>
        </w:tc>
        <w:tc>
          <w:tcPr>
            <w:tcW w:w="1418" w:type="dxa"/>
            <w:vAlign w:val="center"/>
          </w:tcPr>
          <w:p w:rsidR="003F604B" w:rsidRPr="00F07A29" w:rsidRDefault="003F604B" w:rsidP="003F604B">
            <w:pPr>
              <w:jc w:val="center"/>
              <w:textAlignment w:val="baseline"/>
            </w:pPr>
            <w:r w:rsidRPr="00F07A29">
              <w:t>104,1</w:t>
            </w:r>
          </w:p>
        </w:tc>
      </w:tr>
      <w:tr w:rsidR="003F604B" w:rsidRPr="00F07A29" w:rsidTr="003F604B">
        <w:tc>
          <w:tcPr>
            <w:tcW w:w="9464" w:type="dxa"/>
            <w:gridSpan w:val="6"/>
            <w:vAlign w:val="center"/>
          </w:tcPr>
          <w:p w:rsidR="003F604B" w:rsidRPr="005F5FDA" w:rsidRDefault="003F604B" w:rsidP="003F604B">
            <w:pPr>
              <w:jc w:val="center"/>
              <w:textAlignment w:val="baseline"/>
            </w:pPr>
            <w:r w:rsidRPr="005F5FDA">
              <w:t>Индексы основных показателей развития экономики</w:t>
            </w:r>
          </w:p>
          <w:p w:rsidR="003F604B" w:rsidRPr="005F5FDA" w:rsidRDefault="003F604B" w:rsidP="003F604B">
            <w:pPr>
              <w:jc w:val="center"/>
              <w:textAlignment w:val="baseline"/>
            </w:pPr>
            <w:r w:rsidRPr="005F5FDA">
              <w:t>(в процентах к предыдущему году, в сопоставимых ценах)</w:t>
            </w:r>
          </w:p>
        </w:tc>
      </w:tr>
      <w:tr w:rsidR="003F604B" w:rsidRPr="00F07A29" w:rsidTr="003F604B">
        <w:tc>
          <w:tcPr>
            <w:tcW w:w="3085" w:type="dxa"/>
          </w:tcPr>
          <w:p w:rsidR="003F604B" w:rsidRPr="00F07A29" w:rsidRDefault="003F604B" w:rsidP="003F604B">
            <w:pPr>
              <w:textAlignment w:val="baseline"/>
            </w:pPr>
            <w:r w:rsidRPr="00F07A29">
              <w:t xml:space="preserve">4. Промышленное производство    </w:t>
            </w:r>
          </w:p>
        </w:tc>
        <w:tc>
          <w:tcPr>
            <w:tcW w:w="1134" w:type="dxa"/>
            <w:vAlign w:val="center"/>
          </w:tcPr>
          <w:p w:rsidR="003F604B" w:rsidRPr="00F07A29" w:rsidRDefault="003F604B" w:rsidP="003F604B">
            <w:pPr>
              <w:jc w:val="center"/>
              <w:textAlignment w:val="baseline"/>
            </w:pPr>
            <w:r w:rsidRPr="00F07A29">
              <w:t>100,8</w:t>
            </w:r>
          </w:p>
        </w:tc>
        <w:tc>
          <w:tcPr>
            <w:tcW w:w="1276" w:type="dxa"/>
            <w:vAlign w:val="center"/>
          </w:tcPr>
          <w:p w:rsidR="003F604B" w:rsidRPr="00F07A29" w:rsidRDefault="003F604B" w:rsidP="003F604B">
            <w:pPr>
              <w:jc w:val="center"/>
              <w:textAlignment w:val="baseline"/>
            </w:pPr>
            <w:r w:rsidRPr="00F07A29">
              <w:t>100,6</w:t>
            </w:r>
          </w:p>
        </w:tc>
        <w:tc>
          <w:tcPr>
            <w:tcW w:w="1276" w:type="dxa"/>
            <w:vAlign w:val="center"/>
          </w:tcPr>
          <w:p w:rsidR="003F604B" w:rsidRPr="00F07A29" w:rsidRDefault="003F604B" w:rsidP="003F604B">
            <w:pPr>
              <w:jc w:val="center"/>
              <w:textAlignment w:val="baseline"/>
            </w:pPr>
            <w:r w:rsidRPr="00F07A29">
              <w:t>101,9</w:t>
            </w:r>
          </w:p>
        </w:tc>
        <w:tc>
          <w:tcPr>
            <w:tcW w:w="1275" w:type="dxa"/>
            <w:vAlign w:val="center"/>
          </w:tcPr>
          <w:p w:rsidR="003F604B" w:rsidRPr="00F07A29" w:rsidRDefault="003F604B" w:rsidP="003F604B">
            <w:pPr>
              <w:jc w:val="center"/>
              <w:textAlignment w:val="baseline"/>
            </w:pPr>
            <w:r w:rsidRPr="00F07A29">
              <w:t>102,9</w:t>
            </w:r>
          </w:p>
        </w:tc>
        <w:tc>
          <w:tcPr>
            <w:tcW w:w="1418" w:type="dxa"/>
            <w:vAlign w:val="center"/>
          </w:tcPr>
          <w:p w:rsidR="003F604B" w:rsidRPr="00F07A29" w:rsidRDefault="003F604B" w:rsidP="003F604B">
            <w:pPr>
              <w:jc w:val="center"/>
              <w:textAlignment w:val="baseline"/>
            </w:pPr>
            <w:r w:rsidRPr="00F07A29">
              <w:t>103,7</w:t>
            </w:r>
          </w:p>
        </w:tc>
      </w:tr>
      <w:tr w:rsidR="003F604B" w:rsidRPr="00F07A29" w:rsidTr="003F604B">
        <w:tc>
          <w:tcPr>
            <w:tcW w:w="3085" w:type="dxa"/>
          </w:tcPr>
          <w:p w:rsidR="003F604B" w:rsidRPr="00F07A29" w:rsidRDefault="003F604B" w:rsidP="003F604B">
            <w:pPr>
              <w:jc w:val="both"/>
              <w:textAlignment w:val="baseline"/>
            </w:pPr>
            <w:r w:rsidRPr="00F07A29">
              <w:t>5. Производство продукции</w:t>
            </w:r>
          </w:p>
          <w:p w:rsidR="003F604B" w:rsidRPr="00F07A29" w:rsidRDefault="003F604B" w:rsidP="003F604B">
            <w:pPr>
              <w:jc w:val="both"/>
              <w:textAlignment w:val="baseline"/>
            </w:pPr>
            <w:r w:rsidRPr="00F07A29">
              <w:t>сельского хозяйства</w:t>
            </w:r>
          </w:p>
        </w:tc>
        <w:tc>
          <w:tcPr>
            <w:tcW w:w="1134" w:type="dxa"/>
            <w:vAlign w:val="center"/>
          </w:tcPr>
          <w:p w:rsidR="003F604B" w:rsidRPr="00F07A29" w:rsidRDefault="003F604B" w:rsidP="003F604B">
            <w:pPr>
              <w:jc w:val="center"/>
              <w:textAlignment w:val="baseline"/>
            </w:pPr>
            <w:r w:rsidRPr="00F07A29">
              <w:t>95,7</w:t>
            </w:r>
          </w:p>
        </w:tc>
        <w:tc>
          <w:tcPr>
            <w:tcW w:w="1276" w:type="dxa"/>
            <w:vAlign w:val="center"/>
          </w:tcPr>
          <w:p w:rsidR="003F604B" w:rsidRPr="00F07A29" w:rsidRDefault="003F604B" w:rsidP="003F604B">
            <w:pPr>
              <w:jc w:val="center"/>
              <w:textAlignment w:val="baseline"/>
            </w:pPr>
            <w:r w:rsidRPr="00F07A29">
              <w:t>109,1</w:t>
            </w:r>
          </w:p>
        </w:tc>
        <w:tc>
          <w:tcPr>
            <w:tcW w:w="1276" w:type="dxa"/>
            <w:vAlign w:val="center"/>
          </w:tcPr>
          <w:p w:rsidR="003F604B" w:rsidRPr="00F07A29" w:rsidRDefault="003F604B" w:rsidP="003F604B">
            <w:pPr>
              <w:jc w:val="center"/>
              <w:textAlignment w:val="baseline"/>
            </w:pPr>
            <w:r w:rsidRPr="00F07A29">
              <w:t>102,7</w:t>
            </w:r>
          </w:p>
        </w:tc>
        <w:tc>
          <w:tcPr>
            <w:tcW w:w="1275" w:type="dxa"/>
            <w:vAlign w:val="center"/>
          </w:tcPr>
          <w:p w:rsidR="003F604B" w:rsidRPr="00F07A29" w:rsidRDefault="003F604B" w:rsidP="003F604B">
            <w:pPr>
              <w:jc w:val="center"/>
              <w:textAlignment w:val="baseline"/>
            </w:pPr>
            <w:r w:rsidRPr="00F07A29">
              <w:t>103,3</w:t>
            </w:r>
          </w:p>
        </w:tc>
        <w:tc>
          <w:tcPr>
            <w:tcW w:w="1418" w:type="dxa"/>
            <w:vAlign w:val="center"/>
          </w:tcPr>
          <w:p w:rsidR="003F604B" w:rsidRPr="00F07A29" w:rsidRDefault="003F604B" w:rsidP="003F604B">
            <w:pPr>
              <w:jc w:val="center"/>
              <w:textAlignment w:val="baseline"/>
            </w:pPr>
            <w:r w:rsidRPr="00F07A29">
              <w:t>103,5</w:t>
            </w:r>
          </w:p>
        </w:tc>
      </w:tr>
      <w:tr w:rsidR="003F604B" w:rsidRPr="00F07A29" w:rsidTr="003F604B">
        <w:tc>
          <w:tcPr>
            <w:tcW w:w="3085" w:type="dxa"/>
          </w:tcPr>
          <w:p w:rsidR="003F604B" w:rsidRPr="00F07A29" w:rsidRDefault="003F604B" w:rsidP="003F604B">
            <w:pPr>
              <w:jc w:val="both"/>
              <w:textAlignment w:val="baseline"/>
            </w:pPr>
            <w:r w:rsidRPr="00F07A29">
              <w:t>6. Инвестиции в основной капитал</w:t>
            </w:r>
          </w:p>
        </w:tc>
        <w:tc>
          <w:tcPr>
            <w:tcW w:w="1134" w:type="dxa"/>
            <w:vAlign w:val="center"/>
          </w:tcPr>
          <w:p w:rsidR="003F604B" w:rsidRPr="00F07A29" w:rsidRDefault="003F604B" w:rsidP="003F604B">
            <w:pPr>
              <w:jc w:val="center"/>
              <w:textAlignment w:val="baseline"/>
            </w:pPr>
            <w:r w:rsidRPr="00F07A29">
              <w:t>104,9</w:t>
            </w:r>
          </w:p>
        </w:tc>
        <w:tc>
          <w:tcPr>
            <w:tcW w:w="1276" w:type="dxa"/>
            <w:vAlign w:val="center"/>
          </w:tcPr>
          <w:p w:rsidR="003F604B" w:rsidRPr="00F07A29" w:rsidRDefault="003F604B" w:rsidP="003F604B">
            <w:pPr>
              <w:jc w:val="center"/>
              <w:textAlignment w:val="baseline"/>
            </w:pPr>
            <w:r w:rsidRPr="00F07A29">
              <w:t>94,2</w:t>
            </w:r>
          </w:p>
        </w:tc>
        <w:tc>
          <w:tcPr>
            <w:tcW w:w="1276" w:type="dxa"/>
            <w:vAlign w:val="center"/>
          </w:tcPr>
          <w:p w:rsidR="003F604B" w:rsidRPr="00F07A29" w:rsidRDefault="003F604B" w:rsidP="003F604B">
            <w:pPr>
              <w:jc w:val="center"/>
              <w:textAlignment w:val="baseline"/>
            </w:pPr>
            <w:r w:rsidRPr="00F07A29">
              <w:t>98,0</w:t>
            </w:r>
          </w:p>
        </w:tc>
        <w:tc>
          <w:tcPr>
            <w:tcW w:w="1275" w:type="dxa"/>
            <w:vAlign w:val="center"/>
          </w:tcPr>
          <w:p w:rsidR="003F604B" w:rsidRPr="00F07A29" w:rsidRDefault="003F604B" w:rsidP="003F604B">
            <w:pPr>
              <w:jc w:val="center"/>
              <w:textAlignment w:val="baseline"/>
            </w:pPr>
            <w:r w:rsidRPr="00F07A29">
              <w:t>104,0</w:t>
            </w:r>
          </w:p>
        </w:tc>
        <w:tc>
          <w:tcPr>
            <w:tcW w:w="1418" w:type="dxa"/>
            <w:vAlign w:val="center"/>
          </w:tcPr>
          <w:p w:rsidR="003F604B" w:rsidRPr="00F07A29" w:rsidRDefault="003F604B" w:rsidP="003F604B">
            <w:pPr>
              <w:jc w:val="center"/>
              <w:textAlignment w:val="baseline"/>
            </w:pPr>
            <w:r w:rsidRPr="00F07A29">
              <w:t>105,0</w:t>
            </w:r>
          </w:p>
        </w:tc>
      </w:tr>
      <w:tr w:rsidR="003F604B" w:rsidRPr="00F07A29" w:rsidTr="003F604B">
        <w:tc>
          <w:tcPr>
            <w:tcW w:w="3085" w:type="dxa"/>
          </w:tcPr>
          <w:p w:rsidR="003F604B" w:rsidRPr="00F07A29" w:rsidRDefault="003F604B" w:rsidP="003F604B">
            <w:pPr>
              <w:jc w:val="both"/>
              <w:textAlignment w:val="baseline"/>
            </w:pPr>
            <w:r w:rsidRPr="00F07A29">
              <w:t>7. Объём  работ, выполненных по виду деятельности «строительство»</w:t>
            </w:r>
          </w:p>
        </w:tc>
        <w:tc>
          <w:tcPr>
            <w:tcW w:w="1134" w:type="dxa"/>
            <w:vAlign w:val="center"/>
          </w:tcPr>
          <w:p w:rsidR="003F604B" w:rsidRPr="00F07A29" w:rsidRDefault="003F604B" w:rsidP="003F604B">
            <w:pPr>
              <w:jc w:val="center"/>
              <w:textAlignment w:val="baseline"/>
            </w:pPr>
            <w:r w:rsidRPr="00F07A29">
              <w:t>103,6</w:t>
            </w:r>
          </w:p>
        </w:tc>
        <w:tc>
          <w:tcPr>
            <w:tcW w:w="1276" w:type="dxa"/>
            <w:vAlign w:val="center"/>
          </w:tcPr>
          <w:p w:rsidR="003F604B" w:rsidRPr="00F07A29" w:rsidRDefault="003F604B" w:rsidP="003F604B">
            <w:pPr>
              <w:jc w:val="center"/>
              <w:textAlignment w:val="baseline"/>
            </w:pPr>
            <w:r w:rsidRPr="00F07A29">
              <w:t>104,0</w:t>
            </w:r>
          </w:p>
        </w:tc>
        <w:tc>
          <w:tcPr>
            <w:tcW w:w="1276" w:type="dxa"/>
            <w:vAlign w:val="center"/>
          </w:tcPr>
          <w:p w:rsidR="003F604B" w:rsidRPr="00F07A29" w:rsidRDefault="003F604B" w:rsidP="003F604B">
            <w:pPr>
              <w:jc w:val="center"/>
              <w:textAlignment w:val="baseline"/>
            </w:pPr>
            <w:r w:rsidRPr="00F07A29">
              <w:t>104,5</w:t>
            </w:r>
          </w:p>
        </w:tc>
        <w:tc>
          <w:tcPr>
            <w:tcW w:w="1275" w:type="dxa"/>
            <w:vAlign w:val="center"/>
          </w:tcPr>
          <w:p w:rsidR="003F604B" w:rsidRPr="00F07A29" w:rsidRDefault="003F604B" w:rsidP="003F604B">
            <w:pPr>
              <w:jc w:val="center"/>
              <w:textAlignment w:val="baseline"/>
            </w:pPr>
            <w:r w:rsidRPr="00F07A29">
              <w:t>105,3</w:t>
            </w:r>
          </w:p>
        </w:tc>
        <w:tc>
          <w:tcPr>
            <w:tcW w:w="1418" w:type="dxa"/>
            <w:vAlign w:val="center"/>
          </w:tcPr>
          <w:p w:rsidR="003F604B" w:rsidRPr="00F07A29" w:rsidRDefault="003F604B" w:rsidP="003F604B">
            <w:pPr>
              <w:jc w:val="center"/>
              <w:textAlignment w:val="baseline"/>
            </w:pPr>
            <w:r w:rsidRPr="00F07A29">
              <w:t>106,0</w:t>
            </w:r>
          </w:p>
        </w:tc>
      </w:tr>
      <w:tr w:rsidR="003F604B" w:rsidRPr="00F07A29" w:rsidTr="003F604B">
        <w:tc>
          <w:tcPr>
            <w:tcW w:w="3085" w:type="dxa"/>
          </w:tcPr>
          <w:p w:rsidR="003F604B" w:rsidRPr="00F07A29" w:rsidRDefault="003F604B" w:rsidP="003F604B">
            <w:pPr>
              <w:jc w:val="both"/>
              <w:textAlignment w:val="baseline"/>
            </w:pPr>
            <w:r w:rsidRPr="00F07A29">
              <w:t>8. Оборот розничной торговли</w:t>
            </w:r>
          </w:p>
        </w:tc>
        <w:tc>
          <w:tcPr>
            <w:tcW w:w="1134" w:type="dxa"/>
            <w:vAlign w:val="center"/>
          </w:tcPr>
          <w:p w:rsidR="003F604B" w:rsidRPr="00F07A29" w:rsidRDefault="003F604B" w:rsidP="003F604B">
            <w:pPr>
              <w:jc w:val="center"/>
              <w:textAlignment w:val="baseline"/>
            </w:pPr>
            <w:r w:rsidRPr="00F07A29">
              <w:t>87,0</w:t>
            </w:r>
          </w:p>
        </w:tc>
        <w:tc>
          <w:tcPr>
            <w:tcW w:w="1276" w:type="dxa"/>
            <w:vAlign w:val="center"/>
          </w:tcPr>
          <w:p w:rsidR="003F604B" w:rsidRPr="00F07A29" w:rsidRDefault="003F604B" w:rsidP="003F604B">
            <w:pPr>
              <w:jc w:val="center"/>
              <w:textAlignment w:val="baseline"/>
            </w:pPr>
            <w:r w:rsidRPr="00F07A29">
              <w:t>93,2</w:t>
            </w:r>
          </w:p>
        </w:tc>
        <w:tc>
          <w:tcPr>
            <w:tcW w:w="1276" w:type="dxa"/>
            <w:vAlign w:val="center"/>
          </w:tcPr>
          <w:p w:rsidR="003F604B" w:rsidRPr="00F07A29" w:rsidRDefault="003F604B" w:rsidP="003F604B">
            <w:pPr>
              <w:jc w:val="center"/>
              <w:textAlignment w:val="baseline"/>
            </w:pPr>
            <w:r w:rsidRPr="00F07A29">
              <w:t>100,5</w:t>
            </w:r>
          </w:p>
        </w:tc>
        <w:tc>
          <w:tcPr>
            <w:tcW w:w="1275" w:type="dxa"/>
            <w:vAlign w:val="center"/>
          </w:tcPr>
          <w:p w:rsidR="003F604B" w:rsidRPr="00F07A29" w:rsidRDefault="003F604B" w:rsidP="003F604B">
            <w:pPr>
              <w:jc w:val="center"/>
              <w:textAlignment w:val="baseline"/>
            </w:pPr>
            <w:r w:rsidRPr="00F07A29">
              <w:t>100,9</w:t>
            </w:r>
          </w:p>
        </w:tc>
        <w:tc>
          <w:tcPr>
            <w:tcW w:w="1418" w:type="dxa"/>
            <w:vAlign w:val="center"/>
          </w:tcPr>
          <w:p w:rsidR="003F604B" w:rsidRPr="00F07A29" w:rsidRDefault="003F604B" w:rsidP="003F604B">
            <w:pPr>
              <w:jc w:val="center"/>
              <w:textAlignment w:val="baseline"/>
            </w:pPr>
            <w:r w:rsidRPr="00F07A29">
              <w:t>101,0</w:t>
            </w:r>
          </w:p>
        </w:tc>
      </w:tr>
      <w:tr w:rsidR="003F604B" w:rsidRPr="00F07A29" w:rsidTr="003F604B">
        <w:tc>
          <w:tcPr>
            <w:tcW w:w="3085" w:type="dxa"/>
          </w:tcPr>
          <w:p w:rsidR="003F604B" w:rsidRPr="00F07A29" w:rsidRDefault="003F604B" w:rsidP="003F604B">
            <w:pPr>
              <w:textAlignment w:val="baseline"/>
            </w:pPr>
            <w:r w:rsidRPr="00F07A29">
              <w:t>9. Фонд начисленной заработной платы всех работников</w:t>
            </w:r>
          </w:p>
        </w:tc>
        <w:tc>
          <w:tcPr>
            <w:tcW w:w="1134" w:type="dxa"/>
            <w:vAlign w:val="center"/>
          </w:tcPr>
          <w:p w:rsidR="003F604B" w:rsidRPr="00F07A29" w:rsidRDefault="003F604B" w:rsidP="003F604B">
            <w:pPr>
              <w:jc w:val="center"/>
              <w:textAlignment w:val="baseline"/>
            </w:pPr>
            <w:r w:rsidRPr="00F07A29">
              <w:t>104,5</w:t>
            </w:r>
          </w:p>
        </w:tc>
        <w:tc>
          <w:tcPr>
            <w:tcW w:w="1276" w:type="dxa"/>
            <w:vAlign w:val="center"/>
          </w:tcPr>
          <w:p w:rsidR="003F604B" w:rsidRPr="00F07A29" w:rsidRDefault="003F604B" w:rsidP="003F604B">
            <w:pPr>
              <w:jc w:val="center"/>
              <w:textAlignment w:val="baseline"/>
            </w:pPr>
            <w:r w:rsidRPr="00F07A29">
              <w:t>105,5</w:t>
            </w:r>
          </w:p>
        </w:tc>
        <w:tc>
          <w:tcPr>
            <w:tcW w:w="1276" w:type="dxa"/>
            <w:vAlign w:val="center"/>
          </w:tcPr>
          <w:p w:rsidR="003F604B" w:rsidRPr="00F07A29" w:rsidRDefault="003F604B" w:rsidP="003F604B">
            <w:pPr>
              <w:jc w:val="center"/>
              <w:textAlignment w:val="baseline"/>
            </w:pPr>
            <w:r w:rsidRPr="00F07A29">
              <w:t>107,1</w:t>
            </w:r>
          </w:p>
        </w:tc>
        <w:tc>
          <w:tcPr>
            <w:tcW w:w="1275" w:type="dxa"/>
            <w:vAlign w:val="center"/>
          </w:tcPr>
          <w:p w:rsidR="003F604B" w:rsidRPr="00F07A29" w:rsidRDefault="003F604B" w:rsidP="003F604B">
            <w:pPr>
              <w:jc w:val="center"/>
              <w:textAlignment w:val="baseline"/>
            </w:pPr>
            <w:r w:rsidRPr="00F07A29">
              <w:t>108,3</w:t>
            </w:r>
          </w:p>
        </w:tc>
        <w:tc>
          <w:tcPr>
            <w:tcW w:w="1418" w:type="dxa"/>
            <w:vAlign w:val="center"/>
          </w:tcPr>
          <w:p w:rsidR="003F604B" w:rsidRPr="00F07A29" w:rsidRDefault="003F604B" w:rsidP="003F604B">
            <w:pPr>
              <w:jc w:val="center"/>
              <w:textAlignment w:val="baseline"/>
            </w:pPr>
            <w:r w:rsidRPr="00F07A29">
              <w:t>108,1</w:t>
            </w:r>
          </w:p>
        </w:tc>
      </w:tr>
      <w:tr w:rsidR="003F604B" w:rsidRPr="00F07A29" w:rsidTr="003F604B">
        <w:tc>
          <w:tcPr>
            <w:tcW w:w="3085" w:type="dxa"/>
          </w:tcPr>
          <w:p w:rsidR="003F604B" w:rsidRPr="00F07A29" w:rsidRDefault="003F604B" w:rsidP="003F604B">
            <w:pPr>
              <w:textAlignment w:val="baseline"/>
            </w:pPr>
            <w:r w:rsidRPr="00F07A29">
              <w:t xml:space="preserve">10. Реальные денежные </w:t>
            </w:r>
            <w:r w:rsidRPr="00F07A29">
              <w:lastRenderedPageBreak/>
              <w:t>доходы населения</w:t>
            </w:r>
          </w:p>
        </w:tc>
        <w:tc>
          <w:tcPr>
            <w:tcW w:w="1134" w:type="dxa"/>
            <w:vAlign w:val="center"/>
          </w:tcPr>
          <w:p w:rsidR="003F604B" w:rsidRPr="00F07A29" w:rsidRDefault="003F604B" w:rsidP="003F604B">
            <w:pPr>
              <w:jc w:val="center"/>
              <w:textAlignment w:val="baseline"/>
            </w:pPr>
            <w:r w:rsidRPr="00F07A29">
              <w:lastRenderedPageBreak/>
              <w:t>90,0</w:t>
            </w:r>
          </w:p>
        </w:tc>
        <w:tc>
          <w:tcPr>
            <w:tcW w:w="1276" w:type="dxa"/>
            <w:vAlign w:val="center"/>
          </w:tcPr>
          <w:p w:rsidR="003F604B" w:rsidRPr="00F07A29" w:rsidRDefault="003F604B" w:rsidP="003F604B">
            <w:pPr>
              <w:jc w:val="center"/>
              <w:textAlignment w:val="baseline"/>
            </w:pPr>
            <w:r w:rsidRPr="00F07A29">
              <w:t>88,0</w:t>
            </w:r>
          </w:p>
        </w:tc>
        <w:tc>
          <w:tcPr>
            <w:tcW w:w="1276" w:type="dxa"/>
            <w:vAlign w:val="center"/>
          </w:tcPr>
          <w:p w:rsidR="003F604B" w:rsidRPr="00F07A29" w:rsidRDefault="003F604B" w:rsidP="003F604B">
            <w:pPr>
              <w:jc w:val="center"/>
              <w:textAlignment w:val="baseline"/>
            </w:pPr>
            <w:r w:rsidRPr="00F07A29">
              <w:t>100,5</w:t>
            </w:r>
          </w:p>
        </w:tc>
        <w:tc>
          <w:tcPr>
            <w:tcW w:w="1275" w:type="dxa"/>
            <w:vAlign w:val="center"/>
          </w:tcPr>
          <w:p w:rsidR="003F604B" w:rsidRPr="00F07A29" w:rsidRDefault="003F604B" w:rsidP="003F604B">
            <w:pPr>
              <w:jc w:val="center"/>
              <w:textAlignment w:val="baseline"/>
            </w:pPr>
            <w:r w:rsidRPr="00F07A29">
              <w:t>101,1</w:t>
            </w:r>
          </w:p>
        </w:tc>
        <w:tc>
          <w:tcPr>
            <w:tcW w:w="1418" w:type="dxa"/>
            <w:vAlign w:val="center"/>
          </w:tcPr>
          <w:p w:rsidR="003F604B" w:rsidRPr="00F07A29" w:rsidRDefault="003F604B" w:rsidP="003F604B">
            <w:pPr>
              <w:jc w:val="center"/>
              <w:textAlignment w:val="baseline"/>
            </w:pPr>
            <w:r w:rsidRPr="00F07A29">
              <w:t>101,9</w:t>
            </w:r>
          </w:p>
        </w:tc>
      </w:tr>
      <w:tr w:rsidR="003F604B" w:rsidRPr="00BB2A8C" w:rsidTr="003F604B">
        <w:tc>
          <w:tcPr>
            <w:tcW w:w="3085" w:type="dxa"/>
          </w:tcPr>
          <w:p w:rsidR="003F604B" w:rsidRPr="00F07A29" w:rsidRDefault="003F604B" w:rsidP="003F604B">
            <w:pPr>
              <w:textAlignment w:val="baseline"/>
            </w:pPr>
            <w:r w:rsidRPr="00F07A29">
              <w:lastRenderedPageBreak/>
              <w:t xml:space="preserve">11. Индекс потребительских цен </w:t>
            </w:r>
          </w:p>
        </w:tc>
        <w:tc>
          <w:tcPr>
            <w:tcW w:w="1134" w:type="dxa"/>
            <w:vAlign w:val="center"/>
          </w:tcPr>
          <w:p w:rsidR="003F604B" w:rsidRPr="00F07A29" w:rsidRDefault="003F604B" w:rsidP="003F604B">
            <w:pPr>
              <w:jc w:val="center"/>
              <w:textAlignment w:val="baseline"/>
            </w:pPr>
            <w:r w:rsidRPr="00F07A29">
              <w:t>117,0</w:t>
            </w:r>
          </w:p>
        </w:tc>
        <w:tc>
          <w:tcPr>
            <w:tcW w:w="1276" w:type="dxa"/>
            <w:shd w:val="clear" w:color="auto" w:fill="auto"/>
            <w:vAlign w:val="center"/>
          </w:tcPr>
          <w:p w:rsidR="003F604B" w:rsidRPr="00F07A29" w:rsidRDefault="003F604B" w:rsidP="003F604B">
            <w:pPr>
              <w:jc w:val="center"/>
              <w:textAlignment w:val="baseline"/>
            </w:pPr>
            <w:r w:rsidRPr="00F07A29">
              <w:t>108,0</w:t>
            </w:r>
          </w:p>
        </w:tc>
        <w:tc>
          <w:tcPr>
            <w:tcW w:w="1276" w:type="dxa"/>
            <w:shd w:val="clear" w:color="auto" w:fill="auto"/>
            <w:vAlign w:val="center"/>
          </w:tcPr>
          <w:p w:rsidR="003F604B" w:rsidRPr="00F07A29" w:rsidRDefault="003F604B" w:rsidP="003F604B">
            <w:pPr>
              <w:jc w:val="center"/>
              <w:textAlignment w:val="baseline"/>
            </w:pPr>
            <w:r w:rsidRPr="00F07A29">
              <w:t>107,0</w:t>
            </w:r>
          </w:p>
        </w:tc>
        <w:tc>
          <w:tcPr>
            <w:tcW w:w="1275" w:type="dxa"/>
            <w:shd w:val="clear" w:color="auto" w:fill="auto"/>
            <w:vAlign w:val="center"/>
          </w:tcPr>
          <w:p w:rsidR="003F604B" w:rsidRPr="00F07A29" w:rsidRDefault="003F604B" w:rsidP="003F604B">
            <w:pPr>
              <w:jc w:val="center"/>
              <w:textAlignment w:val="baseline"/>
            </w:pPr>
            <w:r w:rsidRPr="00F07A29">
              <w:t>106,5</w:t>
            </w:r>
          </w:p>
        </w:tc>
        <w:tc>
          <w:tcPr>
            <w:tcW w:w="1418" w:type="dxa"/>
            <w:shd w:val="clear" w:color="auto" w:fill="auto"/>
            <w:vAlign w:val="center"/>
          </w:tcPr>
          <w:p w:rsidR="003F604B" w:rsidRPr="00F07A29" w:rsidRDefault="003F604B" w:rsidP="003F604B">
            <w:pPr>
              <w:jc w:val="center"/>
              <w:textAlignment w:val="baseline"/>
            </w:pPr>
            <w:r w:rsidRPr="00F07A29">
              <w:t>106,2</w:t>
            </w:r>
          </w:p>
        </w:tc>
      </w:tr>
    </w:tbl>
    <w:p w:rsidR="003F604B" w:rsidRPr="00A17F9D" w:rsidRDefault="003F604B" w:rsidP="003F604B">
      <w:pPr>
        <w:pStyle w:val="21"/>
        <w:jc w:val="both"/>
        <w:rPr>
          <w:b w:val="0"/>
          <w:i w:val="0"/>
          <w:sz w:val="20"/>
        </w:rPr>
      </w:pPr>
      <w:r w:rsidRPr="00FB677E">
        <w:rPr>
          <w:b w:val="0"/>
          <w:i w:val="0"/>
          <w:sz w:val="20"/>
        </w:rPr>
        <w:t xml:space="preserve">          * - согласно прогнозу</w:t>
      </w:r>
      <w:r>
        <w:rPr>
          <w:b w:val="0"/>
          <w:i w:val="0"/>
          <w:sz w:val="20"/>
        </w:rPr>
        <w:t>, представленному</w:t>
      </w:r>
      <w:r w:rsidRPr="00FB677E">
        <w:rPr>
          <w:b w:val="0"/>
          <w:i w:val="0"/>
          <w:sz w:val="20"/>
        </w:rPr>
        <w:t xml:space="preserve"> </w:t>
      </w:r>
      <w:r w:rsidRPr="00ED4DC8">
        <w:rPr>
          <w:b w:val="0"/>
          <w:i w:val="0"/>
          <w:sz w:val="20"/>
        </w:rPr>
        <w:t>Мин</w:t>
      </w:r>
      <w:r>
        <w:rPr>
          <w:b w:val="0"/>
          <w:i w:val="0"/>
          <w:sz w:val="20"/>
        </w:rPr>
        <w:t xml:space="preserve">истерством </w:t>
      </w:r>
      <w:r w:rsidRPr="00ED4DC8">
        <w:rPr>
          <w:b w:val="0"/>
          <w:i w:val="0"/>
          <w:sz w:val="20"/>
        </w:rPr>
        <w:t>развития</w:t>
      </w:r>
      <w:r>
        <w:rPr>
          <w:b w:val="0"/>
          <w:i w:val="0"/>
          <w:sz w:val="20"/>
        </w:rPr>
        <w:t xml:space="preserve"> конкуренции и </w:t>
      </w:r>
      <w:r w:rsidRPr="00ED4DC8">
        <w:rPr>
          <w:b w:val="0"/>
          <w:i w:val="0"/>
          <w:sz w:val="20"/>
        </w:rPr>
        <w:t>эконом</w:t>
      </w:r>
      <w:r>
        <w:rPr>
          <w:b w:val="0"/>
          <w:i w:val="0"/>
          <w:sz w:val="20"/>
        </w:rPr>
        <w:t>ики</w:t>
      </w:r>
      <w:r>
        <w:t xml:space="preserve"> </w:t>
      </w:r>
      <w:r w:rsidRPr="00FB677E">
        <w:rPr>
          <w:b w:val="0"/>
          <w:i w:val="0"/>
          <w:sz w:val="20"/>
        </w:rPr>
        <w:t>Ульяновской области</w:t>
      </w:r>
    </w:p>
    <w:p w:rsidR="003F604B" w:rsidRDefault="003F604B" w:rsidP="003F604B">
      <w:pPr>
        <w:pStyle w:val="21"/>
        <w:ind w:firstLine="426"/>
        <w:jc w:val="both"/>
        <w:rPr>
          <w:b w:val="0"/>
          <w:i w:val="0"/>
          <w:sz w:val="20"/>
        </w:rPr>
      </w:pPr>
      <w:r w:rsidRPr="007F1BDA">
        <w:rPr>
          <w:b w:val="0"/>
          <w:i w:val="0"/>
          <w:sz w:val="20"/>
        </w:rPr>
        <w:t xml:space="preserve">** - </w:t>
      </w:r>
      <w:r>
        <w:rPr>
          <w:b w:val="0"/>
          <w:i w:val="0"/>
          <w:sz w:val="20"/>
        </w:rPr>
        <w:t xml:space="preserve">оценка </w:t>
      </w:r>
      <w:r w:rsidRPr="00ED4DC8">
        <w:rPr>
          <w:b w:val="0"/>
          <w:i w:val="0"/>
          <w:sz w:val="20"/>
        </w:rPr>
        <w:t>Мин</w:t>
      </w:r>
      <w:r>
        <w:rPr>
          <w:b w:val="0"/>
          <w:i w:val="0"/>
          <w:sz w:val="20"/>
        </w:rPr>
        <w:t xml:space="preserve">истерства </w:t>
      </w:r>
      <w:r w:rsidRPr="00ED4DC8">
        <w:rPr>
          <w:b w:val="0"/>
          <w:i w:val="0"/>
          <w:sz w:val="20"/>
        </w:rPr>
        <w:t>развития</w:t>
      </w:r>
      <w:r>
        <w:rPr>
          <w:b w:val="0"/>
          <w:i w:val="0"/>
          <w:sz w:val="20"/>
        </w:rPr>
        <w:t xml:space="preserve"> конкуренции и </w:t>
      </w:r>
      <w:r w:rsidRPr="00ED4DC8">
        <w:rPr>
          <w:b w:val="0"/>
          <w:i w:val="0"/>
          <w:sz w:val="20"/>
        </w:rPr>
        <w:t>эконом</w:t>
      </w:r>
      <w:r>
        <w:rPr>
          <w:b w:val="0"/>
          <w:i w:val="0"/>
          <w:sz w:val="20"/>
        </w:rPr>
        <w:t>ики</w:t>
      </w:r>
      <w:r w:rsidRPr="00FB677E">
        <w:rPr>
          <w:b w:val="0"/>
          <w:i w:val="0"/>
          <w:sz w:val="20"/>
        </w:rPr>
        <w:t xml:space="preserve"> Ульяновской области</w:t>
      </w:r>
    </w:p>
    <w:p w:rsidR="003F604B" w:rsidRDefault="003F604B" w:rsidP="003F604B">
      <w:pPr>
        <w:pStyle w:val="21"/>
        <w:ind w:firstLine="708"/>
        <w:jc w:val="both"/>
        <w:rPr>
          <w:b w:val="0"/>
          <w:i w:val="0"/>
          <w:szCs w:val="28"/>
        </w:rPr>
      </w:pPr>
    </w:p>
    <w:p w:rsidR="003F604B" w:rsidRDefault="003F604B" w:rsidP="003F604B">
      <w:pPr>
        <w:pStyle w:val="21"/>
        <w:ind w:firstLine="708"/>
        <w:jc w:val="both"/>
        <w:rPr>
          <w:b w:val="0"/>
          <w:i w:val="0"/>
          <w:szCs w:val="28"/>
        </w:rPr>
      </w:pPr>
      <w:r>
        <w:rPr>
          <w:b w:val="0"/>
          <w:i w:val="0"/>
          <w:szCs w:val="28"/>
        </w:rPr>
        <w:t xml:space="preserve">Сравнительный анализ основных макроэкономических показателей развития Российской Федерации и Ульяновской области в 2013-2017 годах представлен в таблице 3. </w:t>
      </w:r>
    </w:p>
    <w:p w:rsidR="003F604B" w:rsidRDefault="003F604B" w:rsidP="003F604B">
      <w:pPr>
        <w:spacing w:line="235" w:lineRule="auto"/>
        <w:ind w:firstLine="540"/>
        <w:jc w:val="right"/>
        <w:rPr>
          <w:sz w:val="28"/>
          <w:szCs w:val="28"/>
        </w:rPr>
      </w:pPr>
      <w:r>
        <w:rPr>
          <w:sz w:val="28"/>
          <w:szCs w:val="28"/>
        </w:rPr>
        <w:t>Таблица 3</w:t>
      </w:r>
    </w:p>
    <w:p w:rsidR="003F604B" w:rsidRDefault="003F604B" w:rsidP="003F604B">
      <w:pPr>
        <w:spacing w:line="235" w:lineRule="auto"/>
        <w:jc w:val="center"/>
        <w:rPr>
          <w:b/>
          <w:sz w:val="28"/>
          <w:szCs w:val="28"/>
        </w:rPr>
      </w:pPr>
      <w:r>
        <w:rPr>
          <w:b/>
          <w:sz w:val="28"/>
          <w:szCs w:val="28"/>
        </w:rPr>
        <w:t>С</w:t>
      </w:r>
      <w:r w:rsidRPr="00E969BB">
        <w:rPr>
          <w:b/>
          <w:sz w:val="28"/>
          <w:szCs w:val="28"/>
        </w:rPr>
        <w:t>равнительный анализ основных макроэкономических показателей Российской Федерации и Ульяновской области</w:t>
      </w:r>
      <w:r>
        <w:rPr>
          <w:b/>
          <w:sz w:val="28"/>
          <w:szCs w:val="28"/>
        </w:rPr>
        <w:t xml:space="preserve"> в 2013-2017 годах*</w:t>
      </w:r>
    </w:p>
    <w:p w:rsidR="003F604B" w:rsidRDefault="003F604B" w:rsidP="003F604B">
      <w:pPr>
        <w:spacing w:line="235" w:lineRule="auto"/>
        <w:jc w:val="center"/>
        <w:rPr>
          <w:b/>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1560"/>
        <w:gridCol w:w="1275"/>
        <w:gridCol w:w="1418"/>
        <w:gridCol w:w="1134"/>
        <w:gridCol w:w="1559"/>
      </w:tblGrid>
      <w:tr w:rsidR="003F604B" w:rsidRPr="00844742" w:rsidTr="003F604B">
        <w:tc>
          <w:tcPr>
            <w:tcW w:w="2376" w:type="dxa"/>
            <w:vAlign w:val="center"/>
          </w:tcPr>
          <w:p w:rsidR="003F604B" w:rsidRPr="00844742" w:rsidRDefault="003F604B" w:rsidP="003F604B">
            <w:pPr>
              <w:pStyle w:val="21"/>
              <w:overflowPunct w:val="0"/>
              <w:autoSpaceDE w:val="0"/>
              <w:autoSpaceDN w:val="0"/>
              <w:adjustRightInd w:val="0"/>
              <w:textAlignment w:val="baseline"/>
              <w:rPr>
                <w:i w:val="0"/>
                <w:sz w:val="20"/>
              </w:rPr>
            </w:pPr>
            <w:r w:rsidRPr="00844742">
              <w:rPr>
                <w:i w:val="0"/>
                <w:sz w:val="20"/>
              </w:rPr>
              <w:t>Показатели</w:t>
            </w:r>
          </w:p>
        </w:tc>
        <w:tc>
          <w:tcPr>
            <w:tcW w:w="1560" w:type="dxa"/>
            <w:vAlign w:val="center"/>
          </w:tcPr>
          <w:p w:rsidR="003F604B" w:rsidRPr="00844742" w:rsidRDefault="003F604B" w:rsidP="003F604B">
            <w:pPr>
              <w:pStyle w:val="21"/>
              <w:overflowPunct w:val="0"/>
              <w:autoSpaceDE w:val="0"/>
              <w:autoSpaceDN w:val="0"/>
              <w:adjustRightInd w:val="0"/>
              <w:textAlignment w:val="baseline"/>
              <w:rPr>
                <w:i w:val="0"/>
                <w:sz w:val="20"/>
              </w:rPr>
            </w:pPr>
            <w:r w:rsidRPr="00844742">
              <w:rPr>
                <w:i w:val="0"/>
                <w:sz w:val="20"/>
              </w:rPr>
              <w:t>Отчёт 201</w:t>
            </w:r>
            <w:r>
              <w:rPr>
                <w:i w:val="0"/>
                <w:sz w:val="20"/>
              </w:rPr>
              <w:t>3</w:t>
            </w:r>
            <w:r w:rsidRPr="00844742">
              <w:rPr>
                <w:i w:val="0"/>
                <w:sz w:val="20"/>
              </w:rPr>
              <w:t xml:space="preserve"> года</w:t>
            </w:r>
          </w:p>
        </w:tc>
        <w:tc>
          <w:tcPr>
            <w:tcW w:w="1275" w:type="dxa"/>
            <w:vAlign w:val="center"/>
          </w:tcPr>
          <w:p w:rsidR="003F604B" w:rsidRPr="00844742" w:rsidRDefault="003F604B" w:rsidP="003F604B">
            <w:pPr>
              <w:pStyle w:val="21"/>
              <w:overflowPunct w:val="0"/>
              <w:autoSpaceDE w:val="0"/>
              <w:autoSpaceDN w:val="0"/>
              <w:adjustRightInd w:val="0"/>
              <w:textAlignment w:val="baseline"/>
              <w:rPr>
                <w:i w:val="0"/>
                <w:sz w:val="20"/>
              </w:rPr>
            </w:pPr>
            <w:r w:rsidRPr="00844742">
              <w:rPr>
                <w:i w:val="0"/>
                <w:sz w:val="20"/>
              </w:rPr>
              <w:t>Отчёт 201</w:t>
            </w:r>
            <w:r>
              <w:rPr>
                <w:i w:val="0"/>
                <w:sz w:val="20"/>
              </w:rPr>
              <w:t>4</w:t>
            </w:r>
            <w:r w:rsidRPr="00844742">
              <w:rPr>
                <w:i w:val="0"/>
                <w:sz w:val="20"/>
              </w:rPr>
              <w:t xml:space="preserve"> года</w:t>
            </w:r>
          </w:p>
        </w:tc>
        <w:tc>
          <w:tcPr>
            <w:tcW w:w="1418" w:type="dxa"/>
            <w:vAlign w:val="center"/>
          </w:tcPr>
          <w:p w:rsidR="003F604B" w:rsidRPr="000D0323" w:rsidRDefault="003F604B" w:rsidP="003F604B">
            <w:pPr>
              <w:pStyle w:val="21"/>
              <w:overflowPunct w:val="0"/>
              <w:autoSpaceDE w:val="0"/>
              <w:autoSpaceDN w:val="0"/>
              <w:adjustRightInd w:val="0"/>
              <w:textAlignment w:val="baseline"/>
              <w:rPr>
                <w:i w:val="0"/>
                <w:sz w:val="20"/>
              </w:rPr>
            </w:pPr>
            <w:r w:rsidRPr="000D0323">
              <w:rPr>
                <w:i w:val="0"/>
                <w:sz w:val="20"/>
              </w:rPr>
              <w:t>Отчёт 201</w:t>
            </w:r>
            <w:r>
              <w:rPr>
                <w:i w:val="0"/>
                <w:sz w:val="20"/>
              </w:rPr>
              <w:t>5</w:t>
            </w:r>
            <w:r w:rsidRPr="000D0323">
              <w:rPr>
                <w:i w:val="0"/>
                <w:sz w:val="20"/>
              </w:rPr>
              <w:t xml:space="preserve"> года</w:t>
            </w:r>
          </w:p>
        </w:tc>
        <w:tc>
          <w:tcPr>
            <w:tcW w:w="1134" w:type="dxa"/>
            <w:vAlign w:val="center"/>
          </w:tcPr>
          <w:p w:rsidR="003F604B" w:rsidRPr="000D0323" w:rsidRDefault="003F604B" w:rsidP="003F604B">
            <w:pPr>
              <w:pStyle w:val="21"/>
              <w:overflowPunct w:val="0"/>
              <w:autoSpaceDE w:val="0"/>
              <w:autoSpaceDN w:val="0"/>
              <w:adjustRightInd w:val="0"/>
              <w:textAlignment w:val="baseline"/>
              <w:rPr>
                <w:i w:val="0"/>
                <w:sz w:val="20"/>
              </w:rPr>
            </w:pPr>
            <w:r w:rsidRPr="000D0323">
              <w:rPr>
                <w:i w:val="0"/>
                <w:sz w:val="20"/>
              </w:rPr>
              <w:t xml:space="preserve">Оценка </w:t>
            </w:r>
          </w:p>
          <w:p w:rsidR="003F604B" w:rsidRPr="000D0323" w:rsidRDefault="003F604B" w:rsidP="003F604B">
            <w:pPr>
              <w:pStyle w:val="21"/>
              <w:overflowPunct w:val="0"/>
              <w:autoSpaceDE w:val="0"/>
              <w:autoSpaceDN w:val="0"/>
              <w:adjustRightInd w:val="0"/>
              <w:textAlignment w:val="baseline"/>
              <w:rPr>
                <w:i w:val="0"/>
                <w:sz w:val="20"/>
              </w:rPr>
            </w:pPr>
            <w:r w:rsidRPr="000D0323">
              <w:rPr>
                <w:i w:val="0"/>
                <w:sz w:val="20"/>
              </w:rPr>
              <w:t>201</w:t>
            </w:r>
            <w:r>
              <w:rPr>
                <w:i w:val="0"/>
                <w:sz w:val="20"/>
              </w:rPr>
              <w:t>6</w:t>
            </w:r>
            <w:r w:rsidRPr="000D0323">
              <w:rPr>
                <w:i w:val="0"/>
                <w:sz w:val="20"/>
              </w:rPr>
              <w:t xml:space="preserve"> года</w:t>
            </w:r>
          </w:p>
        </w:tc>
        <w:tc>
          <w:tcPr>
            <w:tcW w:w="1559" w:type="dxa"/>
          </w:tcPr>
          <w:p w:rsidR="003F604B" w:rsidRPr="000D0323" w:rsidRDefault="003F604B" w:rsidP="003F604B">
            <w:pPr>
              <w:pStyle w:val="21"/>
              <w:overflowPunct w:val="0"/>
              <w:autoSpaceDE w:val="0"/>
              <w:autoSpaceDN w:val="0"/>
              <w:adjustRightInd w:val="0"/>
              <w:textAlignment w:val="baseline"/>
              <w:rPr>
                <w:i w:val="0"/>
                <w:sz w:val="20"/>
              </w:rPr>
            </w:pPr>
            <w:r w:rsidRPr="000D0323">
              <w:rPr>
                <w:i w:val="0"/>
                <w:sz w:val="20"/>
              </w:rPr>
              <w:t>Прогноз 201</w:t>
            </w:r>
            <w:r>
              <w:rPr>
                <w:i w:val="0"/>
                <w:sz w:val="20"/>
              </w:rPr>
              <w:t>7</w:t>
            </w:r>
            <w:r w:rsidRPr="000D0323">
              <w:rPr>
                <w:i w:val="0"/>
                <w:sz w:val="20"/>
              </w:rPr>
              <w:t xml:space="preserve"> года</w:t>
            </w:r>
          </w:p>
        </w:tc>
      </w:tr>
      <w:tr w:rsidR="003F604B" w:rsidRPr="00844742" w:rsidTr="003F604B">
        <w:tc>
          <w:tcPr>
            <w:tcW w:w="2376" w:type="dxa"/>
          </w:tcPr>
          <w:p w:rsidR="003F604B" w:rsidRPr="00844742" w:rsidRDefault="003F604B" w:rsidP="003F604B">
            <w:pPr>
              <w:pStyle w:val="21"/>
              <w:overflowPunct w:val="0"/>
              <w:autoSpaceDE w:val="0"/>
              <w:autoSpaceDN w:val="0"/>
              <w:adjustRightInd w:val="0"/>
              <w:textAlignment w:val="baseline"/>
              <w:rPr>
                <w:i w:val="0"/>
                <w:sz w:val="20"/>
              </w:rPr>
            </w:pPr>
            <w:r w:rsidRPr="00844742">
              <w:rPr>
                <w:i w:val="0"/>
                <w:sz w:val="20"/>
              </w:rPr>
              <w:t>1</w:t>
            </w:r>
          </w:p>
        </w:tc>
        <w:tc>
          <w:tcPr>
            <w:tcW w:w="1560" w:type="dxa"/>
          </w:tcPr>
          <w:p w:rsidR="003F604B" w:rsidRPr="00844742" w:rsidRDefault="003F604B" w:rsidP="003F604B">
            <w:pPr>
              <w:pStyle w:val="21"/>
              <w:overflowPunct w:val="0"/>
              <w:autoSpaceDE w:val="0"/>
              <w:autoSpaceDN w:val="0"/>
              <w:adjustRightInd w:val="0"/>
              <w:textAlignment w:val="baseline"/>
              <w:rPr>
                <w:i w:val="0"/>
                <w:sz w:val="20"/>
              </w:rPr>
            </w:pPr>
            <w:r w:rsidRPr="00844742">
              <w:rPr>
                <w:i w:val="0"/>
                <w:sz w:val="20"/>
              </w:rPr>
              <w:t>2</w:t>
            </w:r>
          </w:p>
        </w:tc>
        <w:tc>
          <w:tcPr>
            <w:tcW w:w="1275" w:type="dxa"/>
          </w:tcPr>
          <w:p w:rsidR="003F604B" w:rsidRPr="00844742" w:rsidRDefault="003F604B" w:rsidP="003F604B">
            <w:pPr>
              <w:pStyle w:val="21"/>
              <w:overflowPunct w:val="0"/>
              <w:autoSpaceDE w:val="0"/>
              <w:autoSpaceDN w:val="0"/>
              <w:adjustRightInd w:val="0"/>
              <w:textAlignment w:val="baseline"/>
              <w:rPr>
                <w:i w:val="0"/>
                <w:sz w:val="20"/>
              </w:rPr>
            </w:pPr>
            <w:r w:rsidRPr="00844742">
              <w:rPr>
                <w:i w:val="0"/>
                <w:sz w:val="20"/>
              </w:rPr>
              <w:t>3</w:t>
            </w:r>
          </w:p>
        </w:tc>
        <w:tc>
          <w:tcPr>
            <w:tcW w:w="1418" w:type="dxa"/>
          </w:tcPr>
          <w:p w:rsidR="003F604B" w:rsidRPr="000D0323" w:rsidRDefault="003F604B" w:rsidP="003F604B">
            <w:pPr>
              <w:pStyle w:val="21"/>
              <w:overflowPunct w:val="0"/>
              <w:autoSpaceDE w:val="0"/>
              <w:autoSpaceDN w:val="0"/>
              <w:adjustRightInd w:val="0"/>
              <w:textAlignment w:val="baseline"/>
              <w:rPr>
                <w:i w:val="0"/>
                <w:sz w:val="20"/>
              </w:rPr>
            </w:pPr>
            <w:r w:rsidRPr="000D0323">
              <w:rPr>
                <w:i w:val="0"/>
                <w:sz w:val="20"/>
              </w:rPr>
              <w:t>4</w:t>
            </w:r>
          </w:p>
        </w:tc>
        <w:tc>
          <w:tcPr>
            <w:tcW w:w="1134" w:type="dxa"/>
          </w:tcPr>
          <w:p w:rsidR="003F604B" w:rsidRPr="000D0323" w:rsidRDefault="003F604B" w:rsidP="003F604B">
            <w:pPr>
              <w:pStyle w:val="21"/>
              <w:overflowPunct w:val="0"/>
              <w:autoSpaceDE w:val="0"/>
              <w:autoSpaceDN w:val="0"/>
              <w:adjustRightInd w:val="0"/>
              <w:textAlignment w:val="baseline"/>
              <w:rPr>
                <w:i w:val="0"/>
                <w:sz w:val="20"/>
              </w:rPr>
            </w:pPr>
            <w:r w:rsidRPr="000D0323">
              <w:rPr>
                <w:i w:val="0"/>
                <w:sz w:val="20"/>
              </w:rPr>
              <w:t>5</w:t>
            </w:r>
          </w:p>
        </w:tc>
        <w:tc>
          <w:tcPr>
            <w:tcW w:w="1559" w:type="dxa"/>
          </w:tcPr>
          <w:p w:rsidR="003F604B" w:rsidRPr="000D0323" w:rsidRDefault="003F604B" w:rsidP="003F604B">
            <w:pPr>
              <w:pStyle w:val="21"/>
              <w:overflowPunct w:val="0"/>
              <w:autoSpaceDE w:val="0"/>
              <w:autoSpaceDN w:val="0"/>
              <w:adjustRightInd w:val="0"/>
              <w:textAlignment w:val="baseline"/>
              <w:rPr>
                <w:i w:val="0"/>
                <w:sz w:val="20"/>
              </w:rPr>
            </w:pPr>
            <w:r w:rsidRPr="000D0323">
              <w:rPr>
                <w:i w:val="0"/>
                <w:sz w:val="20"/>
              </w:rPr>
              <w:t>6</w:t>
            </w:r>
          </w:p>
        </w:tc>
      </w:tr>
      <w:tr w:rsidR="008020AF" w:rsidRPr="00844742" w:rsidTr="008020AF">
        <w:tc>
          <w:tcPr>
            <w:tcW w:w="9322" w:type="dxa"/>
            <w:gridSpan w:val="6"/>
          </w:tcPr>
          <w:p w:rsidR="008020AF" w:rsidRPr="008020AF" w:rsidRDefault="008020AF" w:rsidP="008020AF">
            <w:pPr>
              <w:pStyle w:val="21"/>
              <w:numPr>
                <w:ilvl w:val="0"/>
                <w:numId w:val="1"/>
              </w:numPr>
              <w:overflowPunct w:val="0"/>
              <w:autoSpaceDE w:val="0"/>
              <w:autoSpaceDN w:val="0"/>
              <w:adjustRightInd w:val="0"/>
              <w:textAlignment w:val="baseline"/>
              <w:rPr>
                <w:i w:val="0"/>
                <w:sz w:val="24"/>
                <w:szCs w:val="24"/>
              </w:rPr>
            </w:pPr>
            <w:r w:rsidRPr="008020AF">
              <w:rPr>
                <w:i w:val="0"/>
                <w:sz w:val="24"/>
                <w:szCs w:val="24"/>
              </w:rPr>
              <w:t>Темпы роста ВРП Ульяновской области и ВВП РФ,</w:t>
            </w:r>
          </w:p>
          <w:p w:rsidR="008020AF" w:rsidRPr="000D0323" w:rsidRDefault="008020AF" w:rsidP="003F604B">
            <w:pPr>
              <w:pStyle w:val="21"/>
              <w:overflowPunct w:val="0"/>
              <w:autoSpaceDE w:val="0"/>
              <w:autoSpaceDN w:val="0"/>
              <w:adjustRightInd w:val="0"/>
              <w:ind w:left="360"/>
              <w:textAlignment w:val="baseline"/>
              <w:rPr>
                <w:i w:val="0"/>
                <w:sz w:val="20"/>
              </w:rPr>
            </w:pPr>
            <w:r w:rsidRPr="008020AF">
              <w:rPr>
                <w:b w:val="0"/>
                <w:i w:val="0"/>
                <w:sz w:val="24"/>
                <w:szCs w:val="24"/>
              </w:rPr>
              <w:t>в сопоставимых ценах, в процентах к предыдущему году</w:t>
            </w:r>
          </w:p>
        </w:tc>
      </w:tr>
      <w:tr w:rsidR="003F604B" w:rsidRPr="00F07A29" w:rsidTr="003F604B">
        <w:tc>
          <w:tcPr>
            <w:tcW w:w="2376" w:type="dxa"/>
            <w:shd w:val="clear" w:color="auto" w:fill="auto"/>
          </w:tcPr>
          <w:p w:rsidR="003F604B" w:rsidRPr="008020AF" w:rsidRDefault="003F604B" w:rsidP="003F604B">
            <w:pPr>
              <w:pStyle w:val="21"/>
              <w:overflowPunct w:val="0"/>
              <w:autoSpaceDE w:val="0"/>
              <w:autoSpaceDN w:val="0"/>
              <w:adjustRightInd w:val="0"/>
              <w:jc w:val="both"/>
              <w:textAlignment w:val="baseline"/>
              <w:rPr>
                <w:b w:val="0"/>
                <w:i w:val="0"/>
                <w:sz w:val="24"/>
                <w:szCs w:val="24"/>
              </w:rPr>
            </w:pPr>
            <w:r w:rsidRPr="008020AF">
              <w:rPr>
                <w:b w:val="0"/>
                <w:i w:val="0"/>
                <w:sz w:val="24"/>
                <w:szCs w:val="24"/>
              </w:rPr>
              <w:t>Ульяновская область</w:t>
            </w:r>
          </w:p>
        </w:tc>
        <w:tc>
          <w:tcPr>
            <w:tcW w:w="1560" w:type="dxa"/>
            <w:shd w:val="clear" w:color="auto" w:fill="auto"/>
          </w:tcPr>
          <w:p w:rsidR="003F604B" w:rsidRPr="008020AF" w:rsidRDefault="003F604B" w:rsidP="003F604B">
            <w:pPr>
              <w:jc w:val="center"/>
              <w:textAlignment w:val="baseline"/>
            </w:pPr>
            <w:r w:rsidRPr="008020AF">
              <w:t>102,0</w:t>
            </w:r>
          </w:p>
        </w:tc>
        <w:tc>
          <w:tcPr>
            <w:tcW w:w="1275" w:type="dxa"/>
            <w:shd w:val="clear" w:color="auto" w:fill="auto"/>
          </w:tcPr>
          <w:p w:rsidR="003F604B" w:rsidRPr="008020AF" w:rsidRDefault="003F604B" w:rsidP="003F604B">
            <w:pPr>
              <w:jc w:val="center"/>
              <w:textAlignment w:val="baseline"/>
            </w:pPr>
            <w:r w:rsidRPr="008020AF">
              <w:t>100,5</w:t>
            </w:r>
          </w:p>
        </w:tc>
        <w:tc>
          <w:tcPr>
            <w:tcW w:w="1418" w:type="dxa"/>
            <w:shd w:val="clear" w:color="auto" w:fill="auto"/>
          </w:tcPr>
          <w:p w:rsidR="003F604B" w:rsidRPr="008020AF" w:rsidRDefault="003F604B" w:rsidP="003F604B">
            <w:pPr>
              <w:jc w:val="center"/>
              <w:textAlignment w:val="baseline"/>
            </w:pPr>
            <w:r w:rsidRPr="008020AF">
              <w:t>98,0</w:t>
            </w:r>
          </w:p>
        </w:tc>
        <w:tc>
          <w:tcPr>
            <w:tcW w:w="1134" w:type="dxa"/>
            <w:shd w:val="clear" w:color="auto" w:fill="auto"/>
          </w:tcPr>
          <w:p w:rsidR="003F604B" w:rsidRPr="008020AF" w:rsidRDefault="003F604B" w:rsidP="003F604B">
            <w:pPr>
              <w:jc w:val="center"/>
              <w:textAlignment w:val="baseline"/>
            </w:pPr>
            <w:r w:rsidRPr="008020AF">
              <w:t>99,5</w:t>
            </w:r>
          </w:p>
        </w:tc>
        <w:tc>
          <w:tcPr>
            <w:tcW w:w="1559" w:type="dxa"/>
          </w:tcPr>
          <w:p w:rsidR="003F604B" w:rsidRPr="008020AF" w:rsidRDefault="003F604B" w:rsidP="003F604B">
            <w:pPr>
              <w:jc w:val="center"/>
              <w:textAlignment w:val="baseline"/>
            </w:pPr>
            <w:r w:rsidRPr="008020AF">
              <w:t>101,5</w:t>
            </w:r>
          </w:p>
        </w:tc>
      </w:tr>
      <w:tr w:rsidR="003F604B" w:rsidRPr="00F07A29" w:rsidTr="003F604B">
        <w:tc>
          <w:tcPr>
            <w:tcW w:w="2376" w:type="dxa"/>
            <w:shd w:val="clear" w:color="auto" w:fill="auto"/>
          </w:tcPr>
          <w:p w:rsidR="003F604B" w:rsidRPr="008020AF" w:rsidRDefault="003F604B" w:rsidP="003F604B">
            <w:pPr>
              <w:pStyle w:val="21"/>
              <w:overflowPunct w:val="0"/>
              <w:autoSpaceDE w:val="0"/>
              <w:autoSpaceDN w:val="0"/>
              <w:adjustRightInd w:val="0"/>
              <w:jc w:val="both"/>
              <w:textAlignment w:val="baseline"/>
              <w:rPr>
                <w:b w:val="0"/>
                <w:i w:val="0"/>
                <w:sz w:val="24"/>
                <w:szCs w:val="24"/>
              </w:rPr>
            </w:pPr>
            <w:r w:rsidRPr="008020AF">
              <w:rPr>
                <w:b w:val="0"/>
                <w:i w:val="0"/>
                <w:sz w:val="24"/>
                <w:szCs w:val="24"/>
              </w:rPr>
              <w:t>Российская Федерация</w:t>
            </w:r>
          </w:p>
        </w:tc>
        <w:tc>
          <w:tcPr>
            <w:tcW w:w="1560" w:type="dxa"/>
            <w:shd w:val="clear" w:color="auto" w:fill="auto"/>
          </w:tcPr>
          <w:p w:rsidR="003F604B" w:rsidRPr="008020AF" w:rsidRDefault="003F604B" w:rsidP="003F604B">
            <w:pPr>
              <w:pStyle w:val="21"/>
              <w:overflowPunct w:val="0"/>
              <w:autoSpaceDE w:val="0"/>
              <w:autoSpaceDN w:val="0"/>
              <w:adjustRightInd w:val="0"/>
              <w:textAlignment w:val="baseline"/>
              <w:rPr>
                <w:b w:val="0"/>
                <w:i w:val="0"/>
                <w:sz w:val="24"/>
                <w:szCs w:val="24"/>
              </w:rPr>
            </w:pPr>
            <w:r w:rsidRPr="008020AF">
              <w:rPr>
                <w:b w:val="0"/>
                <w:i w:val="0"/>
                <w:sz w:val="24"/>
                <w:szCs w:val="24"/>
              </w:rPr>
              <w:t>101,3</w:t>
            </w:r>
          </w:p>
        </w:tc>
        <w:tc>
          <w:tcPr>
            <w:tcW w:w="1275" w:type="dxa"/>
            <w:shd w:val="clear" w:color="auto" w:fill="auto"/>
          </w:tcPr>
          <w:p w:rsidR="003F604B" w:rsidRPr="008020AF" w:rsidRDefault="003F604B" w:rsidP="003F604B">
            <w:pPr>
              <w:pStyle w:val="21"/>
              <w:overflowPunct w:val="0"/>
              <w:autoSpaceDE w:val="0"/>
              <w:autoSpaceDN w:val="0"/>
              <w:adjustRightInd w:val="0"/>
              <w:textAlignment w:val="baseline"/>
              <w:rPr>
                <w:b w:val="0"/>
                <w:i w:val="0"/>
                <w:sz w:val="24"/>
                <w:szCs w:val="24"/>
              </w:rPr>
            </w:pPr>
            <w:r w:rsidRPr="008020AF">
              <w:rPr>
                <w:b w:val="0"/>
                <w:i w:val="0"/>
                <w:sz w:val="24"/>
                <w:szCs w:val="24"/>
              </w:rPr>
              <w:t>100,7</w:t>
            </w:r>
          </w:p>
        </w:tc>
        <w:tc>
          <w:tcPr>
            <w:tcW w:w="1418" w:type="dxa"/>
            <w:shd w:val="clear" w:color="auto" w:fill="auto"/>
          </w:tcPr>
          <w:p w:rsidR="003F604B" w:rsidRPr="008020AF" w:rsidRDefault="003F604B" w:rsidP="003F604B">
            <w:pPr>
              <w:pStyle w:val="21"/>
              <w:overflowPunct w:val="0"/>
              <w:autoSpaceDE w:val="0"/>
              <w:autoSpaceDN w:val="0"/>
              <w:adjustRightInd w:val="0"/>
              <w:textAlignment w:val="baseline"/>
              <w:rPr>
                <w:b w:val="0"/>
                <w:i w:val="0"/>
                <w:sz w:val="24"/>
                <w:szCs w:val="24"/>
              </w:rPr>
            </w:pPr>
            <w:r w:rsidRPr="008020AF">
              <w:rPr>
                <w:b w:val="0"/>
                <w:i w:val="0"/>
                <w:sz w:val="24"/>
                <w:szCs w:val="24"/>
              </w:rPr>
              <w:t>96,3</w:t>
            </w:r>
          </w:p>
        </w:tc>
        <w:tc>
          <w:tcPr>
            <w:tcW w:w="1134" w:type="dxa"/>
            <w:shd w:val="clear" w:color="auto" w:fill="auto"/>
          </w:tcPr>
          <w:p w:rsidR="003F604B" w:rsidRPr="008020AF" w:rsidRDefault="003F604B" w:rsidP="003F604B">
            <w:pPr>
              <w:pStyle w:val="21"/>
              <w:overflowPunct w:val="0"/>
              <w:autoSpaceDE w:val="0"/>
              <w:autoSpaceDN w:val="0"/>
              <w:adjustRightInd w:val="0"/>
              <w:textAlignment w:val="baseline"/>
              <w:rPr>
                <w:b w:val="0"/>
                <w:i w:val="0"/>
                <w:sz w:val="24"/>
                <w:szCs w:val="24"/>
              </w:rPr>
            </w:pPr>
            <w:r w:rsidRPr="008020AF">
              <w:rPr>
                <w:b w:val="0"/>
                <w:i w:val="0"/>
                <w:sz w:val="24"/>
                <w:szCs w:val="24"/>
              </w:rPr>
              <w:t>99,8</w:t>
            </w:r>
          </w:p>
        </w:tc>
        <w:tc>
          <w:tcPr>
            <w:tcW w:w="1559" w:type="dxa"/>
          </w:tcPr>
          <w:p w:rsidR="003F604B" w:rsidRPr="008020AF" w:rsidRDefault="003F604B" w:rsidP="003F604B">
            <w:pPr>
              <w:pStyle w:val="21"/>
              <w:overflowPunct w:val="0"/>
              <w:autoSpaceDE w:val="0"/>
              <w:autoSpaceDN w:val="0"/>
              <w:adjustRightInd w:val="0"/>
              <w:textAlignment w:val="baseline"/>
              <w:rPr>
                <w:b w:val="0"/>
                <w:i w:val="0"/>
                <w:sz w:val="24"/>
                <w:szCs w:val="24"/>
              </w:rPr>
            </w:pPr>
            <w:r w:rsidRPr="008020AF">
              <w:rPr>
                <w:b w:val="0"/>
                <w:i w:val="0"/>
                <w:sz w:val="24"/>
                <w:szCs w:val="24"/>
              </w:rPr>
              <w:t>100,8</w:t>
            </w:r>
          </w:p>
        </w:tc>
      </w:tr>
      <w:tr w:rsidR="008020AF" w:rsidRPr="00F07A29" w:rsidTr="008020AF">
        <w:tc>
          <w:tcPr>
            <w:tcW w:w="9322" w:type="dxa"/>
            <w:gridSpan w:val="6"/>
            <w:shd w:val="clear" w:color="auto" w:fill="auto"/>
          </w:tcPr>
          <w:p w:rsidR="008020AF" w:rsidRPr="008020AF" w:rsidRDefault="008020AF" w:rsidP="003F604B">
            <w:pPr>
              <w:pStyle w:val="21"/>
              <w:numPr>
                <w:ilvl w:val="0"/>
                <w:numId w:val="1"/>
              </w:numPr>
              <w:overflowPunct w:val="0"/>
              <w:autoSpaceDE w:val="0"/>
              <w:autoSpaceDN w:val="0"/>
              <w:adjustRightInd w:val="0"/>
              <w:textAlignment w:val="baseline"/>
              <w:rPr>
                <w:i w:val="0"/>
                <w:sz w:val="24"/>
                <w:szCs w:val="24"/>
              </w:rPr>
            </w:pPr>
            <w:r w:rsidRPr="008020AF">
              <w:rPr>
                <w:i w:val="0"/>
                <w:sz w:val="24"/>
                <w:szCs w:val="24"/>
              </w:rPr>
              <w:t xml:space="preserve">Индекс потребительских цен, </w:t>
            </w:r>
          </w:p>
          <w:p w:rsidR="008020AF" w:rsidRPr="00F07A29" w:rsidRDefault="008020AF" w:rsidP="003F604B">
            <w:pPr>
              <w:pStyle w:val="21"/>
              <w:overflowPunct w:val="0"/>
              <w:autoSpaceDE w:val="0"/>
              <w:autoSpaceDN w:val="0"/>
              <w:adjustRightInd w:val="0"/>
              <w:ind w:left="360"/>
              <w:textAlignment w:val="baseline"/>
              <w:rPr>
                <w:i w:val="0"/>
                <w:sz w:val="20"/>
              </w:rPr>
            </w:pPr>
            <w:r w:rsidRPr="008020AF">
              <w:rPr>
                <w:b w:val="0"/>
                <w:i w:val="0"/>
                <w:sz w:val="24"/>
                <w:szCs w:val="24"/>
              </w:rPr>
              <w:t>в процентах к соответствующему периоду предыдущего года</w:t>
            </w:r>
          </w:p>
        </w:tc>
      </w:tr>
      <w:tr w:rsidR="003F604B" w:rsidRPr="00F07A29" w:rsidTr="003F604B">
        <w:tc>
          <w:tcPr>
            <w:tcW w:w="2376" w:type="dxa"/>
            <w:shd w:val="clear" w:color="auto" w:fill="auto"/>
          </w:tcPr>
          <w:p w:rsidR="003F604B" w:rsidRPr="008020AF" w:rsidRDefault="003F604B" w:rsidP="003F604B">
            <w:pPr>
              <w:jc w:val="both"/>
              <w:textAlignment w:val="baseline"/>
            </w:pPr>
            <w:r w:rsidRPr="008020AF">
              <w:t>Ульяновская область</w:t>
            </w:r>
          </w:p>
        </w:tc>
        <w:tc>
          <w:tcPr>
            <w:tcW w:w="1560" w:type="dxa"/>
            <w:shd w:val="clear" w:color="auto" w:fill="auto"/>
          </w:tcPr>
          <w:p w:rsidR="003F604B" w:rsidRPr="008020AF" w:rsidRDefault="003F604B" w:rsidP="003F604B">
            <w:pPr>
              <w:jc w:val="center"/>
              <w:textAlignment w:val="baseline"/>
            </w:pPr>
            <w:r w:rsidRPr="008020AF">
              <w:t>106,4</w:t>
            </w:r>
          </w:p>
        </w:tc>
        <w:tc>
          <w:tcPr>
            <w:tcW w:w="1275" w:type="dxa"/>
            <w:shd w:val="clear" w:color="auto" w:fill="auto"/>
          </w:tcPr>
          <w:p w:rsidR="003F604B" w:rsidRPr="008020AF" w:rsidRDefault="003F604B" w:rsidP="003F604B">
            <w:pPr>
              <w:jc w:val="center"/>
              <w:textAlignment w:val="baseline"/>
            </w:pPr>
            <w:r w:rsidRPr="008020AF">
              <w:t>108,1</w:t>
            </w:r>
          </w:p>
        </w:tc>
        <w:tc>
          <w:tcPr>
            <w:tcW w:w="1418" w:type="dxa"/>
            <w:shd w:val="clear" w:color="auto" w:fill="auto"/>
          </w:tcPr>
          <w:p w:rsidR="003F604B" w:rsidRPr="008020AF" w:rsidRDefault="003F604B" w:rsidP="003F604B">
            <w:pPr>
              <w:jc w:val="center"/>
              <w:textAlignment w:val="baseline"/>
            </w:pPr>
            <w:r w:rsidRPr="008020AF">
              <w:t>117,0</w:t>
            </w:r>
          </w:p>
        </w:tc>
        <w:tc>
          <w:tcPr>
            <w:tcW w:w="1134" w:type="dxa"/>
            <w:shd w:val="clear" w:color="auto" w:fill="auto"/>
          </w:tcPr>
          <w:p w:rsidR="003F604B" w:rsidRPr="008020AF" w:rsidRDefault="003F604B" w:rsidP="003F604B">
            <w:pPr>
              <w:jc w:val="center"/>
              <w:textAlignment w:val="baseline"/>
            </w:pPr>
            <w:r w:rsidRPr="008020AF">
              <w:t>108,0</w:t>
            </w:r>
          </w:p>
        </w:tc>
        <w:tc>
          <w:tcPr>
            <w:tcW w:w="1559" w:type="dxa"/>
          </w:tcPr>
          <w:p w:rsidR="003F604B" w:rsidRPr="008020AF" w:rsidRDefault="003F604B" w:rsidP="003F604B">
            <w:pPr>
              <w:jc w:val="center"/>
              <w:textAlignment w:val="baseline"/>
            </w:pPr>
            <w:r w:rsidRPr="008020AF">
              <w:t>107,0</w:t>
            </w:r>
          </w:p>
        </w:tc>
      </w:tr>
      <w:tr w:rsidR="003F604B" w:rsidRPr="00F07A29" w:rsidTr="003F604B">
        <w:tc>
          <w:tcPr>
            <w:tcW w:w="2376" w:type="dxa"/>
            <w:shd w:val="clear" w:color="auto" w:fill="auto"/>
          </w:tcPr>
          <w:p w:rsidR="003F604B" w:rsidRPr="008020AF" w:rsidRDefault="003F604B" w:rsidP="003F604B">
            <w:pPr>
              <w:pStyle w:val="21"/>
              <w:overflowPunct w:val="0"/>
              <w:autoSpaceDE w:val="0"/>
              <w:autoSpaceDN w:val="0"/>
              <w:adjustRightInd w:val="0"/>
              <w:jc w:val="both"/>
              <w:textAlignment w:val="baseline"/>
              <w:rPr>
                <w:b w:val="0"/>
                <w:i w:val="0"/>
                <w:sz w:val="24"/>
                <w:szCs w:val="24"/>
              </w:rPr>
            </w:pPr>
            <w:r w:rsidRPr="008020AF">
              <w:rPr>
                <w:b w:val="0"/>
                <w:i w:val="0"/>
                <w:sz w:val="24"/>
                <w:szCs w:val="24"/>
              </w:rPr>
              <w:t>Российская Федерация</w:t>
            </w:r>
          </w:p>
        </w:tc>
        <w:tc>
          <w:tcPr>
            <w:tcW w:w="1560" w:type="dxa"/>
            <w:shd w:val="clear" w:color="auto" w:fill="auto"/>
          </w:tcPr>
          <w:p w:rsidR="003F604B" w:rsidRPr="008020AF" w:rsidRDefault="003F604B" w:rsidP="003F604B">
            <w:pPr>
              <w:pStyle w:val="21"/>
              <w:overflowPunct w:val="0"/>
              <w:autoSpaceDE w:val="0"/>
              <w:autoSpaceDN w:val="0"/>
              <w:adjustRightInd w:val="0"/>
              <w:textAlignment w:val="baseline"/>
              <w:rPr>
                <w:b w:val="0"/>
                <w:i w:val="0"/>
                <w:sz w:val="24"/>
                <w:szCs w:val="24"/>
              </w:rPr>
            </w:pPr>
            <w:r w:rsidRPr="008020AF">
              <w:rPr>
                <w:b w:val="0"/>
                <w:i w:val="0"/>
                <w:sz w:val="24"/>
                <w:szCs w:val="24"/>
              </w:rPr>
              <w:t>106,5</w:t>
            </w:r>
          </w:p>
        </w:tc>
        <w:tc>
          <w:tcPr>
            <w:tcW w:w="1275" w:type="dxa"/>
            <w:shd w:val="clear" w:color="auto" w:fill="auto"/>
          </w:tcPr>
          <w:p w:rsidR="003F604B" w:rsidRPr="008020AF" w:rsidRDefault="003F604B" w:rsidP="003F604B">
            <w:pPr>
              <w:pStyle w:val="21"/>
              <w:overflowPunct w:val="0"/>
              <w:autoSpaceDE w:val="0"/>
              <w:autoSpaceDN w:val="0"/>
              <w:adjustRightInd w:val="0"/>
              <w:textAlignment w:val="baseline"/>
              <w:rPr>
                <w:b w:val="0"/>
                <w:i w:val="0"/>
                <w:sz w:val="24"/>
                <w:szCs w:val="24"/>
              </w:rPr>
            </w:pPr>
            <w:r w:rsidRPr="008020AF">
              <w:rPr>
                <w:b w:val="0"/>
                <w:i w:val="0"/>
                <w:sz w:val="24"/>
                <w:szCs w:val="24"/>
              </w:rPr>
              <w:t>111,4</w:t>
            </w:r>
          </w:p>
        </w:tc>
        <w:tc>
          <w:tcPr>
            <w:tcW w:w="1418" w:type="dxa"/>
            <w:shd w:val="clear" w:color="auto" w:fill="auto"/>
          </w:tcPr>
          <w:p w:rsidR="003F604B" w:rsidRPr="008020AF" w:rsidRDefault="003F604B" w:rsidP="003F604B">
            <w:pPr>
              <w:pStyle w:val="21"/>
              <w:overflowPunct w:val="0"/>
              <w:autoSpaceDE w:val="0"/>
              <w:autoSpaceDN w:val="0"/>
              <w:adjustRightInd w:val="0"/>
              <w:textAlignment w:val="baseline"/>
              <w:rPr>
                <w:b w:val="0"/>
                <w:i w:val="0"/>
                <w:sz w:val="24"/>
                <w:szCs w:val="24"/>
              </w:rPr>
            </w:pPr>
            <w:r w:rsidRPr="008020AF">
              <w:rPr>
                <w:b w:val="0"/>
                <w:i w:val="0"/>
                <w:sz w:val="24"/>
                <w:szCs w:val="24"/>
              </w:rPr>
              <w:t>112,9</w:t>
            </w:r>
          </w:p>
        </w:tc>
        <w:tc>
          <w:tcPr>
            <w:tcW w:w="1134" w:type="dxa"/>
            <w:shd w:val="clear" w:color="auto" w:fill="auto"/>
          </w:tcPr>
          <w:p w:rsidR="003F604B" w:rsidRPr="008020AF" w:rsidRDefault="003F604B" w:rsidP="003F604B">
            <w:pPr>
              <w:jc w:val="center"/>
              <w:textAlignment w:val="baseline"/>
            </w:pPr>
            <w:r w:rsidRPr="008020AF">
              <w:t>106,5</w:t>
            </w:r>
          </w:p>
        </w:tc>
        <w:tc>
          <w:tcPr>
            <w:tcW w:w="1559" w:type="dxa"/>
          </w:tcPr>
          <w:p w:rsidR="003F604B" w:rsidRPr="008020AF" w:rsidRDefault="003F604B" w:rsidP="003F604B">
            <w:pPr>
              <w:jc w:val="center"/>
              <w:textAlignment w:val="baseline"/>
            </w:pPr>
            <w:r w:rsidRPr="008020AF">
              <w:t>104,9</w:t>
            </w:r>
          </w:p>
        </w:tc>
      </w:tr>
      <w:tr w:rsidR="008020AF" w:rsidRPr="00F07A29" w:rsidTr="008020AF">
        <w:tc>
          <w:tcPr>
            <w:tcW w:w="9322" w:type="dxa"/>
            <w:gridSpan w:val="6"/>
            <w:shd w:val="clear" w:color="auto" w:fill="auto"/>
          </w:tcPr>
          <w:p w:rsidR="008020AF" w:rsidRPr="008020AF" w:rsidRDefault="008020AF" w:rsidP="003F604B">
            <w:pPr>
              <w:pStyle w:val="21"/>
              <w:numPr>
                <w:ilvl w:val="0"/>
                <w:numId w:val="1"/>
              </w:numPr>
              <w:overflowPunct w:val="0"/>
              <w:autoSpaceDE w:val="0"/>
              <w:autoSpaceDN w:val="0"/>
              <w:adjustRightInd w:val="0"/>
              <w:textAlignment w:val="baseline"/>
              <w:rPr>
                <w:i w:val="0"/>
                <w:sz w:val="24"/>
                <w:szCs w:val="24"/>
              </w:rPr>
            </w:pPr>
            <w:r w:rsidRPr="008020AF">
              <w:rPr>
                <w:i w:val="0"/>
                <w:sz w:val="24"/>
                <w:szCs w:val="24"/>
              </w:rPr>
              <w:t xml:space="preserve">Индекс промышленного производства, </w:t>
            </w:r>
          </w:p>
          <w:p w:rsidR="008020AF" w:rsidRPr="008020AF" w:rsidRDefault="008020AF" w:rsidP="003F604B">
            <w:pPr>
              <w:pStyle w:val="21"/>
              <w:overflowPunct w:val="0"/>
              <w:autoSpaceDE w:val="0"/>
              <w:autoSpaceDN w:val="0"/>
              <w:adjustRightInd w:val="0"/>
              <w:ind w:left="360"/>
              <w:textAlignment w:val="baseline"/>
              <w:rPr>
                <w:i w:val="0"/>
                <w:sz w:val="24"/>
                <w:szCs w:val="24"/>
              </w:rPr>
            </w:pPr>
            <w:r w:rsidRPr="008020AF">
              <w:rPr>
                <w:b w:val="0"/>
                <w:i w:val="0"/>
                <w:sz w:val="24"/>
                <w:szCs w:val="24"/>
              </w:rPr>
              <w:t>в процентах к предыдущему году</w:t>
            </w:r>
          </w:p>
        </w:tc>
      </w:tr>
      <w:tr w:rsidR="003F604B" w:rsidRPr="00F07A29" w:rsidTr="003F604B">
        <w:tc>
          <w:tcPr>
            <w:tcW w:w="2376" w:type="dxa"/>
            <w:shd w:val="clear" w:color="auto" w:fill="auto"/>
          </w:tcPr>
          <w:p w:rsidR="003F604B" w:rsidRPr="008020AF" w:rsidRDefault="003F604B" w:rsidP="003F604B">
            <w:pPr>
              <w:jc w:val="both"/>
              <w:textAlignment w:val="baseline"/>
            </w:pPr>
            <w:r w:rsidRPr="008020AF">
              <w:t>Ульяновская область</w:t>
            </w:r>
          </w:p>
        </w:tc>
        <w:tc>
          <w:tcPr>
            <w:tcW w:w="1560" w:type="dxa"/>
            <w:shd w:val="clear" w:color="auto" w:fill="auto"/>
          </w:tcPr>
          <w:p w:rsidR="003F604B" w:rsidRPr="008020AF" w:rsidRDefault="003F604B" w:rsidP="003F604B">
            <w:pPr>
              <w:jc w:val="center"/>
              <w:textAlignment w:val="baseline"/>
            </w:pPr>
            <w:r w:rsidRPr="008020AF">
              <w:t>99,4</w:t>
            </w:r>
          </w:p>
        </w:tc>
        <w:tc>
          <w:tcPr>
            <w:tcW w:w="1275" w:type="dxa"/>
            <w:shd w:val="clear" w:color="auto" w:fill="auto"/>
          </w:tcPr>
          <w:p w:rsidR="003F604B" w:rsidRPr="008020AF" w:rsidRDefault="003F604B" w:rsidP="003F604B">
            <w:pPr>
              <w:jc w:val="center"/>
              <w:textAlignment w:val="baseline"/>
            </w:pPr>
            <w:r w:rsidRPr="008020AF">
              <w:t>102,9</w:t>
            </w:r>
          </w:p>
        </w:tc>
        <w:tc>
          <w:tcPr>
            <w:tcW w:w="1418" w:type="dxa"/>
            <w:shd w:val="clear" w:color="auto" w:fill="auto"/>
          </w:tcPr>
          <w:p w:rsidR="003F604B" w:rsidRPr="008020AF" w:rsidRDefault="003F604B" w:rsidP="003F604B">
            <w:pPr>
              <w:jc w:val="center"/>
              <w:textAlignment w:val="baseline"/>
            </w:pPr>
            <w:r w:rsidRPr="008020AF">
              <w:t>100,8</w:t>
            </w:r>
          </w:p>
        </w:tc>
        <w:tc>
          <w:tcPr>
            <w:tcW w:w="1134" w:type="dxa"/>
            <w:shd w:val="clear" w:color="auto" w:fill="auto"/>
          </w:tcPr>
          <w:p w:rsidR="003F604B" w:rsidRPr="008020AF" w:rsidRDefault="003F604B" w:rsidP="003F604B">
            <w:pPr>
              <w:jc w:val="center"/>
              <w:textAlignment w:val="baseline"/>
            </w:pPr>
            <w:r w:rsidRPr="008020AF">
              <w:t>100,6</w:t>
            </w:r>
          </w:p>
        </w:tc>
        <w:tc>
          <w:tcPr>
            <w:tcW w:w="1559" w:type="dxa"/>
          </w:tcPr>
          <w:p w:rsidR="003F604B" w:rsidRPr="008020AF" w:rsidRDefault="003F604B" w:rsidP="003F604B">
            <w:pPr>
              <w:jc w:val="center"/>
              <w:textAlignment w:val="baseline"/>
            </w:pPr>
            <w:r w:rsidRPr="008020AF">
              <w:t>101,9</w:t>
            </w:r>
          </w:p>
        </w:tc>
      </w:tr>
      <w:tr w:rsidR="003F604B" w:rsidRPr="00F07A29" w:rsidTr="003F604B">
        <w:tc>
          <w:tcPr>
            <w:tcW w:w="2376" w:type="dxa"/>
            <w:shd w:val="clear" w:color="auto" w:fill="auto"/>
          </w:tcPr>
          <w:p w:rsidR="003F604B" w:rsidRPr="008020AF" w:rsidRDefault="003F604B" w:rsidP="003F604B">
            <w:pPr>
              <w:pStyle w:val="21"/>
              <w:overflowPunct w:val="0"/>
              <w:autoSpaceDE w:val="0"/>
              <w:autoSpaceDN w:val="0"/>
              <w:adjustRightInd w:val="0"/>
              <w:jc w:val="both"/>
              <w:textAlignment w:val="baseline"/>
              <w:rPr>
                <w:b w:val="0"/>
                <w:i w:val="0"/>
                <w:sz w:val="24"/>
                <w:szCs w:val="24"/>
              </w:rPr>
            </w:pPr>
            <w:r w:rsidRPr="008020AF">
              <w:rPr>
                <w:b w:val="0"/>
                <w:i w:val="0"/>
                <w:sz w:val="24"/>
                <w:szCs w:val="24"/>
              </w:rPr>
              <w:t>Российская Федерация</w:t>
            </w:r>
          </w:p>
        </w:tc>
        <w:tc>
          <w:tcPr>
            <w:tcW w:w="1560" w:type="dxa"/>
            <w:shd w:val="clear" w:color="auto" w:fill="auto"/>
          </w:tcPr>
          <w:p w:rsidR="003F604B" w:rsidRPr="008020AF" w:rsidRDefault="003F604B" w:rsidP="003F604B">
            <w:pPr>
              <w:pStyle w:val="21"/>
              <w:overflowPunct w:val="0"/>
              <w:autoSpaceDE w:val="0"/>
              <w:autoSpaceDN w:val="0"/>
              <w:adjustRightInd w:val="0"/>
              <w:textAlignment w:val="baseline"/>
              <w:rPr>
                <w:b w:val="0"/>
                <w:i w:val="0"/>
                <w:sz w:val="24"/>
                <w:szCs w:val="24"/>
              </w:rPr>
            </w:pPr>
            <w:r w:rsidRPr="008020AF">
              <w:rPr>
                <w:b w:val="0"/>
                <w:i w:val="0"/>
                <w:sz w:val="24"/>
                <w:szCs w:val="24"/>
              </w:rPr>
              <w:t>100,4</w:t>
            </w:r>
          </w:p>
        </w:tc>
        <w:tc>
          <w:tcPr>
            <w:tcW w:w="1275" w:type="dxa"/>
            <w:shd w:val="clear" w:color="auto" w:fill="auto"/>
          </w:tcPr>
          <w:p w:rsidR="003F604B" w:rsidRPr="008020AF" w:rsidRDefault="003F604B" w:rsidP="003F604B">
            <w:pPr>
              <w:pStyle w:val="21"/>
              <w:overflowPunct w:val="0"/>
              <w:autoSpaceDE w:val="0"/>
              <w:autoSpaceDN w:val="0"/>
              <w:adjustRightInd w:val="0"/>
              <w:textAlignment w:val="baseline"/>
              <w:rPr>
                <w:b w:val="0"/>
                <w:i w:val="0"/>
                <w:sz w:val="24"/>
                <w:szCs w:val="24"/>
              </w:rPr>
            </w:pPr>
            <w:r w:rsidRPr="008020AF">
              <w:rPr>
                <w:b w:val="0"/>
                <w:i w:val="0"/>
                <w:sz w:val="24"/>
                <w:szCs w:val="24"/>
              </w:rPr>
              <w:t>101,7</w:t>
            </w:r>
          </w:p>
        </w:tc>
        <w:tc>
          <w:tcPr>
            <w:tcW w:w="1418" w:type="dxa"/>
            <w:shd w:val="clear" w:color="auto" w:fill="auto"/>
          </w:tcPr>
          <w:p w:rsidR="003F604B" w:rsidRPr="008020AF" w:rsidRDefault="003F604B" w:rsidP="003F604B">
            <w:pPr>
              <w:pStyle w:val="21"/>
              <w:overflowPunct w:val="0"/>
              <w:autoSpaceDE w:val="0"/>
              <w:autoSpaceDN w:val="0"/>
              <w:adjustRightInd w:val="0"/>
              <w:textAlignment w:val="baseline"/>
              <w:rPr>
                <w:b w:val="0"/>
                <w:i w:val="0"/>
                <w:sz w:val="24"/>
                <w:szCs w:val="24"/>
              </w:rPr>
            </w:pPr>
            <w:r w:rsidRPr="008020AF">
              <w:rPr>
                <w:b w:val="0"/>
                <w:i w:val="0"/>
                <w:sz w:val="24"/>
                <w:szCs w:val="24"/>
              </w:rPr>
              <w:t>96,6</w:t>
            </w:r>
          </w:p>
        </w:tc>
        <w:tc>
          <w:tcPr>
            <w:tcW w:w="1134" w:type="dxa"/>
            <w:shd w:val="clear" w:color="auto" w:fill="auto"/>
          </w:tcPr>
          <w:p w:rsidR="003F604B" w:rsidRPr="008020AF" w:rsidRDefault="003F604B" w:rsidP="003F604B">
            <w:pPr>
              <w:pStyle w:val="21"/>
              <w:overflowPunct w:val="0"/>
              <w:autoSpaceDE w:val="0"/>
              <w:autoSpaceDN w:val="0"/>
              <w:adjustRightInd w:val="0"/>
              <w:textAlignment w:val="baseline"/>
              <w:rPr>
                <w:b w:val="0"/>
                <w:i w:val="0"/>
                <w:sz w:val="24"/>
                <w:szCs w:val="24"/>
              </w:rPr>
            </w:pPr>
            <w:r w:rsidRPr="008020AF">
              <w:rPr>
                <w:b w:val="0"/>
                <w:i w:val="0"/>
                <w:sz w:val="24"/>
                <w:szCs w:val="24"/>
              </w:rPr>
              <w:t>100,0</w:t>
            </w:r>
          </w:p>
        </w:tc>
        <w:tc>
          <w:tcPr>
            <w:tcW w:w="1559" w:type="dxa"/>
          </w:tcPr>
          <w:p w:rsidR="003F604B" w:rsidRPr="008020AF" w:rsidRDefault="003F604B" w:rsidP="003F604B">
            <w:pPr>
              <w:pStyle w:val="21"/>
              <w:overflowPunct w:val="0"/>
              <w:autoSpaceDE w:val="0"/>
              <w:autoSpaceDN w:val="0"/>
              <w:adjustRightInd w:val="0"/>
              <w:textAlignment w:val="baseline"/>
              <w:rPr>
                <w:b w:val="0"/>
                <w:i w:val="0"/>
                <w:sz w:val="24"/>
                <w:szCs w:val="24"/>
              </w:rPr>
            </w:pPr>
            <w:r w:rsidRPr="008020AF">
              <w:rPr>
                <w:b w:val="0"/>
                <w:i w:val="0"/>
                <w:sz w:val="24"/>
                <w:szCs w:val="24"/>
              </w:rPr>
              <w:t>101,1</w:t>
            </w:r>
          </w:p>
        </w:tc>
      </w:tr>
      <w:tr w:rsidR="008020AF" w:rsidRPr="00F07A29" w:rsidTr="008020AF">
        <w:tc>
          <w:tcPr>
            <w:tcW w:w="9322" w:type="dxa"/>
            <w:gridSpan w:val="6"/>
            <w:shd w:val="clear" w:color="auto" w:fill="auto"/>
          </w:tcPr>
          <w:p w:rsidR="008020AF" w:rsidRPr="008020AF" w:rsidRDefault="008020AF" w:rsidP="003F604B">
            <w:pPr>
              <w:numPr>
                <w:ilvl w:val="0"/>
                <w:numId w:val="1"/>
              </w:numPr>
              <w:overflowPunct w:val="0"/>
              <w:autoSpaceDE w:val="0"/>
              <w:autoSpaceDN w:val="0"/>
              <w:adjustRightInd w:val="0"/>
              <w:jc w:val="center"/>
              <w:textAlignment w:val="baseline"/>
              <w:rPr>
                <w:b/>
              </w:rPr>
            </w:pPr>
            <w:r w:rsidRPr="008020AF">
              <w:rPr>
                <w:b/>
              </w:rPr>
              <w:t>Индекс производства продукции сельского хозяйства,</w:t>
            </w:r>
          </w:p>
          <w:p w:rsidR="008020AF" w:rsidRPr="008020AF" w:rsidRDefault="008020AF" w:rsidP="003F604B">
            <w:pPr>
              <w:ind w:left="360"/>
              <w:jc w:val="center"/>
              <w:textAlignment w:val="baseline"/>
              <w:rPr>
                <w:b/>
              </w:rPr>
            </w:pPr>
            <w:r w:rsidRPr="008020AF">
              <w:t>в процентах к предыдущему году</w:t>
            </w:r>
          </w:p>
        </w:tc>
      </w:tr>
      <w:tr w:rsidR="003F604B" w:rsidRPr="00F07A29" w:rsidTr="003F604B">
        <w:tc>
          <w:tcPr>
            <w:tcW w:w="2376" w:type="dxa"/>
            <w:shd w:val="clear" w:color="auto" w:fill="auto"/>
          </w:tcPr>
          <w:p w:rsidR="003F604B" w:rsidRPr="008020AF" w:rsidRDefault="003F604B" w:rsidP="003F604B">
            <w:pPr>
              <w:jc w:val="both"/>
              <w:textAlignment w:val="baseline"/>
            </w:pPr>
            <w:r w:rsidRPr="008020AF">
              <w:t>Ульяновская область</w:t>
            </w:r>
          </w:p>
        </w:tc>
        <w:tc>
          <w:tcPr>
            <w:tcW w:w="1560" w:type="dxa"/>
            <w:shd w:val="clear" w:color="auto" w:fill="auto"/>
          </w:tcPr>
          <w:p w:rsidR="003F604B" w:rsidRPr="008020AF" w:rsidRDefault="003F604B" w:rsidP="003F604B">
            <w:pPr>
              <w:jc w:val="center"/>
              <w:textAlignment w:val="baseline"/>
            </w:pPr>
            <w:r w:rsidRPr="008020AF">
              <w:t>106,4</w:t>
            </w:r>
          </w:p>
        </w:tc>
        <w:tc>
          <w:tcPr>
            <w:tcW w:w="1275" w:type="dxa"/>
            <w:shd w:val="clear" w:color="auto" w:fill="auto"/>
          </w:tcPr>
          <w:p w:rsidR="003F604B" w:rsidRPr="008020AF" w:rsidRDefault="003F604B" w:rsidP="003F604B">
            <w:pPr>
              <w:jc w:val="center"/>
              <w:textAlignment w:val="baseline"/>
            </w:pPr>
            <w:r w:rsidRPr="008020AF">
              <w:t>96,5</w:t>
            </w:r>
          </w:p>
        </w:tc>
        <w:tc>
          <w:tcPr>
            <w:tcW w:w="1418" w:type="dxa"/>
            <w:shd w:val="clear" w:color="auto" w:fill="auto"/>
          </w:tcPr>
          <w:p w:rsidR="003F604B" w:rsidRPr="008020AF" w:rsidRDefault="003F604B" w:rsidP="003F604B">
            <w:pPr>
              <w:jc w:val="center"/>
              <w:textAlignment w:val="baseline"/>
            </w:pPr>
            <w:r w:rsidRPr="008020AF">
              <w:t>95,7</w:t>
            </w:r>
          </w:p>
        </w:tc>
        <w:tc>
          <w:tcPr>
            <w:tcW w:w="1134" w:type="dxa"/>
            <w:shd w:val="clear" w:color="auto" w:fill="auto"/>
          </w:tcPr>
          <w:p w:rsidR="003F604B" w:rsidRPr="008020AF" w:rsidRDefault="003F604B" w:rsidP="003F604B">
            <w:pPr>
              <w:jc w:val="center"/>
              <w:textAlignment w:val="baseline"/>
            </w:pPr>
            <w:r w:rsidRPr="008020AF">
              <w:t>109,1</w:t>
            </w:r>
          </w:p>
        </w:tc>
        <w:tc>
          <w:tcPr>
            <w:tcW w:w="1559" w:type="dxa"/>
            <w:shd w:val="clear" w:color="auto" w:fill="auto"/>
          </w:tcPr>
          <w:p w:rsidR="003F604B" w:rsidRPr="008020AF" w:rsidRDefault="003F604B" w:rsidP="003F604B">
            <w:pPr>
              <w:jc w:val="center"/>
              <w:textAlignment w:val="baseline"/>
            </w:pPr>
            <w:r w:rsidRPr="008020AF">
              <w:t>102,7</w:t>
            </w:r>
          </w:p>
        </w:tc>
      </w:tr>
      <w:tr w:rsidR="003F604B" w:rsidRPr="00F07A29" w:rsidTr="003F604B">
        <w:tc>
          <w:tcPr>
            <w:tcW w:w="2376" w:type="dxa"/>
            <w:shd w:val="clear" w:color="auto" w:fill="auto"/>
          </w:tcPr>
          <w:p w:rsidR="003F604B" w:rsidRPr="008020AF" w:rsidRDefault="003F604B" w:rsidP="003F604B">
            <w:pPr>
              <w:pStyle w:val="21"/>
              <w:overflowPunct w:val="0"/>
              <w:autoSpaceDE w:val="0"/>
              <w:autoSpaceDN w:val="0"/>
              <w:adjustRightInd w:val="0"/>
              <w:jc w:val="both"/>
              <w:textAlignment w:val="baseline"/>
              <w:rPr>
                <w:b w:val="0"/>
                <w:i w:val="0"/>
                <w:sz w:val="24"/>
                <w:szCs w:val="24"/>
              </w:rPr>
            </w:pPr>
            <w:r w:rsidRPr="008020AF">
              <w:rPr>
                <w:b w:val="0"/>
                <w:i w:val="0"/>
                <w:sz w:val="24"/>
                <w:szCs w:val="24"/>
              </w:rPr>
              <w:t>Российская Федерация</w:t>
            </w:r>
          </w:p>
        </w:tc>
        <w:tc>
          <w:tcPr>
            <w:tcW w:w="1560" w:type="dxa"/>
            <w:shd w:val="clear" w:color="auto" w:fill="auto"/>
          </w:tcPr>
          <w:p w:rsidR="003F604B" w:rsidRPr="008020AF" w:rsidRDefault="003F604B" w:rsidP="003F604B">
            <w:pPr>
              <w:pStyle w:val="21"/>
              <w:overflowPunct w:val="0"/>
              <w:autoSpaceDE w:val="0"/>
              <w:autoSpaceDN w:val="0"/>
              <w:adjustRightInd w:val="0"/>
              <w:textAlignment w:val="baseline"/>
              <w:rPr>
                <w:b w:val="0"/>
                <w:i w:val="0"/>
                <w:sz w:val="24"/>
                <w:szCs w:val="24"/>
              </w:rPr>
            </w:pPr>
            <w:r w:rsidRPr="008020AF">
              <w:rPr>
                <w:b w:val="0"/>
                <w:i w:val="0"/>
                <w:sz w:val="24"/>
                <w:szCs w:val="24"/>
              </w:rPr>
              <w:t>106,2</w:t>
            </w:r>
          </w:p>
        </w:tc>
        <w:tc>
          <w:tcPr>
            <w:tcW w:w="1275" w:type="dxa"/>
            <w:shd w:val="clear" w:color="auto" w:fill="auto"/>
          </w:tcPr>
          <w:p w:rsidR="003F604B" w:rsidRPr="008020AF" w:rsidRDefault="003F604B" w:rsidP="003F604B">
            <w:pPr>
              <w:pStyle w:val="21"/>
              <w:overflowPunct w:val="0"/>
              <w:autoSpaceDE w:val="0"/>
              <w:autoSpaceDN w:val="0"/>
              <w:adjustRightInd w:val="0"/>
              <w:textAlignment w:val="baseline"/>
              <w:rPr>
                <w:b w:val="0"/>
                <w:i w:val="0"/>
                <w:sz w:val="24"/>
                <w:szCs w:val="24"/>
              </w:rPr>
            </w:pPr>
            <w:r w:rsidRPr="008020AF">
              <w:rPr>
                <w:b w:val="0"/>
                <w:i w:val="0"/>
                <w:sz w:val="24"/>
                <w:szCs w:val="24"/>
              </w:rPr>
              <w:t>103,7</w:t>
            </w:r>
          </w:p>
        </w:tc>
        <w:tc>
          <w:tcPr>
            <w:tcW w:w="1418" w:type="dxa"/>
            <w:shd w:val="clear" w:color="auto" w:fill="auto"/>
          </w:tcPr>
          <w:p w:rsidR="003F604B" w:rsidRPr="008020AF" w:rsidRDefault="003F604B" w:rsidP="003F604B">
            <w:pPr>
              <w:pStyle w:val="21"/>
              <w:overflowPunct w:val="0"/>
              <w:autoSpaceDE w:val="0"/>
              <w:autoSpaceDN w:val="0"/>
              <w:adjustRightInd w:val="0"/>
              <w:textAlignment w:val="baseline"/>
              <w:rPr>
                <w:b w:val="0"/>
                <w:i w:val="0"/>
                <w:sz w:val="24"/>
                <w:szCs w:val="24"/>
              </w:rPr>
            </w:pPr>
            <w:r w:rsidRPr="008020AF">
              <w:rPr>
                <w:b w:val="0"/>
                <w:i w:val="0"/>
                <w:sz w:val="24"/>
                <w:szCs w:val="24"/>
              </w:rPr>
              <w:t>103,0</w:t>
            </w:r>
          </w:p>
        </w:tc>
        <w:tc>
          <w:tcPr>
            <w:tcW w:w="1134" w:type="dxa"/>
            <w:shd w:val="clear" w:color="auto" w:fill="auto"/>
          </w:tcPr>
          <w:p w:rsidR="003F604B" w:rsidRPr="008020AF" w:rsidRDefault="003F604B" w:rsidP="003F604B">
            <w:pPr>
              <w:pStyle w:val="21"/>
              <w:overflowPunct w:val="0"/>
              <w:autoSpaceDE w:val="0"/>
              <w:autoSpaceDN w:val="0"/>
              <w:adjustRightInd w:val="0"/>
              <w:textAlignment w:val="baseline"/>
              <w:rPr>
                <w:b w:val="0"/>
                <w:i w:val="0"/>
                <w:sz w:val="24"/>
                <w:szCs w:val="24"/>
              </w:rPr>
            </w:pPr>
            <w:r w:rsidRPr="008020AF">
              <w:rPr>
                <w:b w:val="0"/>
                <w:i w:val="0"/>
                <w:sz w:val="24"/>
                <w:szCs w:val="24"/>
              </w:rPr>
              <w:t>101,5</w:t>
            </w:r>
          </w:p>
        </w:tc>
        <w:tc>
          <w:tcPr>
            <w:tcW w:w="1559" w:type="dxa"/>
          </w:tcPr>
          <w:p w:rsidR="003F604B" w:rsidRPr="008020AF" w:rsidRDefault="003F604B" w:rsidP="003F604B">
            <w:pPr>
              <w:pStyle w:val="21"/>
              <w:overflowPunct w:val="0"/>
              <w:autoSpaceDE w:val="0"/>
              <w:autoSpaceDN w:val="0"/>
              <w:adjustRightInd w:val="0"/>
              <w:textAlignment w:val="baseline"/>
              <w:rPr>
                <w:b w:val="0"/>
                <w:i w:val="0"/>
                <w:sz w:val="24"/>
                <w:szCs w:val="24"/>
              </w:rPr>
            </w:pPr>
            <w:r w:rsidRPr="008020AF">
              <w:rPr>
                <w:b w:val="0"/>
                <w:i w:val="0"/>
                <w:sz w:val="24"/>
                <w:szCs w:val="24"/>
              </w:rPr>
              <w:t>102,0</w:t>
            </w:r>
          </w:p>
        </w:tc>
      </w:tr>
      <w:tr w:rsidR="008020AF" w:rsidRPr="00F07A29" w:rsidTr="008020AF">
        <w:tc>
          <w:tcPr>
            <w:tcW w:w="9322" w:type="dxa"/>
            <w:gridSpan w:val="6"/>
            <w:shd w:val="clear" w:color="auto" w:fill="auto"/>
          </w:tcPr>
          <w:p w:rsidR="008020AF" w:rsidRPr="008020AF" w:rsidRDefault="008020AF" w:rsidP="003F604B">
            <w:pPr>
              <w:pStyle w:val="21"/>
              <w:numPr>
                <w:ilvl w:val="0"/>
                <w:numId w:val="1"/>
              </w:numPr>
              <w:overflowPunct w:val="0"/>
              <w:autoSpaceDE w:val="0"/>
              <w:autoSpaceDN w:val="0"/>
              <w:adjustRightInd w:val="0"/>
              <w:textAlignment w:val="baseline"/>
              <w:rPr>
                <w:i w:val="0"/>
                <w:sz w:val="24"/>
                <w:szCs w:val="24"/>
              </w:rPr>
            </w:pPr>
            <w:r w:rsidRPr="008020AF">
              <w:rPr>
                <w:i w:val="0"/>
                <w:sz w:val="24"/>
                <w:szCs w:val="24"/>
              </w:rPr>
              <w:t xml:space="preserve">Инвестиции в основной капитал, </w:t>
            </w:r>
          </w:p>
          <w:p w:rsidR="008020AF" w:rsidRPr="008020AF" w:rsidRDefault="008020AF" w:rsidP="003F604B">
            <w:pPr>
              <w:pStyle w:val="21"/>
              <w:overflowPunct w:val="0"/>
              <w:autoSpaceDE w:val="0"/>
              <w:autoSpaceDN w:val="0"/>
              <w:adjustRightInd w:val="0"/>
              <w:ind w:left="360"/>
              <w:textAlignment w:val="baseline"/>
              <w:rPr>
                <w:i w:val="0"/>
                <w:sz w:val="24"/>
                <w:szCs w:val="24"/>
              </w:rPr>
            </w:pPr>
            <w:r w:rsidRPr="008020AF">
              <w:rPr>
                <w:b w:val="0"/>
                <w:i w:val="0"/>
                <w:sz w:val="24"/>
                <w:szCs w:val="24"/>
              </w:rPr>
              <w:t>в сопоставимых ценах, в процентах к предыдущему году</w:t>
            </w:r>
          </w:p>
        </w:tc>
      </w:tr>
      <w:tr w:rsidR="003F604B" w:rsidRPr="00F07A29" w:rsidTr="003F604B">
        <w:tc>
          <w:tcPr>
            <w:tcW w:w="2376" w:type="dxa"/>
            <w:shd w:val="clear" w:color="auto" w:fill="auto"/>
          </w:tcPr>
          <w:p w:rsidR="003F604B" w:rsidRPr="00F07A29" w:rsidRDefault="003F604B" w:rsidP="003F604B">
            <w:pPr>
              <w:jc w:val="both"/>
              <w:textAlignment w:val="baseline"/>
            </w:pPr>
            <w:r w:rsidRPr="00F07A29">
              <w:t>Ульяновская область</w:t>
            </w:r>
          </w:p>
        </w:tc>
        <w:tc>
          <w:tcPr>
            <w:tcW w:w="1560" w:type="dxa"/>
            <w:shd w:val="clear" w:color="auto" w:fill="auto"/>
          </w:tcPr>
          <w:p w:rsidR="003F604B" w:rsidRPr="00F07A29" w:rsidRDefault="003F604B" w:rsidP="003F604B">
            <w:pPr>
              <w:jc w:val="center"/>
              <w:textAlignment w:val="baseline"/>
            </w:pPr>
            <w:r w:rsidRPr="00F07A29">
              <w:t>100,3</w:t>
            </w:r>
          </w:p>
        </w:tc>
        <w:tc>
          <w:tcPr>
            <w:tcW w:w="1275" w:type="dxa"/>
            <w:shd w:val="clear" w:color="auto" w:fill="auto"/>
          </w:tcPr>
          <w:p w:rsidR="003F604B" w:rsidRPr="00F07A29" w:rsidRDefault="003F604B" w:rsidP="003F604B">
            <w:pPr>
              <w:jc w:val="center"/>
              <w:textAlignment w:val="baseline"/>
            </w:pPr>
            <w:r w:rsidRPr="00F07A29">
              <w:t>97,0</w:t>
            </w:r>
          </w:p>
        </w:tc>
        <w:tc>
          <w:tcPr>
            <w:tcW w:w="1418" w:type="dxa"/>
            <w:shd w:val="clear" w:color="auto" w:fill="auto"/>
          </w:tcPr>
          <w:p w:rsidR="003F604B" w:rsidRPr="00F07A29" w:rsidRDefault="003F604B" w:rsidP="003F604B">
            <w:pPr>
              <w:jc w:val="center"/>
              <w:textAlignment w:val="baseline"/>
            </w:pPr>
            <w:r w:rsidRPr="00F07A29">
              <w:t>104,9</w:t>
            </w:r>
          </w:p>
        </w:tc>
        <w:tc>
          <w:tcPr>
            <w:tcW w:w="1134" w:type="dxa"/>
            <w:shd w:val="clear" w:color="auto" w:fill="auto"/>
          </w:tcPr>
          <w:p w:rsidR="003F604B" w:rsidRPr="00F07A29" w:rsidRDefault="003F604B" w:rsidP="003F604B">
            <w:pPr>
              <w:jc w:val="center"/>
              <w:textAlignment w:val="baseline"/>
            </w:pPr>
            <w:r w:rsidRPr="00F07A29">
              <w:t>94,2</w:t>
            </w:r>
          </w:p>
        </w:tc>
        <w:tc>
          <w:tcPr>
            <w:tcW w:w="1559" w:type="dxa"/>
          </w:tcPr>
          <w:p w:rsidR="003F604B" w:rsidRPr="00F07A29" w:rsidRDefault="003F604B" w:rsidP="003F604B">
            <w:pPr>
              <w:jc w:val="center"/>
              <w:textAlignment w:val="baseline"/>
            </w:pPr>
            <w:r w:rsidRPr="00F07A29">
              <w:t>98,0</w:t>
            </w:r>
          </w:p>
        </w:tc>
      </w:tr>
      <w:tr w:rsidR="003F604B" w:rsidRPr="00F07A29" w:rsidTr="008020AF">
        <w:tc>
          <w:tcPr>
            <w:tcW w:w="2376" w:type="dxa"/>
            <w:shd w:val="clear" w:color="auto" w:fill="auto"/>
          </w:tcPr>
          <w:p w:rsidR="003F604B" w:rsidRPr="00F07A29" w:rsidRDefault="003F604B" w:rsidP="003F604B">
            <w:pPr>
              <w:jc w:val="both"/>
              <w:textAlignment w:val="baseline"/>
            </w:pPr>
            <w:r w:rsidRPr="00F07A29">
              <w:t>Российская Федерация</w:t>
            </w:r>
          </w:p>
        </w:tc>
        <w:tc>
          <w:tcPr>
            <w:tcW w:w="1560" w:type="dxa"/>
            <w:shd w:val="clear" w:color="auto" w:fill="auto"/>
          </w:tcPr>
          <w:p w:rsidR="003F604B" w:rsidRPr="008020AF" w:rsidRDefault="003F604B" w:rsidP="008020AF">
            <w:pPr>
              <w:pStyle w:val="ad"/>
              <w:jc w:val="center"/>
              <w:rPr>
                <w:sz w:val="24"/>
                <w:szCs w:val="24"/>
              </w:rPr>
            </w:pPr>
            <w:r w:rsidRPr="008020AF">
              <w:rPr>
                <w:sz w:val="24"/>
                <w:szCs w:val="24"/>
              </w:rPr>
              <w:t>100,8</w:t>
            </w:r>
          </w:p>
        </w:tc>
        <w:tc>
          <w:tcPr>
            <w:tcW w:w="1275" w:type="dxa"/>
            <w:shd w:val="clear" w:color="auto" w:fill="auto"/>
          </w:tcPr>
          <w:p w:rsidR="003F604B" w:rsidRPr="008020AF" w:rsidRDefault="003F604B" w:rsidP="008020AF">
            <w:pPr>
              <w:pStyle w:val="ad"/>
              <w:jc w:val="center"/>
              <w:rPr>
                <w:sz w:val="24"/>
                <w:szCs w:val="24"/>
              </w:rPr>
            </w:pPr>
            <w:r w:rsidRPr="008020AF">
              <w:rPr>
                <w:sz w:val="24"/>
                <w:szCs w:val="24"/>
              </w:rPr>
              <w:t>98,5</w:t>
            </w:r>
          </w:p>
        </w:tc>
        <w:tc>
          <w:tcPr>
            <w:tcW w:w="1418" w:type="dxa"/>
            <w:shd w:val="clear" w:color="auto" w:fill="auto"/>
          </w:tcPr>
          <w:p w:rsidR="003F604B" w:rsidRPr="00F07A29" w:rsidRDefault="003F604B" w:rsidP="003F604B">
            <w:pPr>
              <w:jc w:val="center"/>
              <w:textAlignment w:val="baseline"/>
            </w:pPr>
            <w:r w:rsidRPr="00F07A29">
              <w:t>91,6</w:t>
            </w:r>
          </w:p>
        </w:tc>
        <w:tc>
          <w:tcPr>
            <w:tcW w:w="1134" w:type="dxa"/>
            <w:shd w:val="clear" w:color="auto" w:fill="auto"/>
          </w:tcPr>
          <w:p w:rsidR="003F604B" w:rsidRPr="00F07A29" w:rsidRDefault="003F604B" w:rsidP="003F604B">
            <w:pPr>
              <w:jc w:val="center"/>
              <w:textAlignment w:val="baseline"/>
            </w:pPr>
            <w:r w:rsidRPr="00F07A29">
              <w:t>96,9</w:t>
            </w:r>
          </w:p>
        </w:tc>
        <w:tc>
          <w:tcPr>
            <w:tcW w:w="1559" w:type="dxa"/>
          </w:tcPr>
          <w:p w:rsidR="003F604B" w:rsidRPr="00F07A29" w:rsidRDefault="003F604B" w:rsidP="003F604B">
            <w:pPr>
              <w:jc w:val="center"/>
              <w:textAlignment w:val="baseline"/>
            </w:pPr>
            <w:r w:rsidRPr="00F07A29">
              <w:t>100,8</w:t>
            </w:r>
          </w:p>
        </w:tc>
      </w:tr>
      <w:tr w:rsidR="00AE047F" w:rsidRPr="00F07A29" w:rsidTr="00127447">
        <w:tc>
          <w:tcPr>
            <w:tcW w:w="9322" w:type="dxa"/>
            <w:gridSpan w:val="6"/>
            <w:shd w:val="clear" w:color="auto" w:fill="auto"/>
          </w:tcPr>
          <w:p w:rsidR="00AE047F" w:rsidRPr="00AE047F" w:rsidRDefault="00AE047F" w:rsidP="003F604B">
            <w:pPr>
              <w:pStyle w:val="21"/>
              <w:numPr>
                <w:ilvl w:val="0"/>
                <w:numId w:val="1"/>
              </w:numPr>
              <w:overflowPunct w:val="0"/>
              <w:autoSpaceDE w:val="0"/>
              <w:autoSpaceDN w:val="0"/>
              <w:adjustRightInd w:val="0"/>
              <w:textAlignment w:val="baseline"/>
              <w:rPr>
                <w:i w:val="0"/>
                <w:sz w:val="24"/>
                <w:szCs w:val="24"/>
              </w:rPr>
            </w:pPr>
            <w:r w:rsidRPr="00AE047F">
              <w:rPr>
                <w:i w:val="0"/>
                <w:sz w:val="24"/>
                <w:szCs w:val="24"/>
              </w:rPr>
              <w:t xml:space="preserve">Оборот розничной торговли, </w:t>
            </w:r>
          </w:p>
          <w:p w:rsidR="00AE047F" w:rsidRPr="00AE047F" w:rsidRDefault="00AE047F" w:rsidP="003F604B">
            <w:pPr>
              <w:pStyle w:val="21"/>
              <w:overflowPunct w:val="0"/>
              <w:autoSpaceDE w:val="0"/>
              <w:autoSpaceDN w:val="0"/>
              <w:adjustRightInd w:val="0"/>
              <w:ind w:left="360"/>
              <w:textAlignment w:val="baseline"/>
              <w:rPr>
                <w:i w:val="0"/>
                <w:sz w:val="24"/>
                <w:szCs w:val="24"/>
              </w:rPr>
            </w:pPr>
            <w:r w:rsidRPr="00AE047F">
              <w:rPr>
                <w:b w:val="0"/>
                <w:i w:val="0"/>
                <w:sz w:val="24"/>
                <w:szCs w:val="24"/>
              </w:rPr>
              <w:t>в сопоставимых ценах, в процентах к предыдущему году</w:t>
            </w:r>
          </w:p>
        </w:tc>
      </w:tr>
      <w:tr w:rsidR="003F604B" w:rsidRPr="00F07A29" w:rsidTr="008020AF">
        <w:tc>
          <w:tcPr>
            <w:tcW w:w="2376" w:type="dxa"/>
            <w:shd w:val="clear" w:color="auto" w:fill="auto"/>
          </w:tcPr>
          <w:p w:rsidR="003F604B" w:rsidRPr="00F07A29" w:rsidRDefault="003F604B" w:rsidP="003F604B">
            <w:pPr>
              <w:jc w:val="both"/>
              <w:textAlignment w:val="baseline"/>
            </w:pPr>
            <w:r w:rsidRPr="00F07A29">
              <w:t>Ульяновская область</w:t>
            </w:r>
          </w:p>
        </w:tc>
        <w:tc>
          <w:tcPr>
            <w:tcW w:w="1560" w:type="dxa"/>
            <w:shd w:val="clear" w:color="auto" w:fill="auto"/>
          </w:tcPr>
          <w:p w:rsidR="003F604B" w:rsidRPr="00F07A29" w:rsidRDefault="003F604B" w:rsidP="003F604B">
            <w:pPr>
              <w:jc w:val="center"/>
              <w:textAlignment w:val="baseline"/>
            </w:pPr>
            <w:r w:rsidRPr="00F07A29">
              <w:t>105,5</w:t>
            </w:r>
          </w:p>
        </w:tc>
        <w:tc>
          <w:tcPr>
            <w:tcW w:w="1275" w:type="dxa"/>
            <w:shd w:val="clear" w:color="auto" w:fill="auto"/>
          </w:tcPr>
          <w:p w:rsidR="003F604B" w:rsidRPr="00F07A29" w:rsidRDefault="003F604B" w:rsidP="003F604B">
            <w:pPr>
              <w:jc w:val="center"/>
              <w:textAlignment w:val="baseline"/>
            </w:pPr>
            <w:r w:rsidRPr="00F07A29">
              <w:t>101,3</w:t>
            </w:r>
          </w:p>
        </w:tc>
        <w:tc>
          <w:tcPr>
            <w:tcW w:w="1418" w:type="dxa"/>
            <w:shd w:val="clear" w:color="auto" w:fill="auto"/>
          </w:tcPr>
          <w:p w:rsidR="003F604B" w:rsidRPr="00F07A29" w:rsidRDefault="003F604B" w:rsidP="003F604B">
            <w:pPr>
              <w:jc w:val="center"/>
              <w:textAlignment w:val="baseline"/>
            </w:pPr>
            <w:r w:rsidRPr="00F07A29">
              <w:t>87,0</w:t>
            </w:r>
          </w:p>
        </w:tc>
        <w:tc>
          <w:tcPr>
            <w:tcW w:w="1134" w:type="dxa"/>
            <w:shd w:val="clear" w:color="auto" w:fill="auto"/>
          </w:tcPr>
          <w:p w:rsidR="003F604B" w:rsidRPr="00F07A29" w:rsidRDefault="003F604B" w:rsidP="003F604B">
            <w:pPr>
              <w:jc w:val="center"/>
              <w:textAlignment w:val="baseline"/>
            </w:pPr>
            <w:r w:rsidRPr="00F07A29">
              <w:t>93,2</w:t>
            </w:r>
          </w:p>
        </w:tc>
        <w:tc>
          <w:tcPr>
            <w:tcW w:w="1559" w:type="dxa"/>
          </w:tcPr>
          <w:p w:rsidR="003F604B" w:rsidRPr="00F07A29" w:rsidRDefault="003F604B" w:rsidP="003F604B">
            <w:pPr>
              <w:jc w:val="center"/>
              <w:textAlignment w:val="baseline"/>
            </w:pPr>
            <w:r w:rsidRPr="00F07A29">
              <w:t>100,5</w:t>
            </w:r>
          </w:p>
        </w:tc>
      </w:tr>
      <w:tr w:rsidR="003F604B" w:rsidRPr="00F07A29" w:rsidTr="008020AF">
        <w:tc>
          <w:tcPr>
            <w:tcW w:w="2376" w:type="dxa"/>
            <w:shd w:val="clear" w:color="auto" w:fill="auto"/>
          </w:tcPr>
          <w:p w:rsidR="003F604B" w:rsidRPr="00F07A29" w:rsidRDefault="003F604B" w:rsidP="003F604B">
            <w:pPr>
              <w:jc w:val="both"/>
              <w:textAlignment w:val="baseline"/>
            </w:pPr>
            <w:r w:rsidRPr="00F07A29">
              <w:t>Российская Федерация</w:t>
            </w:r>
          </w:p>
        </w:tc>
        <w:tc>
          <w:tcPr>
            <w:tcW w:w="1560" w:type="dxa"/>
            <w:shd w:val="clear" w:color="auto" w:fill="auto"/>
          </w:tcPr>
          <w:p w:rsidR="003F604B" w:rsidRPr="00F07A29" w:rsidRDefault="003F604B" w:rsidP="003F604B">
            <w:pPr>
              <w:jc w:val="center"/>
              <w:textAlignment w:val="baseline"/>
            </w:pPr>
            <w:r w:rsidRPr="00F07A29">
              <w:t>103,9</w:t>
            </w:r>
          </w:p>
        </w:tc>
        <w:tc>
          <w:tcPr>
            <w:tcW w:w="1275" w:type="dxa"/>
            <w:shd w:val="clear" w:color="auto" w:fill="auto"/>
          </w:tcPr>
          <w:p w:rsidR="003F604B" w:rsidRPr="00F07A29" w:rsidRDefault="003F604B" w:rsidP="003F604B">
            <w:pPr>
              <w:jc w:val="center"/>
              <w:textAlignment w:val="baseline"/>
            </w:pPr>
            <w:r w:rsidRPr="00F07A29">
              <w:t>102,7</w:t>
            </w:r>
          </w:p>
        </w:tc>
        <w:tc>
          <w:tcPr>
            <w:tcW w:w="1418" w:type="dxa"/>
            <w:shd w:val="clear" w:color="auto" w:fill="auto"/>
          </w:tcPr>
          <w:p w:rsidR="003F604B" w:rsidRPr="00F07A29" w:rsidRDefault="003F604B" w:rsidP="003F604B">
            <w:pPr>
              <w:jc w:val="center"/>
              <w:textAlignment w:val="baseline"/>
            </w:pPr>
            <w:r w:rsidRPr="00F07A29">
              <w:t>90,0</w:t>
            </w:r>
          </w:p>
        </w:tc>
        <w:tc>
          <w:tcPr>
            <w:tcW w:w="1134" w:type="dxa"/>
            <w:shd w:val="clear" w:color="auto" w:fill="auto"/>
          </w:tcPr>
          <w:p w:rsidR="003F604B" w:rsidRPr="00F07A29" w:rsidRDefault="003F604B" w:rsidP="003F604B">
            <w:pPr>
              <w:jc w:val="center"/>
              <w:textAlignment w:val="baseline"/>
            </w:pPr>
            <w:r w:rsidRPr="00F07A29">
              <w:t>97,3</w:t>
            </w:r>
          </w:p>
        </w:tc>
        <w:tc>
          <w:tcPr>
            <w:tcW w:w="1559" w:type="dxa"/>
          </w:tcPr>
          <w:p w:rsidR="003F604B" w:rsidRPr="00F07A29" w:rsidRDefault="003F604B" w:rsidP="003F604B">
            <w:pPr>
              <w:jc w:val="center"/>
              <w:textAlignment w:val="baseline"/>
            </w:pPr>
            <w:r w:rsidRPr="00F07A29">
              <w:t>101,1</w:t>
            </w:r>
          </w:p>
        </w:tc>
      </w:tr>
      <w:tr w:rsidR="00AE047F" w:rsidRPr="00F07A29" w:rsidTr="00127447">
        <w:tc>
          <w:tcPr>
            <w:tcW w:w="9322" w:type="dxa"/>
            <w:gridSpan w:val="6"/>
            <w:shd w:val="clear" w:color="auto" w:fill="auto"/>
          </w:tcPr>
          <w:p w:rsidR="00AE047F" w:rsidRPr="00AE047F" w:rsidRDefault="00AE047F" w:rsidP="00AE047F">
            <w:pPr>
              <w:jc w:val="center"/>
              <w:textAlignment w:val="baseline"/>
              <w:rPr>
                <w:i/>
              </w:rPr>
            </w:pPr>
            <w:r w:rsidRPr="00AE047F">
              <w:rPr>
                <w:b/>
              </w:rPr>
              <w:lastRenderedPageBreak/>
              <w:t>7.</w:t>
            </w:r>
            <w:r w:rsidRPr="00AE047F">
              <w:t xml:space="preserve"> </w:t>
            </w:r>
            <w:r w:rsidRPr="00AE047F">
              <w:rPr>
                <w:b/>
              </w:rPr>
              <w:t>Номинальная начисленная среднемесячная заработная плата</w:t>
            </w:r>
            <w:r>
              <w:rPr>
                <w:i/>
              </w:rPr>
              <w:t>,</w:t>
            </w:r>
            <w:r w:rsidRPr="00AE047F">
              <w:t xml:space="preserve"> рубли</w:t>
            </w:r>
          </w:p>
        </w:tc>
      </w:tr>
      <w:tr w:rsidR="003F604B" w:rsidRPr="00F07A29" w:rsidTr="008020AF">
        <w:tc>
          <w:tcPr>
            <w:tcW w:w="2376" w:type="dxa"/>
            <w:shd w:val="clear" w:color="auto" w:fill="auto"/>
          </w:tcPr>
          <w:p w:rsidR="003F604B" w:rsidRPr="00F07A29" w:rsidRDefault="003F604B" w:rsidP="003F604B">
            <w:pPr>
              <w:jc w:val="both"/>
              <w:textAlignment w:val="baseline"/>
            </w:pPr>
            <w:r w:rsidRPr="00F07A29">
              <w:t>Ульяновская область</w:t>
            </w:r>
          </w:p>
        </w:tc>
        <w:tc>
          <w:tcPr>
            <w:tcW w:w="1560" w:type="dxa"/>
            <w:shd w:val="clear" w:color="auto" w:fill="auto"/>
          </w:tcPr>
          <w:p w:rsidR="003F604B" w:rsidRPr="00F07A29" w:rsidRDefault="00AE047F" w:rsidP="003F604B">
            <w:pPr>
              <w:jc w:val="center"/>
              <w:textAlignment w:val="baseline"/>
            </w:pPr>
            <w:r>
              <w:t>19</w:t>
            </w:r>
            <w:r w:rsidR="003F604B" w:rsidRPr="00F07A29">
              <w:t>186,9</w:t>
            </w:r>
          </w:p>
        </w:tc>
        <w:tc>
          <w:tcPr>
            <w:tcW w:w="1275" w:type="dxa"/>
            <w:shd w:val="clear" w:color="auto" w:fill="auto"/>
          </w:tcPr>
          <w:p w:rsidR="003F604B" w:rsidRPr="00F07A29" w:rsidRDefault="00AE047F" w:rsidP="003F604B">
            <w:pPr>
              <w:jc w:val="center"/>
              <w:textAlignment w:val="baseline"/>
            </w:pPr>
            <w:r>
              <w:t>21</w:t>
            </w:r>
            <w:r w:rsidR="003F604B" w:rsidRPr="00F07A29">
              <w:t>267,6</w:t>
            </w:r>
          </w:p>
        </w:tc>
        <w:tc>
          <w:tcPr>
            <w:tcW w:w="1418" w:type="dxa"/>
            <w:shd w:val="clear" w:color="auto" w:fill="auto"/>
          </w:tcPr>
          <w:p w:rsidR="003F604B" w:rsidRPr="00F07A29" w:rsidRDefault="00AE047F" w:rsidP="003F604B">
            <w:pPr>
              <w:jc w:val="center"/>
              <w:textAlignment w:val="baseline"/>
            </w:pPr>
            <w:r>
              <w:t>22</w:t>
            </w:r>
            <w:r w:rsidR="003F604B" w:rsidRPr="00F07A29">
              <w:t>811,1</w:t>
            </w:r>
          </w:p>
        </w:tc>
        <w:tc>
          <w:tcPr>
            <w:tcW w:w="1134" w:type="dxa"/>
            <w:shd w:val="clear" w:color="auto" w:fill="auto"/>
          </w:tcPr>
          <w:p w:rsidR="003F604B" w:rsidRPr="00F07A29" w:rsidRDefault="00AE047F" w:rsidP="003F604B">
            <w:pPr>
              <w:jc w:val="center"/>
              <w:textAlignment w:val="baseline"/>
            </w:pPr>
            <w:r>
              <w:t>24</w:t>
            </w:r>
            <w:r w:rsidR="003F604B" w:rsidRPr="00F07A29">
              <w:t>500,0</w:t>
            </w:r>
          </w:p>
        </w:tc>
        <w:tc>
          <w:tcPr>
            <w:tcW w:w="1559" w:type="dxa"/>
          </w:tcPr>
          <w:p w:rsidR="003F604B" w:rsidRPr="00F07A29" w:rsidRDefault="00AE047F" w:rsidP="003F604B">
            <w:pPr>
              <w:jc w:val="center"/>
              <w:textAlignment w:val="baseline"/>
            </w:pPr>
            <w:r>
              <w:t>26</w:t>
            </w:r>
            <w:r w:rsidR="003F604B" w:rsidRPr="00F07A29">
              <w:t>300,0</w:t>
            </w:r>
          </w:p>
        </w:tc>
      </w:tr>
      <w:tr w:rsidR="003F604B" w:rsidRPr="00F07A29" w:rsidTr="008020AF">
        <w:tc>
          <w:tcPr>
            <w:tcW w:w="2376" w:type="dxa"/>
            <w:shd w:val="clear" w:color="auto" w:fill="auto"/>
          </w:tcPr>
          <w:p w:rsidR="003F604B" w:rsidRPr="00F07A29" w:rsidRDefault="003F604B" w:rsidP="003F604B">
            <w:pPr>
              <w:jc w:val="both"/>
              <w:textAlignment w:val="baseline"/>
            </w:pPr>
            <w:r w:rsidRPr="00F07A29">
              <w:t>Российская Федерация</w:t>
            </w:r>
          </w:p>
        </w:tc>
        <w:tc>
          <w:tcPr>
            <w:tcW w:w="1560" w:type="dxa"/>
            <w:shd w:val="clear" w:color="auto" w:fill="auto"/>
          </w:tcPr>
          <w:p w:rsidR="003F604B" w:rsidRPr="00F07A29" w:rsidRDefault="00AE047F" w:rsidP="003F604B">
            <w:pPr>
              <w:jc w:val="center"/>
              <w:textAlignment w:val="baseline"/>
            </w:pPr>
            <w:r>
              <w:t>29</w:t>
            </w:r>
            <w:r w:rsidR="003F604B" w:rsidRPr="00F07A29">
              <w:t>792,0</w:t>
            </w:r>
          </w:p>
        </w:tc>
        <w:tc>
          <w:tcPr>
            <w:tcW w:w="1275" w:type="dxa"/>
            <w:shd w:val="clear" w:color="auto" w:fill="auto"/>
          </w:tcPr>
          <w:p w:rsidR="003F604B" w:rsidRPr="00F07A29" w:rsidRDefault="00AE047F" w:rsidP="003F604B">
            <w:pPr>
              <w:jc w:val="center"/>
              <w:textAlignment w:val="baseline"/>
            </w:pPr>
            <w:r>
              <w:t>32</w:t>
            </w:r>
            <w:r w:rsidR="003F604B" w:rsidRPr="00F07A29">
              <w:t>495,0</w:t>
            </w:r>
          </w:p>
        </w:tc>
        <w:tc>
          <w:tcPr>
            <w:tcW w:w="1418" w:type="dxa"/>
            <w:shd w:val="clear" w:color="auto" w:fill="auto"/>
          </w:tcPr>
          <w:p w:rsidR="003F604B" w:rsidRPr="00F07A29" w:rsidRDefault="00AE047F" w:rsidP="003F604B">
            <w:pPr>
              <w:jc w:val="center"/>
              <w:textAlignment w:val="baseline"/>
            </w:pPr>
            <w:r>
              <w:t>33</w:t>
            </w:r>
            <w:r w:rsidR="003F604B" w:rsidRPr="00F07A29">
              <w:t>981,0</w:t>
            </w:r>
          </w:p>
        </w:tc>
        <w:tc>
          <w:tcPr>
            <w:tcW w:w="1134" w:type="dxa"/>
            <w:shd w:val="clear" w:color="auto" w:fill="auto"/>
          </w:tcPr>
          <w:p w:rsidR="003F604B" w:rsidRPr="00F07A29" w:rsidRDefault="003F604B" w:rsidP="003F604B">
            <w:pPr>
              <w:jc w:val="center"/>
              <w:textAlignment w:val="baseline"/>
            </w:pPr>
            <w:r w:rsidRPr="00F07A29">
              <w:t>35987,0</w:t>
            </w:r>
          </w:p>
        </w:tc>
        <w:tc>
          <w:tcPr>
            <w:tcW w:w="1559" w:type="dxa"/>
          </w:tcPr>
          <w:p w:rsidR="003F604B" w:rsidRPr="00F07A29" w:rsidRDefault="00AE047F" w:rsidP="003F604B">
            <w:pPr>
              <w:jc w:val="center"/>
              <w:textAlignment w:val="baseline"/>
            </w:pPr>
            <w:r>
              <w:t>38</w:t>
            </w:r>
            <w:r w:rsidR="003F604B" w:rsidRPr="00F07A29">
              <w:t>442,0</w:t>
            </w:r>
          </w:p>
        </w:tc>
      </w:tr>
      <w:tr w:rsidR="00AE047F" w:rsidRPr="00F07A29" w:rsidTr="00127447">
        <w:tc>
          <w:tcPr>
            <w:tcW w:w="9322" w:type="dxa"/>
            <w:gridSpan w:val="6"/>
            <w:shd w:val="clear" w:color="auto" w:fill="auto"/>
          </w:tcPr>
          <w:p w:rsidR="00AE047F" w:rsidRPr="00AE047F" w:rsidRDefault="00AE047F" w:rsidP="003F604B">
            <w:pPr>
              <w:jc w:val="center"/>
              <w:textAlignment w:val="baseline"/>
              <w:rPr>
                <w:i/>
              </w:rPr>
            </w:pPr>
            <w:r w:rsidRPr="00AE047F">
              <w:rPr>
                <w:b/>
              </w:rPr>
              <w:t>8. Реальные денежные доходы населения</w:t>
            </w:r>
            <w:r w:rsidRPr="00AE047F">
              <w:rPr>
                <w:i/>
              </w:rPr>
              <w:t>,</w:t>
            </w:r>
          </w:p>
          <w:p w:rsidR="00AE047F" w:rsidRPr="00AE047F" w:rsidRDefault="00AE047F" w:rsidP="003F604B">
            <w:pPr>
              <w:jc w:val="center"/>
              <w:textAlignment w:val="baseline"/>
            </w:pPr>
            <w:r w:rsidRPr="00AE047F">
              <w:t>в процентах к предыдущему году</w:t>
            </w:r>
          </w:p>
        </w:tc>
      </w:tr>
      <w:tr w:rsidR="003F604B" w:rsidRPr="00F07A29" w:rsidTr="008020AF">
        <w:tc>
          <w:tcPr>
            <w:tcW w:w="2376" w:type="dxa"/>
            <w:shd w:val="clear" w:color="auto" w:fill="auto"/>
          </w:tcPr>
          <w:p w:rsidR="003F604B" w:rsidRPr="00F07A29" w:rsidRDefault="003F604B" w:rsidP="003F604B">
            <w:pPr>
              <w:jc w:val="both"/>
              <w:textAlignment w:val="baseline"/>
            </w:pPr>
            <w:r w:rsidRPr="00F07A29">
              <w:t>Ульяновская область</w:t>
            </w:r>
          </w:p>
        </w:tc>
        <w:tc>
          <w:tcPr>
            <w:tcW w:w="1560" w:type="dxa"/>
            <w:shd w:val="clear" w:color="auto" w:fill="auto"/>
          </w:tcPr>
          <w:p w:rsidR="003F604B" w:rsidRPr="00F07A29" w:rsidRDefault="003F604B" w:rsidP="003F604B">
            <w:pPr>
              <w:jc w:val="center"/>
              <w:textAlignment w:val="baseline"/>
            </w:pPr>
            <w:r w:rsidRPr="00F07A29">
              <w:t>105,7</w:t>
            </w:r>
          </w:p>
        </w:tc>
        <w:tc>
          <w:tcPr>
            <w:tcW w:w="1275" w:type="dxa"/>
            <w:shd w:val="clear" w:color="auto" w:fill="auto"/>
          </w:tcPr>
          <w:p w:rsidR="003F604B" w:rsidRPr="00F07A29" w:rsidRDefault="003F604B" w:rsidP="003F604B">
            <w:pPr>
              <w:jc w:val="center"/>
              <w:textAlignment w:val="baseline"/>
            </w:pPr>
            <w:r w:rsidRPr="00F07A29">
              <w:t>106,7</w:t>
            </w:r>
          </w:p>
        </w:tc>
        <w:tc>
          <w:tcPr>
            <w:tcW w:w="1418" w:type="dxa"/>
            <w:shd w:val="clear" w:color="auto" w:fill="auto"/>
          </w:tcPr>
          <w:p w:rsidR="003F604B" w:rsidRPr="00F07A29" w:rsidRDefault="003F604B" w:rsidP="003F604B">
            <w:pPr>
              <w:jc w:val="center"/>
              <w:textAlignment w:val="baseline"/>
            </w:pPr>
            <w:r w:rsidRPr="00F07A29">
              <w:t>90,0</w:t>
            </w:r>
          </w:p>
        </w:tc>
        <w:tc>
          <w:tcPr>
            <w:tcW w:w="1134" w:type="dxa"/>
            <w:shd w:val="clear" w:color="auto" w:fill="auto"/>
          </w:tcPr>
          <w:p w:rsidR="003F604B" w:rsidRPr="00F07A29" w:rsidRDefault="003F604B" w:rsidP="003F604B">
            <w:pPr>
              <w:jc w:val="center"/>
              <w:textAlignment w:val="baseline"/>
            </w:pPr>
            <w:r w:rsidRPr="00F07A29">
              <w:t>88,0</w:t>
            </w:r>
          </w:p>
        </w:tc>
        <w:tc>
          <w:tcPr>
            <w:tcW w:w="1559" w:type="dxa"/>
          </w:tcPr>
          <w:p w:rsidR="003F604B" w:rsidRPr="00F07A29" w:rsidRDefault="003F604B" w:rsidP="003F604B">
            <w:pPr>
              <w:jc w:val="center"/>
              <w:textAlignment w:val="baseline"/>
            </w:pPr>
            <w:r w:rsidRPr="00F07A29">
              <w:t>100,5</w:t>
            </w:r>
          </w:p>
        </w:tc>
      </w:tr>
      <w:tr w:rsidR="003F604B" w:rsidRPr="00F07A29" w:rsidTr="008020AF">
        <w:tc>
          <w:tcPr>
            <w:tcW w:w="2376" w:type="dxa"/>
            <w:shd w:val="clear" w:color="auto" w:fill="auto"/>
          </w:tcPr>
          <w:p w:rsidR="003F604B" w:rsidRPr="00F07A29" w:rsidRDefault="003F604B" w:rsidP="003F604B">
            <w:pPr>
              <w:jc w:val="both"/>
              <w:textAlignment w:val="baseline"/>
            </w:pPr>
            <w:r w:rsidRPr="00F07A29">
              <w:t>Российская Федерация</w:t>
            </w:r>
          </w:p>
        </w:tc>
        <w:tc>
          <w:tcPr>
            <w:tcW w:w="1560" w:type="dxa"/>
            <w:shd w:val="clear" w:color="auto" w:fill="auto"/>
          </w:tcPr>
          <w:p w:rsidR="003F604B" w:rsidRPr="00F07A29" w:rsidRDefault="003F604B" w:rsidP="003F604B">
            <w:pPr>
              <w:jc w:val="center"/>
              <w:textAlignment w:val="baseline"/>
            </w:pPr>
            <w:r w:rsidRPr="00F07A29">
              <w:t>104,0</w:t>
            </w:r>
          </w:p>
        </w:tc>
        <w:tc>
          <w:tcPr>
            <w:tcW w:w="1275" w:type="dxa"/>
            <w:shd w:val="clear" w:color="auto" w:fill="auto"/>
          </w:tcPr>
          <w:p w:rsidR="003F604B" w:rsidRPr="00F07A29" w:rsidRDefault="003F604B" w:rsidP="003F604B">
            <w:pPr>
              <w:jc w:val="center"/>
              <w:textAlignment w:val="baseline"/>
            </w:pPr>
            <w:r w:rsidRPr="00F07A29">
              <w:t>99,3</w:t>
            </w:r>
          </w:p>
        </w:tc>
        <w:tc>
          <w:tcPr>
            <w:tcW w:w="1418" w:type="dxa"/>
            <w:shd w:val="clear" w:color="auto" w:fill="auto"/>
          </w:tcPr>
          <w:p w:rsidR="003F604B" w:rsidRPr="00F07A29" w:rsidRDefault="003F604B" w:rsidP="003F604B">
            <w:pPr>
              <w:jc w:val="center"/>
              <w:textAlignment w:val="baseline"/>
            </w:pPr>
            <w:r w:rsidRPr="00F07A29">
              <w:t>95,7</w:t>
            </w:r>
          </w:p>
        </w:tc>
        <w:tc>
          <w:tcPr>
            <w:tcW w:w="1134" w:type="dxa"/>
            <w:shd w:val="clear" w:color="auto" w:fill="auto"/>
          </w:tcPr>
          <w:p w:rsidR="003F604B" w:rsidRPr="00F07A29" w:rsidRDefault="003F604B" w:rsidP="003F604B">
            <w:pPr>
              <w:jc w:val="center"/>
              <w:textAlignment w:val="baseline"/>
            </w:pPr>
            <w:r w:rsidRPr="00F07A29">
              <w:t>97,2</w:t>
            </w:r>
          </w:p>
        </w:tc>
        <w:tc>
          <w:tcPr>
            <w:tcW w:w="1559" w:type="dxa"/>
          </w:tcPr>
          <w:p w:rsidR="003F604B" w:rsidRPr="00F07A29" w:rsidRDefault="003F604B" w:rsidP="003F604B">
            <w:pPr>
              <w:jc w:val="center"/>
              <w:textAlignment w:val="baseline"/>
            </w:pPr>
            <w:r w:rsidRPr="00F07A29">
              <w:t>100,7</w:t>
            </w:r>
          </w:p>
        </w:tc>
      </w:tr>
      <w:tr w:rsidR="00AE047F" w:rsidRPr="00F07A29" w:rsidTr="00127447">
        <w:tc>
          <w:tcPr>
            <w:tcW w:w="9322" w:type="dxa"/>
            <w:gridSpan w:val="6"/>
            <w:shd w:val="clear" w:color="auto" w:fill="auto"/>
          </w:tcPr>
          <w:p w:rsidR="00AE047F" w:rsidRPr="00AE047F" w:rsidRDefault="00AE047F" w:rsidP="00AE047F">
            <w:pPr>
              <w:pStyle w:val="21"/>
              <w:overflowPunct w:val="0"/>
              <w:autoSpaceDE w:val="0"/>
              <w:autoSpaceDN w:val="0"/>
              <w:adjustRightInd w:val="0"/>
              <w:ind w:left="360"/>
              <w:textAlignment w:val="baseline"/>
              <w:rPr>
                <w:i w:val="0"/>
                <w:sz w:val="24"/>
                <w:szCs w:val="24"/>
              </w:rPr>
            </w:pPr>
            <w:r w:rsidRPr="00AE047F">
              <w:rPr>
                <w:i w:val="0"/>
                <w:sz w:val="24"/>
                <w:szCs w:val="24"/>
              </w:rPr>
              <w:t>9. Доля фонда</w:t>
            </w:r>
            <w:r>
              <w:rPr>
                <w:i w:val="0"/>
                <w:sz w:val="24"/>
                <w:szCs w:val="24"/>
              </w:rPr>
              <w:t xml:space="preserve"> заработной платы в ВРП (ВВП), </w:t>
            </w:r>
            <w:r w:rsidRPr="00AE047F">
              <w:rPr>
                <w:b w:val="0"/>
                <w:i w:val="0"/>
                <w:sz w:val="24"/>
                <w:szCs w:val="24"/>
              </w:rPr>
              <w:t xml:space="preserve">в процентах </w:t>
            </w:r>
          </w:p>
        </w:tc>
      </w:tr>
      <w:tr w:rsidR="003F604B" w:rsidRPr="00F07A29" w:rsidTr="008020AF">
        <w:tc>
          <w:tcPr>
            <w:tcW w:w="2376" w:type="dxa"/>
            <w:shd w:val="clear" w:color="auto" w:fill="auto"/>
          </w:tcPr>
          <w:p w:rsidR="003F604B" w:rsidRPr="00F07A29" w:rsidRDefault="003F604B" w:rsidP="003F604B">
            <w:pPr>
              <w:jc w:val="both"/>
              <w:textAlignment w:val="baseline"/>
            </w:pPr>
            <w:r w:rsidRPr="00F07A29">
              <w:t>Ульяновская область</w:t>
            </w:r>
          </w:p>
        </w:tc>
        <w:tc>
          <w:tcPr>
            <w:tcW w:w="1560" w:type="dxa"/>
            <w:shd w:val="clear" w:color="auto" w:fill="auto"/>
          </w:tcPr>
          <w:p w:rsidR="003F604B" w:rsidRPr="00F07A29" w:rsidRDefault="003F604B" w:rsidP="003F604B">
            <w:pPr>
              <w:jc w:val="center"/>
              <w:textAlignment w:val="baseline"/>
            </w:pPr>
            <w:r w:rsidRPr="00F07A29">
              <w:t>34,5</w:t>
            </w:r>
          </w:p>
        </w:tc>
        <w:tc>
          <w:tcPr>
            <w:tcW w:w="1275" w:type="dxa"/>
            <w:shd w:val="clear" w:color="auto" w:fill="auto"/>
          </w:tcPr>
          <w:p w:rsidR="003F604B" w:rsidRPr="00F07A29" w:rsidRDefault="003F604B" w:rsidP="003F604B">
            <w:pPr>
              <w:jc w:val="center"/>
              <w:textAlignment w:val="baseline"/>
            </w:pPr>
            <w:r w:rsidRPr="00F07A29">
              <w:t>35,2</w:t>
            </w:r>
          </w:p>
        </w:tc>
        <w:tc>
          <w:tcPr>
            <w:tcW w:w="1418" w:type="dxa"/>
            <w:shd w:val="clear" w:color="auto" w:fill="auto"/>
          </w:tcPr>
          <w:p w:rsidR="003F604B" w:rsidRPr="00F07A29" w:rsidRDefault="003F604B" w:rsidP="003F604B">
            <w:pPr>
              <w:jc w:val="center"/>
              <w:textAlignment w:val="baseline"/>
            </w:pPr>
            <w:r w:rsidRPr="00F07A29">
              <w:t>35,3</w:t>
            </w:r>
          </w:p>
        </w:tc>
        <w:tc>
          <w:tcPr>
            <w:tcW w:w="1134" w:type="dxa"/>
            <w:shd w:val="clear" w:color="auto" w:fill="auto"/>
          </w:tcPr>
          <w:p w:rsidR="003F604B" w:rsidRPr="00F07A29" w:rsidRDefault="003F604B" w:rsidP="003F604B">
            <w:pPr>
              <w:jc w:val="center"/>
              <w:textAlignment w:val="baseline"/>
            </w:pPr>
            <w:r w:rsidRPr="00F07A29">
              <w:t>35,5</w:t>
            </w:r>
          </w:p>
        </w:tc>
        <w:tc>
          <w:tcPr>
            <w:tcW w:w="1559" w:type="dxa"/>
          </w:tcPr>
          <w:p w:rsidR="003F604B" w:rsidRPr="00F07A29" w:rsidRDefault="003F604B" w:rsidP="003F604B">
            <w:pPr>
              <w:jc w:val="center"/>
              <w:textAlignment w:val="baseline"/>
            </w:pPr>
            <w:r w:rsidRPr="00F07A29">
              <w:t>35,5</w:t>
            </w:r>
          </w:p>
        </w:tc>
      </w:tr>
      <w:tr w:rsidR="003F604B" w:rsidRPr="00F07A29" w:rsidTr="008020AF">
        <w:tc>
          <w:tcPr>
            <w:tcW w:w="2376" w:type="dxa"/>
            <w:shd w:val="clear" w:color="auto" w:fill="auto"/>
          </w:tcPr>
          <w:p w:rsidR="003F604B" w:rsidRPr="00F07A29" w:rsidRDefault="003F604B" w:rsidP="003F604B">
            <w:pPr>
              <w:jc w:val="both"/>
              <w:textAlignment w:val="baseline"/>
            </w:pPr>
            <w:r w:rsidRPr="00F07A29">
              <w:t>Российская Федерация</w:t>
            </w:r>
          </w:p>
        </w:tc>
        <w:tc>
          <w:tcPr>
            <w:tcW w:w="1560" w:type="dxa"/>
            <w:shd w:val="clear" w:color="auto" w:fill="auto"/>
          </w:tcPr>
          <w:p w:rsidR="003F604B" w:rsidRPr="00F07A29" w:rsidRDefault="003F604B" w:rsidP="003F604B">
            <w:pPr>
              <w:jc w:val="center"/>
              <w:textAlignment w:val="baseline"/>
            </w:pPr>
            <w:r w:rsidRPr="00F07A29">
              <w:t>23,1</w:t>
            </w:r>
          </w:p>
        </w:tc>
        <w:tc>
          <w:tcPr>
            <w:tcW w:w="1275" w:type="dxa"/>
            <w:shd w:val="clear" w:color="auto" w:fill="auto"/>
          </w:tcPr>
          <w:p w:rsidR="003F604B" w:rsidRPr="00F07A29" w:rsidRDefault="003F604B" w:rsidP="003F604B">
            <w:pPr>
              <w:jc w:val="center"/>
              <w:textAlignment w:val="baseline"/>
            </w:pPr>
            <w:r w:rsidRPr="00F07A29">
              <w:t>22,8</w:t>
            </w:r>
          </w:p>
        </w:tc>
        <w:tc>
          <w:tcPr>
            <w:tcW w:w="1418" w:type="dxa"/>
            <w:shd w:val="clear" w:color="auto" w:fill="auto"/>
          </w:tcPr>
          <w:p w:rsidR="003F604B" w:rsidRPr="00F07A29" w:rsidRDefault="003F604B" w:rsidP="003F604B">
            <w:pPr>
              <w:jc w:val="center"/>
              <w:textAlignment w:val="baseline"/>
            </w:pPr>
            <w:r w:rsidRPr="00F07A29">
              <w:t>22,7</w:t>
            </w:r>
          </w:p>
        </w:tc>
        <w:tc>
          <w:tcPr>
            <w:tcW w:w="1134" w:type="dxa"/>
            <w:shd w:val="clear" w:color="auto" w:fill="auto"/>
          </w:tcPr>
          <w:p w:rsidR="003F604B" w:rsidRPr="00F07A29" w:rsidRDefault="003F604B" w:rsidP="003F604B">
            <w:pPr>
              <w:jc w:val="center"/>
              <w:textAlignment w:val="baseline"/>
            </w:pPr>
            <w:r w:rsidRPr="00F07A29">
              <w:t>22,9</w:t>
            </w:r>
          </w:p>
        </w:tc>
        <w:tc>
          <w:tcPr>
            <w:tcW w:w="1559" w:type="dxa"/>
          </w:tcPr>
          <w:p w:rsidR="003F604B" w:rsidRPr="00F07A29" w:rsidRDefault="003F604B" w:rsidP="003F604B">
            <w:pPr>
              <w:jc w:val="center"/>
              <w:textAlignment w:val="baseline"/>
            </w:pPr>
            <w:r w:rsidRPr="00F07A29">
              <w:t>22,9</w:t>
            </w:r>
          </w:p>
        </w:tc>
      </w:tr>
    </w:tbl>
    <w:p w:rsidR="00117946" w:rsidRDefault="003F604B" w:rsidP="003F604B">
      <w:pPr>
        <w:tabs>
          <w:tab w:val="left" w:pos="709"/>
        </w:tabs>
        <w:spacing w:line="235" w:lineRule="auto"/>
        <w:ind w:firstLine="540"/>
        <w:jc w:val="both"/>
        <w:rPr>
          <w:b/>
          <w:i/>
          <w:szCs w:val="28"/>
        </w:rPr>
      </w:pPr>
      <w:r w:rsidRPr="00F07A29">
        <w:rPr>
          <w:b/>
          <w:i/>
          <w:sz w:val="20"/>
        </w:rPr>
        <w:t xml:space="preserve">* - согласно прогнозу Минэкономразвития Российской Федерации и прогнозу </w:t>
      </w:r>
      <w:r w:rsidRPr="003C60B8">
        <w:rPr>
          <w:b/>
          <w:i/>
          <w:sz w:val="20"/>
        </w:rPr>
        <w:t xml:space="preserve">Министерства развития конкуренции и экономики </w:t>
      </w:r>
      <w:r w:rsidRPr="00F07A29">
        <w:rPr>
          <w:b/>
          <w:i/>
          <w:sz w:val="20"/>
        </w:rPr>
        <w:t>Ульяновской области</w:t>
      </w:r>
    </w:p>
    <w:p w:rsidR="000E06BE" w:rsidRDefault="000E06BE"/>
    <w:p w:rsidR="00642172" w:rsidRDefault="00642172" w:rsidP="004F626A">
      <w:pPr>
        <w:tabs>
          <w:tab w:val="left" w:pos="709"/>
        </w:tabs>
        <w:spacing w:line="232" w:lineRule="auto"/>
        <w:ind w:firstLine="540"/>
        <w:jc w:val="center"/>
        <w:rPr>
          <w:b/>
          <w:sz w:val="28"/>
          <w:szCs w:val="28"/>
        </w:rPr>
      </w:pPr>
    </w:p>
    <w:p w:rsidR="004F626A" w:rsidRDefault="004F626A" w:rsidP="004F626A">
      <w:pPr>
        <w:tabs>
          <w:tab w:val="left" w:pos="709"/>
        </w:tabs>
        <w:spacing w:line="232" w:lineRule="auto"/>
        <w:ind w:firstLine="540"/>
        <w:jc w:val="center"/>
        <w:rPr>
          <w:b/>
          <w:sz w:val="28"/>
          <w:szCs w:val="28"/>
        </w:rPr>
      </w:pPr>
      <w:r>
        <w:rPr>
          <w:b/>
          <w:sz w:val="28"/>
          <w:szCs w:val="28"/>
        </w:rPr>
        <w:t>ДОХОДЫ ОБЛАСТНОГО БЮДЖЕТА</w:t>
      </w:r>
    </w:p>
    <w:p w:rsidR="004F626A" w:rsidRDefault="004F626A" w:rsidP="004F626A">
      <w:pPr>
        <w:spacing w:line="244" w:lineRule="auto"/>
        <w:jc w:val="center"/>
        <w:rPr>
          <w:b/>
          <w:sz w:val="28"/>
          <w:szCs w:val="28"/>
        </w:rPr>
      </w:pPr>
    </w:p>
    <w:p w:rsidR="004F626A" w:rsidRDefault="004F626A" w:rsidP="004F626A">
      <w:pPr>
        <w:pStyle w:val="CharChar"/>
        <w:tabs>
          <w:tab w:val="left" w:pos="709"/>
        </w:tabs>
        <w:spacing w:line="237" w:lineRule="auto"/>
        <w:ind w:firstLine="708"/>
        <w:jc w:val="both"/>
        <w:rPr>
          <w:rFonts w:ascii="Times New Roman" w:hAnsi="Times New Roman"/>
          <w:sz w:val="28"/>
          <w:szCs w:val="28"/>
          <w:lang w:val="ru-RU"/>
        </w:rPr>
      </w:pPr>
      <w:r>
        <w:rPr>
          <w:rFonts w:ascii="Times New Roman" w:hAnsi="Times New Roman"/>
          <w:sz w:val="28"/>
          <w:szCs w:val="28"/>
          <w:lang w:val="ru-RU"/>
        </w:rPr>
        <w:t>Прогноз поступления доходов в бюджет Ульяновской области на 201</w:t>
      </w:r>
      <w:r w:rsidR="00EE74AB">
        <w:rPr>
          <w:rFonts w:ascii="Times New Roman" w:hAnsi="Times New Roman"/>
          <w:sz w:val="28"/>
          <w:szCs w:val="28"/>
          <w:lang w:val="ru-RU"/>
        </w:rPr>
        <w:t>7</w:t>
      </w:r>
      <w:r>
        <w:rPr>
          <w:rFonts w:ascii="Times New Roman" w:hAnsi="Times New Roman"/>
          <w:sz w:val="28"/>
          <w:szCs w:val="28"/>
          <w:lang w:val="ru-RU"/>
        </w:rPr>
        <w:t xml:space="preserve"> год </w:t>
      </w:r>
      <w:r w:rsidR="005D1158">
        <w:rPr>
          <w:rFonts w:ascii="Times New Roman" w:hAnsi="Times New Roman"/>
          <w:sz w:val="28"/>
          <w:szCs w:val="28"/>
          <w:lang w:val="ru-RU"/>
        </w:rPr>
        <w:t>и</w:t>
      </w:r>
      <w:r w:rsidR="00EE74AB">
        <w:rPr>
          <w:rFonts w:ascii="Times New Roman" w:hAnsi="Times New Roman"/>
          <w:sz w:val="28"/>
          <w:szCs w:val="28"/>
          <w:lang w:val="ru-RU"/>
        </w:rPr>
        <w:t xml:space="preserve"> плановый период 2018-2019 годов </w:t>
      </w:r>
      <w:r>
        <w:rPr>
          <w:rFonts w:ascii="Times New Roman" w:hAnsi="Times New Roman"/>
          <w:sz w:val="28"/>
          <w:szCs w:val="28"/>
          <w:lang w:val="ru-RU"/>
        </w:rPr>
        <w:t>сформирован с учётом действующего налогового и бюджетного законодательства Российской Федерации и Ульяновской области, в соответствии с действующей классификацией доходов бюджетов Российской Федерации.</w:t>
      </w:r>
    </w:p>
    <w:p w:rsidR="00642172" w:rsidRPr="00A9089D" w:rsidRDefault="00642172" w:rsidP="00642172">
      <w:pPr>
        <w:pStyle w:val="ad"/>
        <w:tabs>
          <w:tab w:val="left" w:pos="709"/>
        </w:tabs>
        <w:spacing w:after="0" w:line="238" w:lineRule="auto"/>
        <w:ind w:firstLine="709"/>
        <w:jc w:val="both"/>
        <w:rPr>
          <w:sz w:val="28"/>
          <w:szCs w:val="28"/>
        </w:rPr>
      </w:pPr>
      <w:r w:rsidRPr="002D6133">
        <w:rPr>
          <w:sz w:val="28"/>
          <w:szCs w:val="28"/>
        </w:rPr>
        <w:t>Объём доходов областного бюд</w:t>
      </w:r>
      <w:r>
        <w:rPr>
          <w:sz w:val="28"/>
          <w:szCs w:val="28"/>
        </w:rPr>
        <w:t>жета Ульяновской области на 201</w:t>
      </w:r>
      <w:r w:rsidR="00EE74AB">
        <w:rPr>
          <w:sz w:val="28"/>
          <w:szCs w:val="28"/>
        </w:rPr>
        <w:t>7</w:t>
      </w:r>
      <w:r w:rsidRPr="002D6133">
        <w:rPr>
          <w:sz w:val="28"/>
          <w:szCs w:val="28"/>
        </w:rPr>
        <w:t xml:space="preserve"> год п</w:t>
      </w:r>
      <w:r>
        <w:rPr>
          <w:sz w:val="28"/>
          <w:szCs w:val="28"/>
        </w:rPr>
        <w:t xml:space="preserve">рогнозируется в сумме </w:t>
      </w:r>
      <w:r w:rsidR="00EE74AB">
        <w:rPr>
          <w:sz w:val="28"/>
          <w:szCs w:val="28"/>
        </w:rPr>
        <w:t xml:space="preserve">39607700,7 </w:t>
      </w:r>
      <w:r>
        <w:rPr>
          <w:sz w:val="28"/>
          <w:szCs w:val="28"/>
        </w:rPr>
        <w:t xml:space="preserve">тыс. </w:t>
      </w:r>
      <w:r w:rsidRPr="00A9089D">
        <w:rPr>
          <w:sz w:val="28"/>
          <w:szCs w:val="28"/>
        </w:rPr>
        <w:t xml:space="preserve">рублей, </w:t>
      </w:r>
      <w:r w:rsidR="00A9089D" w:rsidRPr="00A9089D">
        <w:rPr>
          <w:sz w:val="28"/>
          <w:szCs w:val="28"/>
        </w:rPr>
        <w:t>что составляет 103,2</w:t>
      </w:r>
      <w:r w:rsidRPr="00A9089D">
        <w:rPr>
          <w:sz w:val="28"/>
          <w:szCs w:val="28"/>
        </w:rPr>
        <w:t xml:space="preserve"> процента к отчёту за 201</w:t>
      </w:r>
      <w:r w:rsidR="00A9089D" w:rsidRPr="00A9089D">
        <w:rPr>
          <w:sz w:val="28"/>
          <w:szCs w:val="28"/>
        </w:rPr>
        <w:t>5</w:t>
      </w:r>
      <w:r w:rsidRPr="00A9089D">
        <w:rPr>
          <w:sz w:val="28"/>
          <w:szCs w:val="28"/>
        </w:rPr>
        <w:t xml:space="preserve"> год; </w:t>
      </w:r>
      <w:r w:rsidR="00A9089D" w:rsidRPr="00A9089D">
        <w:rPr>
          <w:sz w:val="28"/>
          <w:szCs w:val="28"/>
        </w:rPr>
        <w:t>88,9</w:t>
      </w:r>
      <w:r w:rsidRPr="00A9089D">
        <w:rPr>
          <w:sz w:val="28"/>
          <w:szCs w:val="28"/>
        </w:rPr>
        <w:t xml:space="preserve"> процента к уточнённому бюджету на 201</w:t>
      </w:r>
      <w:r w:rsidR="00A9089D" w:rsidRPr="00A9089D">
        <w:rPr>
          <w:sz w:val="28"/>
          <w:szCs w:val="28"/>
        </w:rPr>
        <w:t>6</w:t>
      </w:r>
      <w:r w:rsidRPr="00A9089D">
        <w:rPr>
          <w:sz w:val="28"/>
          <w:szCs w:val="28"/>
        </w:rPr>
        <w:t xml:space="preserve"> год и </w:t>
      </w:r>
      <w:r w:rsidR="00A9089D" w:rsidRPr="00A9089D">
        <w:rPr>
          <w:sz w:val="28"/>
          <w:szCs w:val="28"/>
        </w:rPr>
        <w:t>88,6</w:t>
      </w:r>
      <w:r w:rsidRPr="00A9089D">
        <w:rPr>
          <w:sz w:val="28"/>
          <w:szCs w:val="28"/>
        </w:rPr>
        <w:t xml:space="preserve"> процента к ожидаемому исполнению за 201</w:t>
      </w:r>
      <w:r w:rsidR="00A9089D" w:rsidRPr="00A9089D">
        <w:rPr>
          <w:sz w:val="28"/>
          <w:szCs w:val="28"/>
        </w:rPr>
        <w:t>6</w:t>
      </w:r>
      <w:r w:rsidRPr="00A9089D">
        <w:rPr>
          <w:sz w:val="28"/>
          <w:szCs w:val="28"/>
        </w:rPr>
        <w:t xml:space="preserve"> год.</w:t>
      </w:r>
    </w:p>
    <w:p w:rsidR="00AE047F" w:rsidRDefault="00EE74AB" w:rsidP="00AE047F">
      <w:pPr>
        <w:pStyle w:val="ad"/>
        <w:tabs>
          <w:tab w:val="left" w:pos="709"/>
        </w:tabs>
        <w:spacing w:after="0" w:line="238" w:lineRule="auto"/>
        <w:ind w:firstLine="709"/>
        <w:jc w:val="both"/>
        <w:rPr>
          <w:sz w:val="28"/>
          <w:szCs w:val="28"/>
        </w:rPr>
      </w:pPr>
      <w:r w:rsidRPr="002D6133">
        <w:rPr>
          <w:sz w:val="28"/>
          <w:szCs w:val="28"/>
        </w:rPr>
        <w:t>Объём доходов областного бюд</w:t>
      </w:r>
      <w:r>
        <w:rPr>
          <w:sz w:val="28"/>
          <w:szCs w:val="28"/>
        </w:rPr>
        <w:t>жета Ульяновской области на 2018</w:t>
      </w:r>
      <w:r w:rsidRPr="002D6133">
        <w:rPr>
          <w:sz w:val="28"/>
          <w:szCs w:val="28"/>
        </w:rPr>
        <w:t xml:space="preserve"> год п</w:t>
      </w:r>
      <w:r w:rsidR="00AE047F">
        <w:rPr>
          <w:sz w:val="28"/>
          <w:szCs w:val="28"/>
        </w:rPr>
        <w:t>рогнозируется в сумме</w:t>
      </w:r>
      <w:r w:rsidR="005D1158">
        <w:rPr>
          <w:sz w:val="28"/>
          <w:szCs w:val="28"/>
        </w:rPr>
        <w:t xml:space="preserve"> </w:t>
      </w:r>
      <w:r>
        <w:rPr>
          <w:sz w:val="28"/>
          <w:szCs w:val="28"/>
        </w:rPr>
        <w:t>41421216,8 тыс. рублей, на 2019 год</w:t>
      </w:r>
      <w:r w:rsidR="005D1158">
        <w:rPr>
          <w:sz w:val="28"/>
          <w:szCs w:val="28"/>
        </w:rPr>
        <w:t xml:space="preserve"> </w:t>
      </w:r>
      <w:r>
        <w:rPr>
          <w:sz w:val="28"/>
          <w:szCs w:val="28"/>
        </w:rPr>
        <w:t>-</w:t>
      </w:r>
      <w:r w:rsidR="005D1158">
        <w:rPr>
          <w:sz w:val="28"/>
          <w:szCs w:val="28"/>
        </w:rPr>
        <w:t xml:space="preserve"> </w:t>
      </w:r>
      <w:r w:rsidR="005A6F37" w:rsidRPr="00F6690B">
        <w:rPr>
          <w:sz w:val="28"/>
          <w:szCs w:val="28"/>
        </w:rPr>
        <w:t>43559134,6 тыс. рублей</w:t>
      </w:r>
      <w:r w:rsidRPr="00F6690B">
        <w:rPr>
          <w:sz w:val="28"/>
          <w:szCs w:val="28"/>
        </w:rPr>
        <w:t>.</w:t>
      </w:r>
    </w:p>
    <w:p w:rsidR="00266FDC" w:rsidRPr="00AE047F" w:rsidRDefault="00AE047F" w:rsidP="00AE047F">
      <w:pPr>
        <w:pStyle w:val="ad"/>
        <w:tabs>
          <w:tab w:val="left" w:pos="709"/>
        </w:tabs>
        <w:spacing w:after="0" w:line="238" w:lineRule="auto"/>
        <w:ind w:firstLine="709"/>
        <w:jc w:val="right"/>
        <w:rPr>
          <w:sz w:val="28"/>
          <w:szCs w:val="28"/>
        </w:rPr>
      </w:pPr>
      <w:r>
        <w:rPr>
          <w:sz w:val="28"/>
          <w:szCs w:val="28"/>
        </w:rPr>
        <w:t xml:space="preserve">Таблица </w:t>
      </w:r>
      <w:r w:rsidR="00266FDC" w:rsidRPr="00AE047F">
        <w:rPr>
          <w:sz w:val="28"/>
          <w:szCs w:val="28"/>
        </w:rPr>
        <w:t>4</w:t>
      </w:r>
    </w:p>
    <w:p w:rsidR="00266FDC" w:rsidRPr="00CE7B22" w:rsidRDefault="00266FDC" w:rsidP="00266FDC">
      <w:pPr>
        <w:pStyle w:val="af8"/>
        <w:spacing w:line="238" w:lineRule="auto"/>
        <w:rPr>
          <w:rFonts w:ascii="Times New Roman" w:hAnsi="Times New Roman"/>
          <w:sz w:val="28"/>
          <w:szCs w:val="28"/>
        </w:rPr>
      </w:pPr>
      <w:r w:rsidRPr="00CE7B22">
        <w:rPr>
          <w:rFonts w:ascii="Times New Roman" w:hAnsi="Times New Roman"/>
          <w:sz w:val="28"/>
          <w:szCs w:val="28"/>
        </w:rPr>
        <w:t xml:space="preserve">Структура доходной части областного бюджета на 2015-2019 годы  </w:t>
      </w:r>
    </w:p>
    <w:p w:rsidR="00266FDC" w:rsidRPr="00CE7B22" w:rsidRDefault="00266FDC" w:rsidP="00266FDC">
      <w:pPr>
        <w:pStyle w:val="ad"/>
        <w:spacing w:after="0" w:line="238" w:lineRule="auto"/>
        <w:jc w:val="right"/>
        <w:rPr>
          <w:sz w:val="28"/>
          <w:szCs w:val="28"/>
        </w:rPr>
      </w:pPr>
      <w:r w:rsidRPr="00CE7B22">
        <w:rPr>
          <w:sz w:val="28"/>
          <w:szCs w:val="28"/>
        </w:rPr>
        <w:t>(тыс. рублей)</w:t>
      </w:r>
    </w:p>
    <w:tbl>
      <w:tblPr>
        <w:tblW w:w="10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2"/>
        <w:gridCol w:w="1394"/>
        <w:gridCol w:w="746"/>
        <w:gridCol w:w="1418"/>
        <w:gridCol w:w="639"/>
        <w:gridCol w:w="1415"/>
        <w:gridCol w:w="637"/>
        <w:gridCol w:w="1417"/>
        <w:gridCol w:w="671"/>
      </w:tblGrid>
      <w:tr w:rsidR="00266FDC" w:rsidRPr="00CE7B22" w:rsidTr="00AE047F">
        <w:trPr>
          <w:trHeight w:val="563"/>
          <w:jc w:val="center"/>
        </w:trPr>
        <w:tc>
          <w:tcPr>
            <w:tcW w:w="1882" w:type="dxa"/>
            <w:vMerge w:val="restart"/>
          </w:tcPr>
          <w:p w:rsidR="00266FDC" w:rsidRPr="00AE047F" w:rsidRDefault="00266FDC" w:rsidP="00266FDC">
            <w:pPr>
              <w:pStyle w:val="af8"/>
              <w:spacing w:before="0" w:after="0"/>
              <w:rPr>
                <w:rFonts w:ascii="Times New Roman" w:hAnsi="Times New Roman"/>
                <w:sz w:val="24"/>
                <w:szCs w:val="24"/>
              </w:rPr>
            </w:pPr>
          </w:p>
          <w:p w:rsidR="00266FDC" w:rsidRPr="00AE047F" w:rsidRDefault="00266FDC" w:rsidP="00266FDC">
            <w:pPr>
              <w:pStyle w:val="af8"/>
              <w:spacing w:before="0" w:after="0"/>
              <w:rPr>
                <w:rFonts w:ascii="Times New Roman" w:hAnsi="Times New Roman"/>
                <w:sz w:val="24"/>
                <w:szCs w:val="24"/>
              </w:rPr>
            </w:pPr>
            <w:r w:rsidRPr="00AE047F">
              <w:rPr>
                <w:rFonts w:ascii="Times New Roman" w:hAnsi="Times New Roman"/>
                <w:sz w:val="24"/>
                <w:szCs w:val="24"/>
              </w:rPr>
              <w:t>Доходы</w:t>
            </w:r>
          </w:p>
        </w:tc>
        <w:tc>
          <w:tcPr>
            <w:tcW w:w="2140" w:type="dxa"/>
            <w:gridSpan w:val="2"/>
          </w:tcPr>
          <w:p w:rsidR="00266FDC" w:rsidRPr="00AE047F" w:rsidRDefault="00266FDC" w:rsidP="00266FDC">
            <w:pPr>
              <w:pStyle w:val="af8"/>
              <w:spacing w:before="0" w:after="0"/>
              <w:rPr>
                <w:rFonts w:ascii="Times New Roman" w:hAnsi="Times New Roman"/>
                <w:sz w:val="24"/>
                <w:szCs w:val="24"/>
              </w:rPr>
            </w:pPr>
            <w:r w:rsidRPr="00AE047F">
              <w:rPr>
                <w:rFonts w:ascii="Times New Roman" w:hAnsi="Times New Roman"/>
                <w:sz w:val="24"/>
                <w:szCs w:val="24"/>
              </w:rPr>
              <w:t>Отчёт за</w:t>
            </w:r>
          </w:p>
          <w:p w:rsidR="00266FDC" w:rsidRPr="00AE047F" w:rsidRDefault="00266FDC" w:rsidP="00266FDC">
            <w:pPr>
              <w:pStyle w:val="af8"/>
              <w:spacing w:before="0" w:after="0"/>
              <w:rPr>
                <w:rFonts w:ascii="Times New Roman" w:hAnsi="Times New Roman"/>
                <w:sz w:val="24"/>
                <w:szCs w:val="24"/>
              </w:rPr>
            </w:pPr>
            <w:r w:rsidRPr="00AE047F">
              <w:rPr>
                <w:rFonts w:ascii="Times New Roman" w:hAnsi="Times New Roman"/>
                <w:sz w:val="24"/>
                <w:szCs w:val="24"/>
              </w:rPr>
              <w:t>2015 год</w:t>
            </w:r>
          </w:p>
        </w:tc>
        <w:tc>
          <w:tcPr>
            <w:tcW w:w="2057" w:type="dxa"/>
            <w:gridSpan w:val="2"/>
          </w:tcPr>
          <w:p w:rsidR="00266FDC" w:rsidRPr="00AE047F" w:rsidRDefault="00266FDC" w:rsidP="00266FDC">
            <w:pPr>
              <w:pStyle w:val="af8"/>
              <w:spacing w:before="0" w:after="0"/>
              <w:rPr>
                <w:rFonts w:ascii="Times New Roman" w:hAnsi="Times New Roman"/>
                <w:sz w:val="24"/>
                <w:szCs w:val="24"/>
              </w:rPr>
            </w:pPr>
            <w:r w:rsidRPr="00AE047F">
              <w:rPr>
                <w:rFonts w:ascii="Times New Roman" w:hAnsi="Times New Roman"/>
                <w:sz w:val="24"/>
                <w:szCs w:val="24"/>
              </w:rPr>
              <w:t>Уточнённый бюджет на 2016 год</w:t>
            </w:r>
          </w:p>
        </w:tc>
        <w:tc>
          <w:tcPr>
            <w:tcW w:w="2052" w:type="dxa"/>
            <w:gridSpan w:val="2"/>
          </w:tcPr>
          <w:p w:rsidR="00266FDC" w:rsidRPr="00AE047F" w:rsidRDefault="00266FDC" w:rsidP="00266FDC">
            <w:pPr>
              <w:pStyle w:val="af8"/>
              <w:spacing w:before="0" w:after="0"/>
              <w:rPr>
                <w:rFonts w:ascii="Times New Roman" w:hAnsi="Times New Roman"/>
                <w:sz w:val="24"/>
                <w:szCs w:val="24"/>
              </w:rPr>
            </w:pPr>
            <w:r w:rsidRPr="00AE047F">
              <w:rPr>
                <w:rFonts w:ascii="Times New Roman" w:hAnsi="Times New Roman"/>
                <w:sz w:val="24"/>
                <w:szCs w:val="24"/>
              </w:rPr>
              <w:t>Ожидаемое исполнение</w:t>
            </w:r>
          </w:p>
          <w:p w:rsidR="00266FDC" w:rsidRPr="00AE047F" w:rsidRDefault="00266FDC" w:rsidP="00266FDC">
            <w:pPr>
              <w:pStyle w:val="af8"/>
              <w:spacing w:before="0" w:after="0"/>
              <w:rPr>
                <w:rFonts w:ascii="Times New Roman" w:hAnsi="Times New Roman"/>
                <w:sz w:val="24"/>
                <w:szCs w:val="24"/>
              </w:rPr>
            </w:pPr>
            <w:r w:rsidRPr="00AE047F">
              <w:rPr>
                <w:rFonts w:ascii="Times New Roman" w:hAnsi="Times New Roman"/>
                <w:sz w:val="24"/>
                <w:szCs w:val="24"/>
              </w:rPr>
              <w:t>за 2016 год</w:t>
            </w:r>
          </w:p>
        </w:tc>
        <w:tc>
          <w:tcPr>
            <w:tcW w:w="2088" w:type="dxa"/>
            <w:gridSpan w:val="2"/>
          </w:tcPr>
          <w:p w:rsidR="00266FDC" w:rsidRPr="00AE047F" w:rsidRDefault="00266FDC" w:rsidP="00266FDC">
            <w:pPr>
              <w:pStyle w:val="af8"/>
              <w:spacing w:before="0" w:after="0"/>
              <w:rPr>
                <w:rFonts w:ascii="Times New Roman" w:hAnsi="Times New Roman"/>
                <w:sz w:val="24"/>
                <w:szCs w:val="24"/>
              </w:rPr>
            </w:pPr>
            <w:r w:rsidRPr="00AE047F">
              <w:rPr>
                <w:rFonts w:ascii="Times New Roman" w:hAnsi="Times New Roman"/>
                <w:sz w:val="24"/>
                <w:szCs w:val="24"/>
              </w:rPr>
              <w:t>Проект на</w:t>
            </w:r>
          </w:p>
          <w:p w:rsidR="00266FDC" w:rsidRPr="00AE047F" w:rsidRDefault="00266FDC" w:rsidP="00266FDC">
            <w:pPr>
              <w:pStyle w:val="af8"/>
              <w:spacing w:before="0" w:after="0"/>
              <w:rPr>
                <w:rFonts w:ascii="Times New Roman" w:hAnsi="Times New Roman"/>
                <w:sz w:val="24"/>
                <w:szCs w:val="24"/>
              </w:rPr>
            </w:pPr>
            <w:r w:rsidRPr="00AE047F">
              <w:rPr>
                <w:rFonts w:ascii="Times New Roman" w:hAnsi="Times New Roman"/>
                <w:sz w:val="24"/>
                <w:szCs w:val="24"/>
              </w:rPr>
              <w:t>2017 год</w:t>
            </w:r>
          </w:p>
        </w:tc>
      </w:tr>
      <w:tr w:rsidR="00266FDC" w:rsidRPr="00CE7B22" w:rsidTr="00AE047F">
        <w:trPr>
          <w:trHeight w:val="263"/>
          <w:jc w:val="center"/>
        </w:trPr>
        <w:tc>
          <w:tcPr>
            <w:tcW w:w="1882" w:type="dxa"/>
            <w:vMerge/>
          </w:tcPr>
          <w:p w:rsidR="00266FDC" w:rsidRPr="00AE047F" w:rsidRDefault="00266FDC" w:rsidP="00266FDC">
            <w:pPr>
              <w:pStyle w:val="af8"/>
              <w:spacing w:before="0" w:after="0"/>
              <w:rPr>
                <w:rFonts w:ascii="Times New Roman" w:hAnsi="Times New Roman"/>
                <w:sz w:val="24"/>
                <w:szCs w:val="24"/>
              </w:rPr>
            </w:pPr>
          </w:p>
        </w:tc>
        <w:tc>
          <w:tcPr>
            <w:tcW w:w="1394" w:type="dxa"/>
          </w:tcPr>
          <w:p w:rsidR="00266FDC" w:rsidRPr="00AE047F" w:rsidRDefault="00266FDC" w:rsidP="00266FDC">
            <w:pPr>
              <w:pStyle w:val="af8"/>
              <w:spacing w:before="0" w:after="0"/>
              <w:rPr>
                <w:rFonts w:ascii="Times New Roman" w:hAnsi="Times New Roman"/>
                <w:sz w:val="24"/>
                <w:szCs w:val="24"/>
              </w:rPr>
            </w:pPr>
            <w:r w:rsidRPr="00AE047F">
              <w:rPr>
                <w:rFonts w:ascii="Times New Roman" w:hAnsi="Times New Roman"/>
                <w:sz w:val="24"/>
                <w:szCs w:val="24"/>
              </w:rPr>
              <w:t>сумма</w:t>
            </w:r>
          </w:p>
        </w:tc>
        <w:tc>
          <w:tcPr>
            <w:tcW w:w="746" w:type="dxa"/>
          </w:tcPr>
          <w:p w:rsidR="00266FDC" w:rsidRPr="00AE047F" w:rsidRDefault="00266FDC" w:rsidP="00266FDC">
            <w:pPr>
              <w:pStyle w:val="af8"/>
              <w:spacing w:before="0" w:after="0"/>
              <w:rPr>
                <w:rFonts w:ascii="Times New Roman" w:hAnsi="Times New Roman"/>
                <w:sz w:val="24"/>
                <w:szCs w:val="24"/>
              </w:rPr>
            </w:pPr>
            <w:r w:rsidRPr="00AE047F">
              <w:rPr>
                <w:rFonts w:ascii="Times New Roman" w:hAnsi="Times New Roman"/>
                <w:sz w:val="24"/>
                <w:szCs w:val="24"/>
              </w:rPr>
              <w:t>%</w:t>
            </w:r>
          </w:p>
        </w:tc>
        <w:tc>
          <w:tcPr>
            <w:tcW w:w="1418" w:type="dxa"/>
          </w:tcPr>
          <w:p w:rsidR="00266FDC" w:rsidRPr="00AE047F" w:rsidRDefault="00266FDC" w:rsidP="00266FDC">
            <w:pPr>
              <w:pStyle w:val="af8"/>
              <w:spacing w:before="0" w:after="0"/>
              <w:rPr>
                <w:rFonts w:ascii="Times New Roman" w:hAnsi="Times New Roman"/>
                <w:sz w:val="24"/>
                <w:szCs w:val="24"/>
              </w:rPr>
            </w:pPr>
            <w:r w:rsidRPr="00AE047F">
              <w:rPr>
                <w:rFonts w:ascii="Times New Roman" w:hAnsi="Times New Roman"/>
                <w:sz w:val="24"/>
                <w:szCs w:val="24"/>
              </w:rPr>
              <w:t>сумма</w:t>
            </w:r>
          </w:p>
        </w:tc>
        <w:tc>
          <w:tcPr>
            <w:tcW w:w="639" w:type="dxa"/>
          </w:tcPr>
          <w:p w:rsidR="00266FDC" w:rsidRPr="00AE047F" w:rsidRDefault="00266FDC" w:rsidP="00266FDC">
            <w:pPr>
              <w:pStyle w:val="af8"/>
              <w:spacing w:before="0" w:after="0"/>
              <w:rPr>
                <w:rFonts w:ascii="Times New Roman" w:hAnsi="Times New Roman"/>
                <w:sz w:val="24"/>
                <w:szCs w:val="24"/>
              </w:rPr>
            </w:pPr>
            <w:r w:rsidRPr="00AE047F">
              <w:rPr>
                <w:rFonts w:ascii="Times New Roman" w:hAnsi="Times New Roman"/>
                <w:sz w:val="24"/>
                <w:szCs w:val="24"/>
              </w:rPr>
              <w:t>%</w:t>
            </w:r>
          </w:p>
        </w:tc>
        <w:tc>
          <w:tcPr>
            <w:tcW w:w="1415" w:type="dxa"/>
          </w:tcPr>
          <w:p w:rsidR="00266FDC" w:rsidRPr="00AE047F" w:rsidRDefault="00266FDC" w:rsidP="00266FDC">
            <w:pPr>
              <w:pStyle w:val="af8"/>
              <w:spacing w:before="0" w:after="0"/>
              <w:rPr>
                <w:rFonts w:ascii="Times New Roman" w:hAnsi="Times New Roman"/>
                <w:sz w:val="24"/>
                <w:szCs w:val="24"/>
              </w:rPr>
            </w:pPr>
            <w:r w:rsidRPr="00AE047F">
              <w:rPr>
                <w:rFonts w:ascii="Times New Roman" w:hAnsi="Times New Roman"/>
                <w:sz w:val="24"/>
                <w:szCs w:val="24"/>
              </w:rPr>
              <w:t>сумма</w:t>
            </w:r>
          </w:p>
        </w:tc>
        <w:tc>
          <w:tcPr>
            <w:tcW w:w="637" w:type="dxa"/>
          </w:tcPr>
          <w:p w:rsidR="00266FDC" w:rsidRPr="00AE047F" w:rsidRDefault="00266FDC" w:rsidP="00266FDC">
            <w:pPr>
              <w:pStyle w:val="af8"/>
              <w:spacing w:before="0" w:after="0"/>
              <w:rPr>
                <w:rFonts w:ascii="Times New Roman" w:hAnsi="Times New Roman"/>
                <w:sz w:val="24"/>
                <w:szCs w:val="24"/>
              </w:rPr>
            </w:pPr>
            <w:r w:rsidRPr="00AE047F">
              <w:rPr>
                <w:rFonts w:ascii="Times New Roman" w:hAnsi="Times New Roman"/>
                <w:sz w:val="24"/>
                <w:szCs w:val="24"/>
              </w:rPr>
              <w:t>%</w:t>
            </w:r>
          </w:p>
        </w:tc>
        <w:tc>
          <w:tcPr>
            <w:tcW w:w="1417" w:type="dxa"/>
          </w:tcPr>
          <w:p w:rsidR="00266FDC" w:rsidRPr="00AE047F" w:rsidRDefault="00266FDC" w:rsidP="00266FDC">
            <w:pPr>
              <w:pStyle w:val="af8"/>
              <w:spacing w:before="0" w:after="0"/>
              <w:rPr>
                <w:rFonts w:ascii="Times New Roman" w:hAnsi="Times New Roman"/>
                <w:sz w:val="24"/>
                <w:szCs w:val="24"/>
              </w:rPr>
            </w:pPr>
            <w:r w:rsidRPr="00AE047F">
              <w:rPr>
                <w:rFonts w:ascii="Times New Roman" w:hAnsi="Times New Roman"/>
                <w:sz w:val="24"/>
                <w:szCs w:val="24"/>
              </w:rPr>
              <w:t>сумма</w:t>
            </w:r>
          </w:p>
        </w:tc>
        <w:tc>
          <w:tcPr>
            <w:tcW w:w="671" w:type="dxa"/>
          </w:tcPr>
          <w:p w:rsidR="00266FDC" w:rsidRPr="00AE047F" w:rsidRDefault="00266FDC" w:rsidP="00266FDC">
            <w:pPr>
              <w:pStyle w:val="af8"/>
              <w:spacing w:before="0" w:after="0"/>
              <w:rPr>
                <w:rFonts w:ascii="Times New Roman" w:hAnsi="Times New Roman"/>
                <w:sz w:val="24"/>
                <w:szCs w:val="24"/>
              </w:rPr>
            </w:pPr>
            <w:r w:rsidRPr="00AE047F">
              <w:rPr>
                <w:rFonts w:ascii="Times New Roman" w:hAnsi="Times New Roman"/>
                <w:sz w:val="24"/>
                <w:szCs w:val="24"/>
              </w:rPr>
              <w:t>%</w:t>
            </w:r>
          </w:p>
        </w:tc>
      </w:tr>
      <w:tr w:rsidR="00266FDC" w:rsidRPr="00CE7B22" w:rsidTr="00AE047F">
        <w:trPr>
          <w:trHeight w:val="434"/>
          <w:jc w:val="center"/>
        </w:trPr>
        <w:tc>
          <w:tcPr>
            <w:tcW w:w="1882" w:type="dxa"/>
          </w:tcPr>
          <w:p w:rsidR="00266FDC" w:rsidRPr="00AE047F" w:rsidRDefault="00266FDC" w:rsidP="00266FDC">
            <w:pPr>
              <w:pStyle w:val="af8"/>
              <w:spacing w:before="0" w:after="0"/>
              <w:rPr>
                <w:rFonts w:ascii="Times New Roman" w:hAnsi="Times New Roman"/>
                <w:b w:val="0"/>
                <w:sz w:val="24"/>
                <w:szCs w:val="24"/>
              </w:rPr>
            </w:pPr>
            <w:r w:rsidRPr="00AE047F">
              <w:rPr>
                <w:rFonts w:ascii="Times New Roman" w:hAnsi="Times New Roman"/>
                <w:b w:val="0"/>
                <w:sz w:val="24"/>
                <w:szCs w:val="24"/>
              </w:rPr>
              <w:t>Налоговые и неналоговые</w:t>
            </w:r>
          </w:p>
        </w:tc>
        <w:tc>
          <w:tcPr>
            <w:tcW w:w="1394" w:type="dxa"/>
          </w:tcPr>
          <w:p w:rsidR="00266FDC" w:rsidRPr="00AE047F" w:rsidRDefault="00266FDC" w:rsidP="00266FDC">
            <w:r w:rsidRPr="00AE047F">
              <w:t>28309599,2</w:t>
            </w:r>
          </w:p>
        </w:tc>
        <w:tc>
          <w:tcPr>
            <w:tcW w:w="746" w:type="dxa"/>
          </w:tcPr>
          <w:p w:rsidR="00266FDC" w:rsidRPr="00AE047F" w:rsidRDefault="00266FDC" w:rsidP="00266FDC">
            <w:pPr>
              <w:pStyle w:val="af8"/>
              <w:spacing w:before="0" w:after="0"/>
              <w:rPr>
                <w:rFonts w:ascii="Times New Roman" w:hAnsi="Times New Roman"/>
                <w:sz w:val="24"/>
                <w:szCs w:val="24"/>
              </w:rPr>
            </w:pPr>
            <w:r w:rsidRPr="00AE047F">
              <w:rPr>
                <w:rFonts w:ascii="Times New Roman" w:hAnsi="Times New Roman"/>
                <w:sz w:val="24"/>
                <w:szCs w:val="24"/>
              </w:rPr>
              <w:t>73,8</w:t>
            </w:r>
          </w:p>
        </w:tc>
        <w:tc>
          <w:tcPr>
            <w:tcW w:w="1418" w:type="dxa"/>
          </w:tcPr>
          <w:p w:rsidR="00266FDC" w:rsidRPr="00AE047F" w:rsidRDefault="00266FDC" w:rsidP="00266FDC">
            <w:pPr>
              <w:pStyle w:val="af8"/>
              <w:spacing w:before="0" w:after="0"/>
              <w:rPr>
                <w:rFonts w:ascii="Times New Roman" w:hAnsi="Times New Roman"/>
                <w:b w:val="0"/>
                <w:sz w:val="24"/>
                <w:szCs w:val="24"/>
              </w:rPr>
            </w:pPr>
            <w:r w:rsidRPr="00AE047F">
              <w:rPr>
                <w:rFonts w:ascii="Times New Roman" w:hAnsi="Times New Roman"/>
                <w:b w:val="0"/>
                <w:sz w:val="24"/>
                <w:szCs w:val="24"/>
              </w:rPr>
              <w:t>33207525,0</w:t>
            </w:r>
          </w:p>
        </w:tc>
        <w:tc>
          <w:tcPr>
            <w:tcW w:w="639" w:type="dxa"/>
          </w:tcPr>
          <w:p w:rsidR="00266FDC" w:rsidRPr="00AE047F" w:rsidRDefault="00266FDC" w:rsidP="00266FDC">
            <w:pPr>
              <w:pStyle w:val="af8"/>
              <w:spacing w:before="0" w:after="0"/>
              <w:rPr>
                <w:rFonts w:ascii="Times New Roman" w:hAnsi="Times New Roman"/>
                <w:sz w:val="24"/>
                <w:szCs w:val="24"/>
              </w:rPr>
            </w:pPr>
            <w:r w:rsidRPr="00AE047F">
              <w:rPr>
                <w:rFonts w:ascii="Times New Roman" w:hAnsi="Times New Roman"/>
                <w:sz w:val="24"/>
                <w:szCs w:val="24"/>
              </w:rPr>
              <w:t>74,5</w:t>
            </w:r>
          </w:p>
        </w:tc>
        <w:tc>
          <w:tcPr>
            <w:tcW w:w="1415" w:type="dxa"/>
          </w:tcPr>
          <w:p w:rsidR="00266FDC" w:rsidRPr="00AE047F" w:rsidRDefault="00266FDC" w:rsidP="00266FDC">
            <w:pPr>
              <w:pStyle w:val="af8"/>
              <w:spacing w:before="0" w:after="0"/>
              <w:rPr>
                <w:rFonts w:ascii="Times New Roman" w:hAnsi="Times New Roman"/>
                <w:b w:val="0"/>
                <w:sz w:val="24"/>
                <w:szCs w:val="24"/>
              </w:rPr>
            </w:pPr>
            <w:r w:rsidRPr="00AE047F">
              <w:rPr>
                <w:rFonts w:ascii="Times New Roman" w:hAnsi="Times New Roman"/>
                <w:b w:val="0"/>
                <w:sz w:val="24"/>
                <w:szCs w:val="24"/>
              </w:rPr>
              <w:t>34797681,2</w:t>
            </w:r>
          </w:p>
        </w:tc>
        <w:tc>
          <w:tcPr>
            <w:tcW w:w="637" w:type="dxa"/>
          </w:tcPr>
          <w:p w:rsidR="00266FDC" w:rsidRPr="00AE047F" w:rsidRDefault="00266FDC" w:rsidP="00266FDC">
            <w:pPr>
              <w:pStyle w:val="af8"/>
              <w:spacing w:before="0" w:after="0"/>
              <w:rPr>
                <w:rFonts w:ascii="Times New Roman" w:hAnsi="Times New Roman"/>
                <w:sz w:val="24"/>
                <w:szCs w:val="24"/>
              </w:rPr>
            </w:pPr>
            <w:r w:rsidRPr="00AE047F">
              <w:rPr>
                <w:rFonts w:ascii="Times New Roman" w:hAnsi="Times New Roman"/>
                <w:sz w:val="24"/>
                <w:szCs w:val="24"/>
              </w:rPr>
              <w:t>77,9</w:t>
            </w:r>
          </w:p>
        </w:tc>
        <w:tc>
          <w:tcPr>
            <w:tcW w:w="1417" w:type="dxa"/>
          </w:tcPr>
          <w:p w:rsidR="00266FDC" w:rsidRPr="00AE047F" w:rsidRDefault="00266FDC" w:rsidP="00266FDC">
            <w:pPr>
              <w:pStyle w:val="af8"/>
              <w:spacing w:before="0" w:after="0"/>
              <w:rPr>
                <w:rFonts w:ascii="Times New Roman" w:hAnsi="Times New Roman"/>
                <w:b w:val="0"/>
                <w:sz w:val="24"/>
                <w:szCs w:val="24"/>
              </w:rPr>
            </w:pPr>
            <w:r w:rsidRPr="00AE047F">
              <w:rPr>
                <w:rFonts w:ascii="Times New Roman" w:hAnsi="Times New Roman"/>
                <w:b w:val="0"/>
                <w:sz w:val="24"/>
                <w:szCs w:val="24"/>
              </w:rPr>
              <w:t>34598033,4</w:t>
            </w:r>
          </w:p>
        </w:tc>
        <w:tc>
          <w:tcPr>
            <w:tcW w:w="671" w:type="dxa"/>
          </w:tcPr>
          <w:p w:rsidR="00266FDC" w:rsidRPr="00AE047F" w:rsidRDefault="00266FDC" w:rsidP="00266FDC">
            <w:pPr>
              <w:pStyle w:val="af8"/>
              <w:spacing w:before="0" w:after="0"/>
              <w:rPr>
                <w:rFonts w:ascii="Times New Roman" w:hAnsi="Times New Roman"/>
                <w:sz w:val="24"/>
                <w:szCs w:val="24"/>
              </w:rPr>
            </w:pPr>
            <w:r w:rsidRPr="00AE047F">
              <w:rPr>
                <w:rFonts w:ascii="Times New Roman" w:hAnsi="Times New Roman"/>
                <w:sz w:val="24"/>
                <w:szCs w:val="24"/>
              </w:rPr>
              <w:t>87,4</w:t>
            </w:r>
          </w:p>
        </w:tc>
      </w:tr>
      <w:tr w:rsidR="00266FDC" w:rsidRPr="00CE7B22" w:rsidTr="00AE047F">
        <w:trPr>
          <w:trHeight w:val="449"/>
          <w:jc w:val="center"/>
        </w:trPr>
        <w:tc>
          <w:tcPr>
            <w:tcW w:w="1882" w:type="dxa"/>
          </w:tcPr>
          <w:p w:rsidR="00266FDC" w:rsidRPr="00AE047F" w:rsidRDefault="00266FDC" w:rsidP="00266FDC">
            <w:pPr>
              <w:pStyle w:val="af8"/>
              <w:spacing w:before="0" w:after="0"/>
              <w:rPr>
                <w:rFonts w:ascii="Times New Roman" w:hAnsi="Times New Roman"/>
                <w:b w:val="0"/>
                <w:sz w:val="24"/>
                <w:szCs w:val="24"/>
              </w:rPr>
            </w:pPr>
            <w:r w:rsidRPr="00AE047F">
              <w:rPr>
                <w:rFonts w:ascii="Times New Roman" w:hAnsi="Times New Roman"/>
                <w:b w:val="0"/>
                <w:sz w:val="24"/>
                <w:szCs w:val="24"/>
              </w:rPr>
              <w:t>Безвозмездные поступления</w:t>
            </w:r>
          </w:p>
        </w:tc>
        <w:tc>
          <w:tcPr>
            <w:tcW w:w="1394" w:type="dxa"/>
          </w:tcPr>
          <w:p w:rsidR="00266FDC" w:rsidRPr="00AE047F" w:rsidRDefault="00266FDC" w:rsidP="00266FDC">
            <w:pPr>
              <w:jc w:val="center"/>
            </w:pPr>
            <w:r w:rsidRPr="00AE047F">
              <w:t>10063356,8</w:t>
            </w:r>
          </w:p>
        </w:tc>
        <w:tc>
          <w:tcPr>
            <w:tcW w:w="746" w:type="dxa"/>
          </w:tcPr>
          <w:p w:rsidR="00266FDC" w:rsidRPr="00AE047F" w:rsidRDefault="00266FDC" w:rsidP="00266FDC">
            <w:pPr>
              <w:pStyle w:val="af8"/>
              <w:spacing w:before="0" w:after="0"/>
              <w:rPr>
                <w:rFonts w:ascii="Times New Roman" w:hAnsi="Times New Roman"/>
                <w:sz w:val="24"/>
                <w:szCs w:val="24"/>
              </w:rPr>
            </w:pPr>
            <w:r w:rsidRPr="00AE047F">
              <w:rPr>
                <w:rFonts w:ascii="Times New Roman" w:hAnsi="Times New Roman"/>
                <w:sz w:val="24"/>
                <w:szCs w:val="24"/>
              </w:rPr>
              <w:t>26,2</w:t>
            </w:r>
          </w:p>
        </w:tc>
        <w:tc>
          <w:tcPr>
            <w:tcW w:w="1418" w:type="dxa"/>
          </w:tcPr>
          <w:p w:rsidR="00266FDC" w:rsidRPr="00AE047F" w:rsidRDefault="00266FDC" w:rsidP="00266FDC">
            <w:pPr>
              <w:pStyle w:val="af8"/>
              <w:spacing w:before="0" w:after="0"/>
              <w:rPr>
                <w:rFonts w:ascii="Times New Roman" w:hAnsi="Times New Roman"/>
                <w:b w:val="0"/>
                <w:sz w:val="24"/>
                <w:szCs w:val="24"/>
              </w:rPr>
            </w:pPr>
            <w:r w:rsidRPr="00AE047F">
              <w:rPr>
                <w:rFonts w:ascii="Times New Roman" w:hAnsi="Times New Roman"/>
                <w:b w:val="0"/>
                <w:sz w:val="24"/>
                <w:szCs w:val="24"/>
              </w:rPr>
              <w:t>11345463,5</w:t>
            </w:r>
          </w:p>
        </w:tc>
        <w:tc>
          <w:tcPr>
            <w:tcW w:w="639" w:type="dxa"/>
          </w:tcPr>
          <w:p w:rsidR="00266FDC" w:rsidRPr="00AE047F" w:rsidRDefault="00266FDC" w:rsidP="00266FDC">
            <w:pPr>
              <w:pStyle w:val="af8"/>
              <w:spacing w:before="0" w:after="0"/>
              <w:rPr>
                <w:rFonts w:ascii="Times New Roman" w:hAnsi="Times New Roman"/>
                <w:sz w:val="24"/>
                <w:szCs w:val="24"/>
              </w:rPr>
            </w:pPr>
            <w:r w:rsidRPr="00AE047F">
              <w:rPr>
                <w:rFonts w:ascii="Times New Roman" w:hAnsi="Times New Roman"/>
                <w:sz w:val="24"/>
                <w:szCs w:val="24"/>
              </w:rPr>
              <w:t>25,5</w:t>
            </w:r>
          </w:p>
        </w:tc>
        <w:tc>
          <w:tcPr>
            <w:tcW w:w="1415" w:type="dxa"/>
          </w:tcPr>
          <w:p w:rsidR="00266FDC" w:rsidRPr="00AE047F" w:rsidRDefault="00266FDC" w:rsidP="00266FDC">
            <w:pPr>
              <w:pStyle w:val="af8"/>
              <w:spacing w:before="0" w:after="0"/>
              <w:rPr>
                <w:rFonts w:ascii="Times New Roman" w:hAnsi="Times New Roman"/>
                <w:b w:val="0"/>
                <w:sz w:val="24"/>
                <w:szCs w:val="24"/>
              </w:rPr>
            </w:pPr>
            <w:r w:rsidRPr="00AE047F">
              <w:rPr>
                <w:rFonts w:ascii="Times New Roman" w:hAnsi="Times New Roman"/>
                <w:b w:val="0"/>
                <w:sz w:val="24"/>
                <w:szCs w:val="24"/>
              </w:rPr>
              <w:t>9881404,2</w:t>
            </w:r>
          </w:p>
        </w:tc>
        <w:tc>
          <w:tcPr>
            <w:tcW w:w="637" w:type="dxa"/>
          </w:tcPr>
          <w:p w:rsidR="00266FDC" w:rsidRPr="00AE047F" w:rsidRDefault="00266FDC" w:rsidP="00266FDC">
            <w:pPr>
              <w:pStyle w:val="af8"/>
              <w:spacing w:before="0" w:after="0"/>
              <w:rPr>
                <w:rFonts w:ascii="Times New Roman" w:hAnsi="Times New Roman"/>
                <w:sz w:val="24"/>
                <w:szCs w:val="24"/>
              </w:rPr>
            </w:pPr>
            <w:r w:rsidRPr="00AE047F">
              <w:rPr>
                <w:rFonts w:ascii="Times New Roman" w:hAnsi="Times New Roman"/>
                <w:sz w:val="24"/>
                <w:szCs w:val="24"/>
              </w:rPr>
              <w:t>22,1</w:t>
            </w:r>
          </w:p>
        </w:tc>
        <w:tc>
          <w:tcPr>
            <w:tcW w:w="1417" w:type="dxa"/>
          </w:tcPr>
          <w:p w:rsidR="00266FDC" w:rsidRPr="00AE047F" w:rsidRDefault="00266FDC" w:rsidP="00266FDC">
            <w:pPr>
              <w:pStyle w:val="af8"/>
              <w:spacing w:before="0" w:after="0"/>
              <w:rPr>
                <w:rFonts w:ascii="Times New Roman" w:hAnsi="Times New Roman"/>
                <w:b w:val="0"/>
                <w:sz w:val="24"/>
                <w:szCs w:val="24"/>
              </w:rPr>
            </w:pPr>
            <w:r w:rsidRPr="00AE047F">
              <w:rPr>
                <w:rFonts w:ascii="Times New Roman" w:hAnsi="Times New Roman"/>
                <w:b w:val="0"/>
                <w:sz w:val="24"/>
                <w:szCs w:val="24"/>
              </w:rPr>
              <w:t>5009667,3</w:t>
            </w:r>
          </w:p>
        </w:tc>
        <w:tc>
          <w:tcPr>
            <w:tcW w:w="671" w:type="dxa"/>
          </w:tcPr>
          <w:p w:rsidR="00266FDC" w:rsidRPr="00AE047F" w:rsidRDefault="00266FDC" w:rsidP="00266FDC">
            <w:pPr>
              <w:pStyle w:val="af8"/>
              <w:spacing w:before="0" w:after="0"/>
              <w:rPr>
                <w:rFonts w:ascii="Times New Roman" w:hAnsi="Times New Roman"/>
                <w:sz w:val="24"/>
                <w:szCs w:val="24"/>
              </w:rPr>
            </w:pPr>
            <w:r w:rsidRPr="00AE047F">
              <w:rPr>
                <w:rFonts w:ascii="Times New Roman" w:hAnsi="Times New Roman"/>
                <w:sz w:val="24"/>
                <w:szCs w:val="24"/>
              </w:rPr>
              <w:t>12,6</w:t>
            </w:r>
          </w:p>
        </w:tc>
      </w:tr>
      <w:tr w:rsidR="00266FDC" w:rsidRPr="00CE7B22" w:rsidTr="00AE047F">
        <w:trPr>
          <w:trHeight w:val="224"/>
          <w:jc w:val="center"/>
        </w:trPr>
        <w:tc>
          <w:tcPr>
            <w:tcW w:w="1882" w:type="dxa"/>
          </w:tcPr>
          <w:p w:rsidR="00266FDC" w:rsidRPr="00AE047F" w:rsidRDefault="00266FDC" w:rsidP="00266FDC">
            <w:pPr>
              <w:pStyle w:val="af8"/>
              <w:spacing w:before="0" w:after="0"/>
              <w:rPr>
                <w:rFonts w:ascii="Times New Roman" w:hAnsi="Times New Roman"/>
                <w:sz w:val="24"/>
                <w:szCs w:val="24"/>
              </w:rPr>
            </w:pPr>
            <w:r w:rsidRPr="00AE047F">
              <w:rPr>
                <w:rFonts w:ascii="Times New Roman" w:hAnsi="Times New Roman"/>
                <w:sz w:val="24"/>
                <w:szCs w:val="24"/>
              </w:rPr>
              <w:t>Итого:</w:t>
            </w:r>
          </w:p>
        </w:tc>
        <w:tc>
          <w:tcPr>
            <w:tcW w:w="1394" w:type="dxa"/>
          </w:tcPr>
          <w:p w:rsidR="00266FDC" w:rsidRPr="00AE047F" w:rsidRDefault="00266FDC" w:rsidP="00266FDC">
            <w:pPr>
              <w:pStyle w:val="af8"/>
              <w:spacing w:before="0" w:after="0"/>
              <w:rPr>
                <w:rFonts w:ascii="Times New Roman" w:hAnsi="Times New Roman"/>
                <w:sz w:val="24"/>
                <w:szCs w:val="24"/>
              </w:rPr>
            </w:pPr>
            <w:r w:rsidRPr="00AE047F">
              <w:rPr>
                <w:rFonts w:ascii="Times New Roman" w:hAnsi="Times New Roman"/>
                <w:sz w:val="24"/>
                <w:szCs w:val="24"/>
              </w:rPr>
              <w:t>38372956,0</w:t>
            </w:r>
          </w:p>
        </w:tc>
        <w:tc>
          <w:tcPr>
            <w:tcW w:w="746" w:type="dxa"/>
          </w:tcPr>
          <w:p w:rsidR="00266FDC" w:rsidRPr="00AE047F" w:rsidRDefault="00266FDC" w:rsidP="00266FDC">
            <w:pPr>
              <w:pStyle w:val="af8"/>
              <w:spacing w:before="0" w:after="0"/>
              <w:rPr>
                <w:rFonts w:ascii="Times New Roman" w:hAnsi="Times New Roman"/>
                <w:sz w:val="24"/>
                <w:szCs w:val="24"/>
              </w:rPr>
            </w:pPr>
            <w:r w:rsidRPr="00AE047F">
              <w:rPr>
                <w:rFonts w:ascii="Times New Roman" w:hAnsi="Times New Roman"/>
                <w:sz w:val="24"/>
                <w:szCs w:val="24"/>
              </w:rPr>
              <w:t>100</w:t>
            </w:r>
          </w:p>
        </w:tc>
        <w:tc>
          <w:tcPr>
            <w:tcW w:w="1418" w:type="dxa"/>
          </w:tcPr>
          <w:p w:rsidR="00266FDC" w:rsidRPr="00AE047F" w:rsidRDefault="00266FDC" w:rsidP="00266FDC">
            <w:pPr>
              <w:pStyle w:val="af8"/>
              <w:spacing w:before="0" w:after="0"/>
              <w:rPr>
                <w:rFonts w:ascii="Times New Roman" w:hAnsi="Times New Roman"/>
                <w:sz w:val="24"/>
                <w:szCs w:val="24"/>
              </w:rPr>
            </w:pPr>
            <w:r w:rsidRPr="00AE047F">
              <w:rPr>
                <w:rFonts w:ascii="Times New Roman" w:hAnsi="Times New Roman"/>
                <w:sz w:val="24"/>
                <w:szCs w:val="24"/>
              </w:rPr>
              <w:t>44552988,5</w:t>
            </w:r>
          </w:p>
        </w:tc>
        <w:tc>
          <w:tcPr>
            <w:tcW w:w="639" w:type="dxa"/>
          </w:tcPr>
          <w:p w:rsidR="00266FDC" w:rsidRPr="00AE047F" w:rsidRDefault="00266FDC" w:rsidP="00266FDC">
            <w:pPr>
              <w:pStyle w:val="af8"/>
              <w:spacing w:before="0" w:after="0"/>
              <w:rPr>
                <w:rFonts w:ascii="Times New Roman" w:hAnsi="Times New Roman"/>
                <w:sz w:val="24"/>
                <w:szCs w:val="24"/>
              </w:rPr>
            </w:pPr>
            <w:r w:rsidRPr="00AE047F">
              <w:rPr>
                <w:rFonts w:ascii="Times New Roman" w:hAnsi="Times New Roman"/>
                <w:sz w:val="24"/>
                <w:szCs w:val="24"/>
              </w:rPr>
              <w:t>100</w:t>
            </w:r>
          </w:p>
        </w:tc>
        <w:tc>
          <w:tcPr>
            <w:tcW w:w="1415" w:type="dxa"/>
          </w:tcPr>
          <w:p w:rsidR="00266FDC" w:rsidRPr="00AE047F" w:rsidRDefault="00266FDC" w:rsidP="00266FDC">
            <w:pPr>
              <w:pStyle w:val="af8"/>
              <w:spacing w:before="0" w:after="0"/>
              <w:rPr>
                <w:rFonts w:ascii="Times New Roman" w:hAnsi="Times New Roman"/>
                <w:sz w:val="24"/>
                <w:szCs w:val="24"/>
              </w:rPr>
            </w:pPr>
            <w:r w:rsidRPr="00AE047F">
              <w:rPr>
                <w:rFonts w:ascii="Times New Roman" w:hAnsi="Times New Roman"/>
                <w:sz w:val="24"/>
                <w:szCs w:val="24"/>
              </w:rPr>
              <w:t>44679085,4</w:t>
            </w:r>
          </w:p>
        </w:tc>
        <w:tc>
          <w:tcPr>
            <w:tcW w:w="637" w:type="dxa"/>
          </w:tcPr>
          <w:p w:rsidR="00266FDC" w:rsidRPr="00AE047F" w:rsidRDefault="00266FDC" w:rsidP="00266FDC">
            <w:pPr>
              <w:pStyle w:val="af8"/>
              <w:spacing w:before="0" w:after="0"/>
              <w:rPr>
                <w:rFonts w:ascii="Times New Roman" w:hAnsi="Times New Roman"/>
                <w:sz w:val="24"/>
                <w:szCs w:val="24"/>
              </w:rPr>
            </w:pPr>
            <w:r w:rsidRPr="00AE047F">
              <w:rPr>
                <w:rFonts w:ascii="Times New Roman" w:hAnsi="Times New Roman"/>
                <w:sz w:val="24"/>
                <w:szCs w:val="24"/>
              </w:rPr>
              <w:t>100</w:t>
            </w:r>
          </w:p>
        </w:tc>
        <w:tc>
          <w:tcPr>
            <w:tcW w:w="1417" w:type="dxa"/>
          </w:tcPr>
          <w:p w:rsidR="00266FDC" w:rsidRPr="00AE047F" w:rsidRDefault="00266FDC" w:rsidP="00266FDC">
            <w:pPr>
              <w:pStyle w:val="af8"/>
              <w:spacing w:before="0" w:after="0"/>
              <w:rPr>
                <w:rFonts w:ascii="Times New Roman" w:hAnsi="Times New Roman"/>
                <w:sz w:val="24"/>
                <w:szCs w:val="24"/>
              </w:rPr>
            </w:pPr>
            <w:r w:rsidRPr="00AE047F">
              <w:rPr>
                <w:rFonts w:ascii="Times New Roman" w:hAnsi="Times New Roman"/>
                <w:sz w:val="24"/>
                <w:szCs w:val="24"/>
              </w:rPr>
              <w:t>39607700,7</w:t>
            </w:r>
          </w:p>
        </w:tc>
        <w:tc>
          <w:tcPr>
            <w:tcW w:w="671" w:type="dxa"/>
          </w:tcPr>
          <w:p w:rsidR="00266FDC" w:rsidRPr="00AE047F" w:rsidRDefault="00266FDC" w:rsidP="00266FDC">
            <w:pPr>
              <w:pStyle w:val="af8"/>
              <w:spacing w:before="0" w:after="0"/>
              <w:rPr>
                <w:rFonts w:ascii="Times New Roman" w:hAnsi="Times New Roman"/>
                <w:sz w:val="24"/>
                <w:szCs w:val="24"/>
              </w:rPr>
            </w:pPr>
            <w:r w:rsidRPr="00AE047F">
              <w:rPr>
                <w:rFonts w:ascii="Times New Roman" w:hAnsi="Times New Roman"/>
                <w:sz w:val="24"/>
                <w:szCs w:val="24"/>
              </w:rPr>
              <w:t>100</w:t>
            </w:r>
          </w:p>
        </w:tc>
      </w:tr>
    </w:tbl>
    <w:p w:rsidR="00266FDC" w:rsidRPr="00CE7B22" w:rsidRDefault="00266FDC" w:rsidP="00266FDC">
      <w:pPr>
        <w:pStyle w:val="ad"/>
        <w:spacing w:after="0" w:line="235" w:lineRule="auto"/>
        <w:jc w:val="both"/>
      </w:pPr>
    </w:p>
    <w:p w:rsidR="00305895" w:rsidRDefault="002368EC" w:rsidP="002368EC">
      <w:pPr>
        <w:pStyle w:val="CharChar"/>
        <w:tabs>
          <w:tab w:val="left" w:pos="709"/>
        </w:tabs>
        <w:spacing w:line="238" w:lineRule="auto"/>
        <w:ind w:firstLine="708"/>
        <w:jc w:val="both"/>
        <w:rPr>
          <w:rFonts w:ascii="Times New Roman" w:hAnsi="Times New Roman" w:cs="Times New Roman"/>
          <w:sz w:val="28"/>
          <w:szCs w:val="28"/>
          <w:lang w:val="ru-RU"/>
        </w:rPr>
      </w:pPr>
      <w:r w:rsidRPr="00266FDC">
        <w:rPr>
          <w:rFonts w:ascii="Times New Roman" w:hAnsi="Times New Roman" w:cs="Times New Roman"/>
          <w:sz w:val="28"/>
          <w:szCs w:val="28"/>
          <w:lang w:val="ru-RU"/>
        </w:rPr>
        <w:t xml:space="preserve">Снижение уровня доходов </w:t>
      </w:r>
      <w:r>
        <w:rPr>
          <w:rFonts w:ascii="Times New Roman" w:hAnsi="Times New Roman" w:cs="Times New Roman"/>
          <w:sz w:val="28"/>
          <w:szCs w:val="28"/>
          <w:lang w:val="ru-RU"/>
        </w:rPr>
        <w:t xml:space="preserve">в 2017 году, </w:t>
      </w:r>
      <w:r w:rsidRPr="00266FDC">
        <w:rPr>
          <w:rFonts w:ascii="Times New Roman" w:hAnsi="Times New Roman" w:cs="Times New Roman"/>
          <w:sz w:val="28"/>
          <w:szCs w:val="28"/>
          <w:lang w:val="ru-RU"/>
        </w:rPr>
        <w:t xml:space="preserve">по сравнению с </w:t>
      </w:r>
      <w:r w:rsidR="00AE047F">
        <w:rPr>
          <w:rFonts w:ascii="Times New Roman" w:hAnsi="Times New Roman" w:cs="Times New Roman"/>
          <w:sz w:val="28"/>
          <w:szCs w:val="28"/>
          <w:lang w:val="ru-RU"/>
        </w:rPr>
        <w:t>уточнё</w:t>
      </w:r>
      <w:r w:rsidR="00751425">
        <w:rPr>
          <w:rFonts w:ascii="Times New Roman" w:hAnsi="Times New Roman" w:cs="Times New Roman"/>
          <w:sz w:val="28"/>
          <w:szCs w:val="28"/>
          <w:lang w:val="ru-RU"/>
        </w:rPr>
        <w:t xml:space="preserve">нным планом и </w:t>
      </w:r>
      <w:r w:rsidRPr="00266FDC">
        <w:rPr>
          <w:rFonts w:ascii="Times New Roman" w:hAnsi="Times New Roman" w:cs="Times New Roman"/>
          <w:sz w:val="28"/>
          <w:szCs w:val="28"/>
          <w:lang w:val="ru-RU"/>
        </w:rPr>
        <w:t>ожидаемым исполнением за 2016 год</w:t>
      </w:r>
      <w:r>
        <w:rPr>
          <w:rFonts w:ascii="Times New Roman" w:hAnsi="Times New Roman" w:cs="Times New Roman"/>
          <w:sz w:val="28"/>
          <w:szCs w:val="28"/>
          <w:lang w:val="ru-RU"/>
        </w:rPr>
        <w:t>,</w:t>
      </w:r>
      <w:r w:rsidRPr="00266FDC">
        <w:rPr>
          <w:rFonts w:ascii="Times New Roman" w:hAnsi="Times New Roman" w:cs="Times New Roman"/>
          <w:sz w:val="28"/>
          <w:szCs w:val="28"/>
          <w:lang w:val="ru-RU"/>
        </w:rPr>
        <w:t xml:space="preserve"> обусловлено тем, что безвозмездные поступления запланированы не в полном объёме, плановые показатели будут </w:t>
      </w:r>
      <w:r w:rsidRPr="00266FDC">
        <w:rPr>
          <w:rFonts w:ascii="Times New Roman" w:hAnsi="Times New Roman" w:cs="Times New Roman"/>
          <w:sz w:val="28"/>
          <w:szCs w:val="28"/>
          <w:lang w:val="ru-RU"/>
        </w:rPr>
        <w:lastRenderedPageBreak/>
        <w:t xml:space="preserve">уточняться </w:t>
      </w:r>
      <w:r w:rsidR="00305895">
        <w:rPr>
          <w:rFonts w:ascii="Times New Roman" w:hAnsi="Times New Roman" w:cs="Times New Roman"/>
          <w:sz w:val="28"/>
          <w:szCs w:val="28"/>
          <w:lang w:val="ru-RU"/>
        </w:rPr>
        <w:t xml:space="preserve">после принятия федерального бюджета на 2017 год и плановый период 2018-2019 годов и </w:t>
      </w:r>
      <w:r w:rsidRPr="00266FDC">
        <w:rPr>
          <w:rFonts w:ascii="Times New Roman" w:hAnsi="Times New Roman" w:cs="Times New Roman"/>
          <w:sz w:val="28"/>
          <w:szCs w:val="28"/>
          <w:lang w:val="ru-RU"/>
        </w:rPr>
        <w:t xml:space="preserve">в ходе </w:t>
      </w:r>
      <w:r w:rsidR="00305895">
        <w:rPr>
          <w:rFonts w:ascii="Times New Roman" w:hAnsi="Times New Roman" w:cs="Times New Roman"/>
          <w:sz w:val="28"/>
          <w:szCs w:val="28"/>
          <w:lang w:val="ru-RU"/>
        </w:rPr>
        <w:t xml:space="preserve">его </w:t>
      </w:r>
      <w:r w:rsidRPr="00266FDC">
        <w:rPr>
          <w:rFonts w:ascii="Times New Roman" w:hAnsi="Times New Roman" w:cs="Times New Roman"/>
          <w:sz w:val="28"/>
          <w:szCs w:val="28"/>
          <w:lang w:val="ru-RU"/>
        </w:rPr>
        <w:t>исполнения</w:t>
      </w:r>
      <w:r w:rsidR="00305895">
        <w:rPr>
          <w:rFonts w:ascii="Times New Roman" w:hAnsi="Times New Roman" w:cs="Times New Roman"/>
          <w:sz w:val="28"/>
          <w:szCs w:val="28"/>
          <w:lang w:val="ru-RU"/>
        </w:rPr>
        <w:t>.</w:t>
      </w:r>
    </w:p>
    <w:p w:rsidR="002368EC" w:rsidRPr="000E1F32" w:rsidRDefault="002368EC" w:rsidP="002368EC">
      <w:pPr>
        <w:pStyle w:val="CharChar"/>
        <w:tabs>
          <w:tab w:val="left" w:pos="709"/>
        </w:tabs>
        <w:spacing w:line="238" w:lineRule="auto"/>
        <w:ind w:firstLine="708"/>
        <w:jc w:val="both"/>
        <w:rPr>
          <w:rFonts w:ascii="Times New Roman" w:hAnsi="Times New Roman"/>
          <w:sz w:val="28"/>
          <w:szCs w:val="28"/>
          <w:lang w:val="ru-RU"/>
        </w:rPr>
      </w:pPr>
      <w:r w:rsidRPr="000E1F32">
        <w:rPr>
          <w:rFonts w:ascii="Times New Roman" w:hAnsi="Times New Roman"/>
          <w:sz w:val="28"/>
          <w:szCs w:val="28"/>
          <w:lang w:val="ru-RU"/>
        </w:rPr>
        <w:t xml:space="preserve">Снижение уровня плановых показателей по безвозмездным поступлениям отразилось, соответственно, и на структуре доходной части областного бюджета.  </w:t>
      </w:r>
    </w:p>
    <w:p w:rsidR="005F3A7F" w:rsidRDefault="005F3A7F" w:rsidP="004F626A">
      <w:pPr>
        <w:pStyle w:val="CharChar"/>
        <w:tabs>
          <w:tab w:val="left" w:pos="709"/>
        </w:tabs>
        <w:spacing w:line="237" w:lineRule="auto"/>
        <w:ind w:firstLine="708"/>
        <w:jc w:val="both"/>
        <w:rPr>
          <w:rFonts w:ascii="Times New Roman" w:hAnsi="Times New Roman"/>
          <w:sz w:val="28"/>
          <w:szCs w:val="28"/>
          <w:lang w:val="ru-RU"/>
        </w:rPr>
      </w:pPr>
    </w:p>
    <w:p w:rsidR="005F3A7F" w:rsidRDefault="00266FDC" w:rsidP="00266FDC">
      <w:pPr>
        <w:pStyle w:val="ad"/>
        <w:tabs>
          <w:tab w:val="left" w:pos="709"/>
        </w:tabs>
        <w:spacing w:after="0" w:line="238" w:lineRule="auto"/>
        <w:jc w:val="center"/>
        <w:rPr>
          <w:sz w:val="28"/>
          <w:szCs w:val="28"/>
        </w:rPr>
      </w:pPr>
      <w:r w:rsidRPr="008F0BF2">
        <w:rPr>
          <w:b/>
          <w:bCs/>
          <w:sz w:val="28"/>
        </w:rPr>
        <w:t>Налоговые и неналоговые доходы</w:t>
      </w:r>
    </w:p>
    <w:p w:rsidR="004F626A" w:rsidRPr="00417F2C" w:rsidRDefault="004F626A" w:rsidP="004F626A">
      <w:pPr>
        <w:spacing w:line="235" w:lineRule="auto"/>
        <w:ind w:firstLine="540"/>
        <w:jc w:val="right"/>
        <w:rPr>
          <w:sz w:val="28"/>
          <w:szCs w:val="28"/>
        </w:rPr>
      </w:pPr>
      <w:r w:rsidRPr="00417F2C">
        <w:rPr>
          <w:sz w:val="28"/>
          <w:szCs w:val="28"/>
        </w:rPr>
        <w:t xml:space="preserve">Таблица </w:t>
      </w:r>
      <w:r w:rsidR="00266FDC">
        <w:rPr>
          <w:sz w:val="28"/>
          <w:szCs w:val="28"/>
        </w:rPr>
        <w:t>5</w:t>
      </w:r>
    </w:p>
    <w:p w:rsidR="004F626A" w:rsidRPr="00417F2C" w:rsidRDefault="004F626A" w:rsidP="004F626A">
      <w:pPr>
        <w:spacing w:line="235" w:lineRule="auto"/>
        <w:jc w:val="center"/>
        <w:rPr>
          <w:b/>
          <w:sz w:val="28"/>
          <w:szCs w:val="28"/>
        </w:rPr>
      </w:pPr>
      <w:r w:rsidRPr="00417F2C">
        <w:rPr>
          <w:b/>
          <w:sz w:val="28"/>
          <w:szCs w:val="28"/>
        </w:rPr>
        <w:t>Сравнение первоначально запланированных и фактических показателей налоговых и неналоговых доходов областного бюджета</w:t>
      </w:r>
    </w:p>
    <w:p w:rsidR="004F626A" w:rsidRPr="00417F2C" w:rsidRDefault="004F626A" w:rsidP="004F626A">
      <w:pPr>
        <w:spacing w:line="235" w:lineRule="auto"/>
        <w:jc w:val="center"/>
        <w:rPr>
          <w:b/>
          <w:sz w:val="28"/>
          <w:szCs w:val="28"/>
        </w:rPr>
      </w:pPr>
      <w:r w:rsidRPr="00417F2C">
        <w:rPr>
          <w:b/>
          <w:sz w:val="28"/>
          <w:szCs w:val="28"/>
        </w:rPr>
        <w:t>Ульяновской области в 2005-201</w:t>
      </w:r>
      <w:r w:rsidR="009C4137">
        <w:rPr>
          <w:b/>
          <w:sz w:val="28"/>
          <w:szCs w:val="28"/>
        </w:rPr>
        <w:t>6</w:t>
      </w:r>
      <w:r w:rsidRPr="00417F2C">
        <w:rPr>
          <w:b/>
          <w:sz w:val="28"/>
          <w:szCs w:val="28"/>
        </w:rPr>
        <w:t xml:space="preserve"> годах</w:t>
      </w:r>
    </w:p>
    <w:p w:rsidR="004F626A" w:rsidRPr="00417F2C" w:rsidRDefault="004F626A" w:rsidP="004F626A">
      <w:pPr>
        <w:spacing w:line="235" w:lineRule="auto"/>
        <w:jc w:val="right"/>
        <w:rPr>
          <w:sz w:val="28"/>
          <w:szCs w:val="28"/>
        </w:rPr>
      </w:pPr>
      <w:r w:rsidRPr="00417F2C">
        <w:rPr>
          <w:sz w:val="28"/>
          <w:szCs w:val="28"/>
        </w:rPr>
        <w:t>(млн рублей)</w:t>
      </w:r>
    </w:p>
    <w:tbl>
      <w:tblPr>
        <w:tblW w:w="9644" w:type="dxa"/>
        <w:jc w:val="center"/>
        <w:tblLayout w:type="fixed"/>
        <w:tblLook w:val="04A0" w:firstRow="1" w:lastRow="0" w:firstColumn="1" w:lastColumn="0" w:noHBand="0" w:noVBand="1"/>
      </w:tblPr>
      <w:tblGrid>
        <w:gridCol w:w="1565"/>
        <w:gridCol w:w="2551"/>
        <w:gridCol w:w="1701"/>
        <w:gridCol w:w="2126"/>
        <w:gridCol w:w="1701"/>
      </w:tblGrid>
      <w:tr w:rsidR="004F626A" w:rsidRPr="00417F2C" w:rsidTr="00642172">
        <w:trPr>
          <w:trHeight w:val="522"/>
          <w:jc w:val="center"/>
        </w:trPr>
        <w:tc>
          <w:tcPr>
            <w:tcW w:w="1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626A" w:rsidRPr="00417F2C" w:rsidRDefault="004F626A" w:rsidP="004F1A01">
            <w:pPr>
              <w:jc w:val="center"/>
              <w:rPr>
                <w:b/>
              </w:rPr>
            </w:pPr>
            <w:r w:rsidRPr="00417F2C">
              <w:rPr>
                <w:b/>
              </w:rPr>
              <w:t>Годы</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4F626A" w:rsidRPr="00417F2C" w:rsidRDefault="004F626A" w:rsidP="004F1A01">
            <w:pPr>
              <w:jc w:val="center"/>
              <w:rPr>
                <w:b/>
              </w:rPr>
            </w:pPr>
            <w:r w:rsidRPr="00417F2C">
              <w:rPr>
                <w:b/>
              </w:rPr>
              <w:t>Первоначальный план</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F626A" w:rsidRPr="00417F2C" w:rsidRDefault="004F626A" w:rsidP="004F1A01">
            <w:pPr>
              <w:jc w:val="center"/>
              <w:rPr>
                <w:b/>
              </w:rPr>
            </w:pPr>
            <w:r w:rsidRPr="00417F2C">
              <w:rPr>
                <w:b/>
              </w:rPr>
              <w:t xml:space="preserve">Фактические показатели </w:t>
            </w:r>
          </w:p>
          <w:p w:rsidR="004F626A" w:rsidRPr="00417F2C" w:rsidRDefault="004F626A" w:rsidP="004F1A01">
            <w:pPr>
              <w:rPr>
                <w:b/>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F626A" w:rsidRPr="00417F2C" w:rsidRDefault="004F626A" w:rsidP="004F1A01">
            <w:pPr>
              <w:jc w:val="center"/>
              <w:rPr>
                <w:b/>
              </w:rPr>
            </w:pPr>
            <w:r w:rsidRPr="00417F2C">
              <w:rPr>
                <w:b/>
              </w:rPr>
              <w:t>Отклонение фактических показателей от первоначального плана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F626A" w:rsidRPr="00417F2C" w:rsidRDefault="004F626A" w:rsidP="004F1A01">
            <w:pPr>
              <w:jc w:val="center"/>
              <w:rPr>
                <w:b/>
              </w:rPr>
            </w:pPr>
            <w:r w:rsidRPr="00417F2C">
              <w:rPr>
                <w:b/>
              </w:rPr>
              <w:t>% исполнения*</w:t>
            </w:r>
          </w:p>
        </w:tc>
      </w:tr>
      <w:tr w:rsidR="004F626A" w:rsidRPr="00417F2C" w:rsidTr="00642172">
        <w:trPr>
          <w:trHeight w:val="300"/>
          <w:jc w:val="center"/>
        </w:trPr>
        <w:tc>
          <w:tcPr>
            <w:tcW w:w="1565" w:type="dxa"/>
            <w:tcBorders>
              <w:top w:val="nil"/>
              <w:left w:val="single" w:sz="4" w:space="0" w:color="auto"/>
              <w:bottom w:val="single" w:sz="4" w:space="0" w:color="auto"/>
              <w:right w:val="single" w:sz="4" w:space="0" w:color="auto"/>
            </w:tcBorders>
            <w:shd w:val="clear" w:color="auto" w:fill="auto"/>
            <w:noWrap/>
            <w:hideMark/>
          </w:tcPr>
          <w:p w:rsidR="004F626A" w:rsidRPr="00417F2C" w:rsidRDefault="004F626A" w:rsidP="004F1A01">
            <w:pPr>
              <w:jc w:val="center"/>
            </w:pPr>
            <w:r w:rsidRPr="00417F2C">
              <w:t>2005</w:t>
            </w:r>
          </w:p>
        </w:tc>
        <w:tc>
          <w:tcPr>
            <w:tcW w:w="2551" w:type="dxa"/>
            <w:tcBorders>
              <w:top w:val="nil"/>
              <w:left w:val="nil"/>
              <w:bottom w:val="single" w:sz="4" w:space="0" w:color="auto"/>
              <w:right w:val="single" w:sz="4" w:space="0" w:color="auto"/>
            </w:tcBorders>
            <w:shd w:val="clear" w:color="auto" w:fill="auto"/>
            <w:hideMark/>
          </w:tcPr>
          <w:p w:rsidR="004F626A" w:rsidRPr="00417F2C" w:rsidRDefault="004F626A" w:rsidP="004F1A01">
            <w:pPr>
              <w:jc w:val="center"/>
            </w:pPr>
            <w:r w:rsidRPr="00417F2C">
              <w:t>4629,9</w:t>
            </w:r>
          </w:p>
        </w:tc>
        <w:tc>
          <w:tcPr>
            <w:tcW w:w="1701" w:type="dxa"/>
            <w:tcBorders>
              <w:top w:val="nil"/>
              <w:left w:val="nil"/>
              <w:bottom w:val="single" w:sz="4" w:space="0" w:color="auto"/>
              <w:right w:val="single" w:sz="4" w:space="0" w:color="auto"/>
            </w:tcBorders>
            <w:shd w:val="clear" w:color="auto" w:fill="auto"/>
            <w:hideMark/>
          </w:tcPr>
          <w:p w:rsidR="004F626A" w:rsidRPr="00417F2C" w:rsidRDefault="00E50104" w:rsidP="004F1A01">
            <w:pPr>
              <w:jc w:val="center"/>
            </w:pPr>
            <w:r>
              <w:t>6003,8</w:t>
            </w:r>
          </w:p>
        </w:tc>
        <w:tc>
          <w:tcPr>
            <w:tcW w:w="2126" w:type="dxa"/>
            <w:tcBorders>
              <w:top w:val="nil"/>
              <w:left w:val="nil"/>
              <w:bottom w:val="single" w:sz="4" w:space="0" w:color="auto"/>
              <w:right w:val="single" w:sz="4" w:space="0" w:color="auto"/>
            </w:tcBorders>
            <w:shd w:val="clear" w:color="auto" w:fill="auto"/>
            <w:hideMark/>
          </w:tcPr>
          <w:p w:rsidR="004F626A" w:rsidRPr="00417F2C" w:rsidRDefault="004F626A" w:rsidP="004F1A01">
            <w:pPr>
              <w:jc w:val="center"/>
            </w:pPr>
            <w:r w:rsidRPr="00417F2C">
              <w:t>863,5</w:t>
            </w:r>
          </w:p>
        </w:tc>
        <w:tc>
          <w:tcPr>
            <w:tcW w:w="1701" w:type="dxa"/>
            <w:tcBorders>
              <w:top w:val="nil"/>
              <w:left w:val="nil"/>
              <w:bottom w:val="single" w:sz="4" w:space="0" w:color="auto"/>
              <w:right w:val="single" w:sz="4" w:space="0" w:color="auto"/>
            </w:tcBorders>
            <w:shd w:val="clear" w:color="auto" w:fill="auto"/>
            <w:hideMark/>
          </w:tcPr>
          <w:p w:rsidR="004F626A" w:rsidRPr="00417F2C" w:rsidRDefault="004F626A" w:rsidP="004F1A01">
            <w:pPr>
              <w:jc w:val="center"/>
            </w:pPr>
            <w:r w:rsidRPr="00417F2C">
              <w:t>118,7</w:t>
            </w:r>
          </w:p>
        </w:tc>
      </w:tr>
      <w:tr w:rsidR="004F626A" w:rsidRPr="00417F2C" w:rsidTr="00642172">
        <w:trPr>
          <w:trHeight w:val="300"/>
          <w:jc w:val="center"/>
        </w:trPr>
        <w:tc>
          <w:tcPr>
            <w:tcW w:w="1565" w:type="dxa"/>
            <w:tcBorders>
              <w:top w:val="nil"/>
              <w:left w:val="single" w:sz="4" w:space="0" w:color="auto"/>
              <w:bottom w:val="single" w:sz="4" w:space="0" w:color="auto"/>
              <w:right w:val="single" w:sz="4" w:space="0" w:color="auto"/>
            </w:tcBorders>
            <w:shd w:val="clear" w:color="auto" w:fill="auto"/>
            <w:noWrap/>
            <w:hideMark/>
          </w:tcPr>
          <w:p w:rsidR="004F626A" w:rsidRPr="00417F2C" w:rsidRDefault="004F626A" w:rsidP="004F1A01">
            <w:pPr>
              <w:jc w:val="center"/>
            </w:pPr>
            <w:r w:rsidRPr="00417F2C">
              <w:t>2006</w:t>
            </w:r>
          </w:p>
        </w:tc>
        <w:tc>
          <w:tcPr>
            <w:tcW w:w="2551" w:type="dxa"/>
            <w:tcBorders>
              <w:top w:val="nil"/>
              <w:left w:val="nil"/>
              <w:bottom w:val="single" w:sz="4" w:space="0" w:color="auto"/>
              <w:right w:val="single" w:sz="4" w:space="0" w:color="auto"/>
            </w:tcBorders>
            <w:shd w:val="clear" w:color="auto" w:fill="auto"/>
            <w:hideMark/>
          </w:tcPr>
          <w:p w:rsidR="004F626A" w:rsidRPr="00417F2C" w:rsidRDefault="004F626A" w:rsidP="004F1A01">
            <w:pPr>
              <w:jc w:val="center"/>
            </w:pPr>
            <w:r w:rsidRPr="00417F2C">
              <w:t>6323,8</w:t>
            </w:r>
          </w:p>
        </w:tc>
        <w:tc>
          <w:tcPr>
            <w:tcW w:w="1701" w:type="dxa"/>
            <w:tcBorders>
              <w:top w:val="nil"/>
              <w:left w:val="nil"/>
              <w:bottom w:val="single" w:sz="4" w:space="0" w:color="auto"/>
              <w:right w:val="single" w:sz="4" w:space="0" w:color="auto"/>
            </w:tcBorders>
            <w:shd w:val="clear" w:color="auto" w:fill="auto"/>
            <w:hideMark/>
          </w:tcPr>
          <w:p w:rsidR="004F626A" w:rsidRPr="00417F2C" w:rsidRDefault="004F626A" w:rsidP="004F1A01">
            <w:pPr>
              <w:jc w:val="center"/>
            </w:pPr>
            <w:r w:rsidRPr="00417F2C">
              <w:t>8368,6</w:t>
            </w:r>
          </w:p>
        </w:tc>
        <w:tc>
          <w:tcPr>
            <w:tcW w:w="2126" w:type="dxa"/>
            <w:tcBorders>
              <w:top w:val="nil"/>
              <w:left w:val="nil"/>
              <w:bottom w:val="single" w:sz="4" w:space="0" w:color="auto"/>
              <w:right w:val="single" w:sz="4" w:space="0" w:color="auto"/>
            </w:tcBorders>
            <w:shd w:val="clear" w:color="auto" w:fill="auto"/>
            <w:hideMark/>
          </w:tcPr>
          <w:p w:rsidR="004F626A" w:rsidRPr="00417F2C" w:rsidRDefault="004F626A" w:rsidP="004F1A01">
            <w:pPr>
              <w:jc w:val="center"/>
            </w:pPr>
            <w:r w:rsidRPr="00417F2C">
              <w:t>2044,8</w:t>
            </w:r>
          </w:p>
        </w:tc>
        <w:tc>
          <w:tcPr>
            <w:tcW w:w="1701" w:type="dxa"/>
            <w:tcBorders>
              <w:top w:val="nil"/>
              <w:left w:val="nil"/>
              <w:bottom w:val="single" w:sz="4" w:space="0" w:color="auto"/>
              <w:right w:val="single" w:sz="4" w:space="0" w:color="auto"/>
            </w:tcBorders>
            <w:shd w:val="clear" w:color="auto" w:fill="auto"/>
            <w:hideMark/>
          </w:tcPr>
          <w:p w:rsidR="004F626A" w:rsidRPr="00417F2C" w:rsidRDefault="004F626A" w:rsidP="004F1A01">
            <w:pPr>
              <w:jc w:val="center"/>
            </w:pPr>
            <w:r w:rsidRPr="00417F2C">
              <w:t>132,3</w:t>
            </w:r>
          </w:p>
        </w:tc>
      </w:tr>
      <w:tr w:rsidR="004F626A" w:rsidRPr="00417F2C" w:rsidTr="00642172">
        <w:trPr>
          <w:trHeight w:val="270"/>
          <w:jc w:val="center"/>
        </w:trPr>
        <w:tc>
          <w:tcPr>
            <w:tcW w:w="1565" w:type="dxa"/>
            <w:tcBorders>
              <w:top w:val="nil"/>
              <w:left w:val="single" w:sz="4" w:space="0" w:color="auto"/>
              <w:bottom w:val="single" w:sz="4" w:space="0" w:color="auto"/>
              <w:right w:val="single" w:sz="4" w:space="0" w:color="auto"/>
            </w:tcBorders>
            <w:shd w:val="clear" w:color="auto" w:fill="auto"/>
            <w:noWrap/>
            <w:hideMark/>
          </w:tcPr>
          <w:p w:rsidR="004F626A" w:rsidRPr="00417F2C" w:rsidRDefault="004F626A" w:rsidP="004F1A01">
            <w:pPr>
              <w:jc w:val="center"/>
            </w:pPr>
            <w:r w:rsidRPr="00417F2C">
              <w:t>2007</w:t>
            </w:r>
          </w:p>
        </w:tc>
        <w:tc>
          <w:tcPr>
            <w:tcW w:w="2551" w:type="dxa"/>
            <w:tcBorders>
              <w:top w:val="nil"/>
              <w:left w:val="nil"/>
              <w:bottom w:val="single" w:sz="4" w:space="0" w:color="auto"/>
              <w:right w:val="single" w:sz="4" w:space="0" w:color="auto"/>
            </w:tcBorders>
            <w:shd w:val="clear" w:color="auto" w:fill="auto"/>
            <w:hideMark/>
          </w:tcPr>
          <w:p w:rsidR="004F626A" w:rsidRPr="00417F2C" w:rsidRDefault="004F626A" w:rsidP="004F1A01">
            <w:pPr>
              <w:jc w:val="center"/>
            </w:pPr>
            <w:r w:rsidRPr="00417F2C">
              <w:t>8123,6</w:t>
            </w:r>
          </w:p>
        </w:tc>
        <w:tc>
          <w:tcPr>
            <w:tcW w:w="1701" w:type="dxa"/>
            <w:tcBorders>
              <w:top w:val="nil"/>
              <w:left w:val="nil"/>
              <w:bottom w:val="single" w:sz="4" w:space="0" w:color="auto"/>
              <w:right w:val="single" w:sz="4" w:space="0" w:color="auto"/>
            </w:tcBorders>
            <w:shd w:val="clear" w:color="auto" w:fill="auto"/>
            <w:hideMark/>
          </w:tcPr>
          <w:p w:rsidR="004F626A" w:rsidRPr="00417F2C" w:rsidRDefault="00E50104" w:rsidP="004F1A01">
            <w:pPr>
              <w:jc w:val="center"/>
            </w:pPr>
            <w:r>
              <w:t>11483,0</w:t>
            </w:r>
          </w:p>
        </w:tc>
        <w:tc>
          <w:tcPr>
            <w:tcW w:w="2126" w:type="dxa"/>
            <w:tcBorders>
              <w:top w:val="nil"/>
              <w:left w:val="nil"/>
              <w:bottom w:val="single" w:sz="4" w:space="0" w:color="auto"/>
              <w:right w:val="single" w:sz="4" w:space="0" w:color="auto"/>
            </w:tcBorders>
            <w:shd w:val="clear" w:color="auto" w:fill="auto"/>
            <w:hideMark/>
          </w:tcPr>
          <w:p w:rsidR="004F626A" w:rsidRPr="00417F2C" w:rsidRDefault="004F626A" w:rsidP="004F1A01">
            <w:pPr>
              <w:jc w:val="center"/>
            </w:pPr>
            <w:r w:rsidRPr="00417F2C">
              <w:t>3364,0</w:t>
            </w:r>
          </w:p>
        </w:tc>
        <w:tc>
          <w:tcPr>
            <w:tcW w:w="1701" w:type="dxa"/>
            <w:tcBorders>
              <w:top w:val="nil"/>
              <w:left w:val="nil"/>
              <w:bottom w:val="single" w:sz="4" w:space="0" w:color="auto"/>
              <w:right w:val="single" w:sz="4" w:space="0" w:color="auto"/>
            </w:tcBorders>
            <w:shd w:val="clear" w:color="auto" w:fill="auto"/>
            <w:hideMark/>
          </w:tcPr>
          <w:p w:rsidR="004F626A" w:rsidRPr="00417F2C" w:rsidRDefault="004F626A" w:rsidP="004F1A01">
            <w:pPr>
              <w:jc w:val="center"/>
            </w:pPr>
            <w:r w:rsidRPr="00417F2C">
              <w:t>141,4</w:t>
            </w:r>
          </w:p>
        </w:tc>
      </w:tr>
      <w:tr w:rsidR="004F626A" w:rsidRPr="00417F2C" w:rsidTr="00642172">
        <w:trPr>
          <w:trHeight w:val="300"/>
          <w:jc w:val="center"/>
        </w:trPr>
        <w:tc>
          <w:tcPr>
            <w:tcW w:w="1565" w:type="dxa"/>
            <w:tcBorders>
              <w:top w:val="nil"/>
              <w:left w:val="single" w:sz="4" w:space="0" w:color="auto"/>
              <w:bottom w:val="single" w:sz="4" w:space="0" w:color="auto"/>
              <w:right w:val="single" w:sz="4" w:space="0" w:color="auto"/>
            </w:tcBorders>
            <w:shd w:val="clear" w:color="auto" w:fill="auto"/>
            <w:noWrap/>
            <w:hideMark/>
          </w:tcPr>
          <w:p w:rsidR="004F626A" w:rsidRPr="00417F2C" w:rsidRDefault="004F626A" w:rsidP="004F1A01">
            <w:pPr>
              <w:jc w:val="center"/>
            </w:pPr>
            <w:r w:rsidRPr="00417F2C">
              <w:t>2008</w:t>
            </w:r>
          </w:p>
        </w:tc>
        <w:tc>
          <w:tcPr>
            <w:tcW w:w="2551" w:type="dxa"/>
            <w:tcBorders>
              <w:top w:val="nil"/>
              <w:left w:val="nil"/>
              <w:bottom w:val="single" w:sz="4" w:space="0" w:color="auto"/>
              <w:right w:val="single" w:sz="4" w:space="0" w:color="auto"/>
            </w:tcBorders>
            <w:shd w:val="clear" w:color="auto" w:fill="auto"/>
            <w:hideMark/>
          </w:tcPr>
          <w:p w:rsidR="004F626A" w:rsidRPr="00417F2C" w:rsidRDefault="004F626A" w:rsidP="004F1A01">
            <w:pPr>
              <w:jc w:val="center"/>
            </w:pPr>
            <w:r w:rsidRPr="00417F2C">
              <w:t>9922,4</w:t>
            </w:r>
          </w:p>
        </w:tc>
        <w:tc>
          <w:tcPr>
            <w:tcW w:w="1701" w:type="dxa"/>
            <w:tcBorders>
              <w:top w:val="nil"/>
              <w:left w:val="nil"/>
              <w:bottom w:val="single" w:sz="4" w:space="0" w:color="auto"/>
              <w:right w:val="single" w:sz="4" w:space="0" w:color="auto"/>
            </w:tcBorders>
            <w:shd w:val="clear" w:color="auto" w:fill="auto"/>
            <w:hideMark/>
          </w:tcPr>
          <w:p w:rsidR="004F626A" w:rsidRPr="00417F2C" w:rsidRDefault="004F626A" w:rsidP="004F1A01">
            <w:pPr>
              <w:jc w:val="center"/>
            </w:pPr>
            <w:r w:rsidRPr="00417F2C">
              <w:t>12310,0</w:t>
            </w:r>
          </w:p>
        </w:tc>
        <w:tc>
          <w:tcPr>
            <w:tcW w:w="2126" w:type="dxa"/>
            <w:tcBorders>
              <w:top w:val="nil"/>
              <w:left w:val="nil"/>
              <w:bottom w:val="single" w:sz="4" w:space="0" w:color="auto"/>
              <w:right w:val="single" w:sz="4" w:space="0" w:color="auto"/>
            </w:tcBorders>
            <w:shd w:val="clear" w:color="auto" w:fill="auto"/>
            <w:hideMark/>
          </w:tcPr>
          <w:p w:rsidR="004F626A" w:rsidRPr="00417F2C" w:rsidRDefault="004F626A" w:rsidP="004F1A01">
            <w:pPr>
              <w:jc w:val="center"/>
            </w:pPr>
            <w:r w:rsidRPr="00417F2C">
              <w:t>2387,6</w:t>
            </w:r>
          </w:p>
        </w:tc>
        <w:tc>
          <w:tcPr>
            <w:tcW w:w="1701" w:type="dxa"/>
            <w:tcBorders>
              <w:top w:val="nil"/>
              <w:left w:val="nil"/>
              <w:bottom w:val="single" w:sz="4" w:space="0" w:color="auto"/>
              <w:right w:val="single" w:sz="4" w:space="0" w:color="auto"/>
            </w:tcBorders>
            <w:shd w:val="clear" w:color="auto" w:fill="auto"/>
            <w:hideMark/>
          </w:tcPr>
          <w:p w:rsidR="004F626A" w:rsidRPr="00417F2C" w:rsidRDefault="004F626A" w:rsidP="004F1A01">
            <w:pPr>
              <w:jc w:val="center"/>
            </w:pPr>
            <w:r w:rsidRPr="00417F2C">
              <w:t>124,1</w:t>
            </w:r>
          </w:p>
        </w:tc>
      </w:tr>
      <w:tr w:rsidR="004F626A" w:rsidRPr="00417F2C" w:rsidTr="00642172">
        <w:trPr>
          <w:trHeight w:val="300"/>
          <w:jc w:val="center"/>
        </w:trPr>
        <w:tc>
          <w:tcPr>
            <w:tcW w:w="1565" w:type="dxa"/>
            <w:tcBorders>
              <w:top w:val="nil"/>
              <w:left w:val="single" w:sz="4" w:space="0" w:color="auto"/>
              <w:bottom w:val="single" w:sz="4" w:space="0" w:color="auto"/>
              <w:right w:val="single" w:sz="4" w:space="0" w:color="auto"/>
            </w:tcBorders>
            <w:shd w:val="clear" w:color="auto" w:fill="auto"/>
            <w:noWrap/>
            <w:hideMark/>
          </w:tcPr>
          <w:p w:rsidR="004F626A" w:rsidRPr="00417F2C" w:rsidRDefault="004F626A" w:rsidP="004F1A01">
            <w:pPr>
              <w:jc w:val="center"/>
            </w:pPr>
            <w:r w:rsidRPr="00417F2C">
              <w:t>2009</w:t>
            </w:r>
          </w:p>
        </w:tc>
        <w:tc>
          <w:tcPr>
            <w:tcW w:w="2551" w:type="dxa"/>
            <w:tcBorders>
              <w:top w:val="nil"/>
              <w:left w:val="nil"/>
              <w:bottom w:val="single" w:sz="4" w:space="0" w:color="auto"/>
              <w:right w:val="single" w:sz="4" w:space="0" w:color="auto"/>
            </w:tcBorders>
            <w:shd w:val="clear" w:color="auto" w:fill="auto"/>
            <w:hideMark/>
          </w:tcPr>
          <w:p w:rsidR="004F626A" w:rsidRPr="00417F2C" w:rsidRDefault="004F626A" w:rsidP="004F1A01">
            <w:pPr>
              <w:jc w:val="center"/>
            </w:pPr>
            <w:r w:rsidRPr="00417F2C">
              <w:t>11863,6</w:t>
            </w:r>
          </w:p>
        </w:tc>
        <w:tc>
          <w:tcPr>
            <w:tcW w:w="1701" w:type="dxa"/>
            <w:tcBorders>
              <w:top w:val="nil"/>
              <w:left w:val="nil"/>
              <w:bottom w:val="single" w:sz="4" w:space="0" w:color="auto"/>
              <w:right w:val="single" w:sz="4" w:space="0" w:color="auto"/>
            </w:tcBorders>
            <w:shd w:val="clear" w:color="auto" w:fill="auto"/>
            <w:hideMark/>
          </w:tcPr>
          <w:p w:rsidR="004F626A" w:rsidRPr="00417F2C" w:rsidRDefault="004F626A" w:rsidP="004F1A01">
            <w:pPr>
              <w:jc w:val="center"/>
            </w:pPr>
            <w:r w:rsidRPr="00417F2C">
              <w:t>11940,3</w:t>
            </w:r>
          </w:p>
        </w:tc>
        <w:tc>
          <w:tcPr>
            <w:tcW w:w="2126" w:type="dxa"/>
            <w:tcBorders>
              <w:top w:val="nil"/>
              <w:left w:val="nil"/>
              <w:bottom w:val="single" w:sz="4" w:space="0" w:color="auto"/>
              <w:right w:val="single" w:sz="4" w:space="0" w:color="auto"/>
            </w:tcBorders>
            <w:shd w:val="clear" w:color="auto" w:fill="auto"/>
            <w:hideMark/>
          </w:tcPr>
          <w:p w:rsidR="004F626A" w:rsidRPr="00417F2C" w:rsidRDefault="004F626A" w:rsidP="004F1A01">
            <w:pPr>
              <w:jc w:val="center"/>
            </w:pPr>
            <w:r w:rsidRPr="00417F2C">
              <w:t>76,7</w:t>
            </w:r>
          </w:p>
        </w:tc>
        <w:tc>
          <w:tcPr>
            <w:tcW w:w="1701" w:type="dxa"/>
            <w:tcBorders>
              <w:top w:val="nil"/>
              <w:left w:val="nil"/>
              <w:bottom w:val="single" w:sz="4" w:space="0" w:color="auto"/>
              <w:right w:val="single" w:sz="4" w:space="0" w:color="auto"/>
            </w:tcBorders>
            <w:shd w:val="clear" w:color="auto" w:fill="auto"/>
            <w:hideMark/>
          </w:tcPr>
          <w:p w:rsidR="004F626A" w:rsidRPr="00417F2C" w:rsidRDefault="004F626A" w:rsidP="004F1A01">
            <w:pPr>
              <w:jc w:val="center"/>
            </w:pPr>
            <w:r w:rsidRPr="00417F2C">
              <w:t>100,6</w:t>
            </w:r>
          </w:p>
        </w:tc>
      </w:tr>
      <w:tr w:rsidR="004F626A" w:rsidRPr="00417F2C" w:rsidTr="00642172">
        <w:trPr>
          <w:trHeight w:val="300"/>
          <w:jc w:val="center"/>
        </w:trPr>
        <w:tc>
          <w:tcPr>
            <w:tcW w:w="1565" w:type="dxa"/>
            <w:tcBorders>
              <w:top w:val="nil"/>
              <w:left w:val="single" w:sz="4" w:space="0" w:color="auto"/>
              <w:bottom w:val="single" w:sz="4" w:space="0" w:color="auto"/>
              <w:right w:val="single" w:sz="4" w:space="0" w:color="auto"/>
            </w:tcBorders>
            <w:shd w:val="clear" w:color="auto" w:fill="auto"/>
            <w:noWrap/>
            <w:hideMark/>
          </w:tcPr>
          <w:p w:rsidR="004F626A" w:rsidRPr="00417F2C" w:rsidRDefault="004F626A" w:rsidP="004F1A01">
            <w:pPr>
              <w:jc w:val="center"/>
            </w:pPr>
            <w:r w:rsidRPr="00417F2C">
              <w:t>2010</w:t>
            </w:r>
          </w:p>
        </w:tc>
        <w:tc>
          <w:tcPr>
            <w:tcW w:w="2551" w:type="dxa"/>
            <w:tcBorders>
              <w:top w:val="nil"/>
              <w:left w:val="nil"/>
              <w:bottom w:val="single" w:sz="4" w:space="0" w:color="auto"/>
              <w:right w:val="single" w:sz="4" w:space="0" w:color="auto"/>
            </w:tcBorders>
            <w:shd w:val="clear" w:color="auto" w:fill="auto"/>
            <w:hideMark/>
          </w:tcPr>
          <w:p w:rsidR="004F626A" w:rsidRPr="00417F2C" w:rsidRDefault="004F626A" w:rsidP="004F1A01">
            <w:pPr>
              <w:jc w:val="center"/>
            </w:pPr>
            <w:r w:rsidRPr="00417F2C">
              <w:t>12180,7</w:t>
            </w:r>
          </w:p>
        </w:tc>
        <w:tc>
          <w:tcPr>
            <w:tcW w:w="1701" w:type="dxa"/>
            <w:tcBorders>
              <w:top w:val="nil"/>
              <w:left w:val="nil"/>
              <w:bottom w:val="single" w:sz="4" w:space="0" w:color="auto"/>
              <w:right w:val="single" w:sz="4" w:space="0" w:color="auto"/>
            </w:tcBorders>
            <w:shd w:val="clear" w:color="auto" w:fill="auto"/>
            <w:hideMark/>
          </w:tcPr>
          <w:p w:rsidR="004F626A" w:rsidRPr="00417F2C" w:rsidRDefault="004F626A" w:rsidP="004F1A01">
            <w:pPr>
              <w:jc w:val="center"/>
            </w:pPr>
            <w:r w:rsidRPr="00417F2C">
              <w:t>16122,7</w:t>
            </w:r>
          </w:p>
        </w:tc>
        <w:tc>
          <w:tcPr>
            <w:tcW w:w="2126" w:type="dxa"/>
            <w:tcBorders>
              <w:top w:val="nil"/>
              <w:left w:val="nil"/>
              <w:bottom w:val="single" w:sz="4" w:space="0" w:color="auto"/>
              <w:right w:val="single" w:sz="4" w:space="0" w:color="auto"/>
            </w:tcBorders>
            <w:shd w:val="clear" w:color="auto" w:fill="auto"/>
            <w:hideMark/>
          </w:tcPr>
          <w:p w:rsidR="004F626A" w:rsidRPr="00417F2C" w:rsidRDefault="004F626A" w:rsidP="004F1A01">
            <w:pPr>
              <w:jc w:val="center"/>
            </w:pPr>
            <w:r w:rsidRPr="00417F2C">
              <w:t>3942,0</w:t>
            </w:r>
          </w:p>
        </w:tc>
        <w:tc>
          <w:tcPr>
            <w:tcW w:w="1701" w:type="dxa"/>
            <w:tcBorders>
              <w:top w:val="nil"/>
              <w:left w:val="nil"/>
              <w:bottom w:val="single" w:sz="4" w:space="0" w:color="auto"/>
              <w:right w:val="single" w:sz="4" w:space="0" w:color="auto"/>
            </w:tcBorders>
            <w:shd w:val="clear" w:color="auto" w:fill="auto"/>
            <w:hideMark/>
          </w:tcPr>
          <w:p w:rsidR="004F626A" w:rsidRPr="00417F2C" w:rsidRDefault="004F626A" w:rsidP="004F1A01">
            <w:pPr>
              <w:jc w:val="center"/>
            </w:pPr>
            <w:r w:rsidRPr="00417F2C">
              <w:t>132,4</w:t>
            </w:r>
          </w:p>
        </w:tc>
      </w:tr>
      <w:tr w:rsidR="004F626A" w:rsidRPr="00417F2C" w:rsidTr="00642172">
        <w:trPr>
          <w:trHeight w:val="300"/>
          <w:jc w:val="center"/>
        </w:trPr>
        <w:tc>
          <w:tcPr>
            <w:tcW w:w="1565" w:type="dxa"/>
            <w:tcBorders>
              <w:top w:val="nil"/>
              <w:left w:val="single" w:sz="4" w:space="0" w:color="auto"/>
              <w:bottom w:val="single" w:sz="4" w:space="0" w:color="auto"/>
              <w:right w:val="single" w:sz="4" w:space="0" w:color="auto"/>
            </w:tcBorders>
            <w:shd w:val="clear" w:color="auto" w:fill="auto"/>
            <w:noWrap/>
            <w:hideMark/>
          </w:tcPr>
          <w:p w:rsidR="004F626A" w:rsidRPr="00417F2C" w:rsidRDefault="004F626A" w:rsidP="004F1A01">
            <w:pPr>
              <w:jc w:val="center"/>
            </w:pPr>
            <w:r w:rsidRPr="00417F2C">
              <w:t>2011</w:t>
            </w:r>
          </w:p>
        </w:tc>
        <w:tc>
          <w:tcPr>
            <w:tcW w:w="2551" w:type="dxa"/>
            <w:tcBorders>
              <w:top w:val="nil"/>
              <w:left w:val="nil"/>
              <w:bottom w:val="single" w:sz="4" w:space="0" w:color="auto"/>
              <w:right w:val="single" w:sz="4" w:space="0" w:color="auto"/>
            </w:tcBorders>
            <w:shd w:val="clear" w:color="auto" w:fill="auto"/>
            <w:hideMark/>
          </w:tcPr>
          <w:p w:rsidR="004F626A" w:rsidRPr="00417F2C" w:rsidRDefault="004F626A" w:rsidP="004F1A01">
            <w:pPr>
              <w:jc w:val="center"/>
            </w:pPr>
            <w:r w:rsidRPr="00417F2C">
              <w:t>16307,5</w:t>
            </w:r>
          </w:p>
        </w:tc>
        <w:tc>
          <w:tcPr>
            <w:tcW w:w="1701" w:type="dxa"/>
            <w:tcBorders>
              <w:top w:val="nil"/>
              <w:left w:val="nil"/>
              <w:bottom w:val="single" w:sz="4" w:space="0" w:color="auto"/>
              <w:right w:val="single" w:sz="4" w:space="0" w:color="auto"/>
            </w:tcBorders>
            <w:shd w:val="clear" w:color="auto" w:fill="auto"/>
            <w:hideMark/>
          </w:tcPr>
          <w:p w:rsidR="004F626A" w:rsidRPr="00417F2C" w:rsidRDefault="00E50104" w:rsidP="004F1A01">
            <w:pPr>
              <w:jc w:val="center"/>
            </w:pPr>
            <w:r>
              <w:t>18505,0</w:t>
            </w:r>
          </w:p>
        </w:tc>
        <w:tc>
          <w:tcPr>
            <w:tcW w:w="2126" w:type="dxa"/>
            <w:tcBorders>
              <w:top w:val="nil"/>
              <w:left w:val="nil"/>
              <w:bottom w:val="single" w:sz="4" w:space="0" w:color="auto"/>
              <w:right w:val="single" w:sz="4" w:space="0" w:color="auto"/>
            </w:tcBorders>
            <w:shd w:val="clear" w:color="auto" w:fill="auto"/>
            <w:hideMark/>
          </w:tcPr>
          <w:p w:rsidR="004F626A" w:rsidRPr="00417F2C" w:rsidRDefault="004F626A" w:rsidP="004F1A01">
            <w:pPr>
              <w:jc w:val="center"/>
            </w:pPr>
            <w:r w:rsidRPr="00417F2C">
              <w:t>2198,4</w:t>
            </w:r>
          </w:p>
        </w:tc>
        <w:tc>
          <w:tcPr>
            <w:tcW w:w="1701" w:type="dxa"/>
            <w:tcBorders>
              <w:top w:val="nil"/>
              <w:left w:val="nil"/>
              <w:bottom w:val="single" w:sz="4" w:space="0" w:color="auto"/>
              <w:right w:val="single" w:sz="4" w:space="0" w:color="auto"/>
            </w:tcBorders>
            <w:shd w:val="clear" w:color="auto" w:fill="auto"/>
            <w:hideMark/>
          </w:tcPr>
          <w:p w:rsidR="004F626A" w:rsidRPr="00417F2C" w:rsidRDefault="004F626A" w:rsidP="004F1A01">
            <w:pPr>
              <w:jc w:val="center"/>
            </w:pPr>
            <w:r w:rsidRPr="00417F2C">
              <w:t>113,5</w:t>
            </w:r>
          </w:p>
        </w:tc>
      </w:tr>
      <w:tr w:rsidR="004F626A" w:rsidRPr="00417F2C" w:rsidTr="00642172">
        <w:trPr>
          <w:trHeight w:val="300"/>
          <w:jc w:val="center"/>
        </w:trPr>
        <w:tc>
          <w:tcPr>
            <w:tcW w:w="1565" w:type="dxa"/>
            <w:tcBorders>
              <w:top w:val="nil"/>
              <w:left w:val="single" w:sz="4" w:space="0" w:color="auto"/>
              <w:bottom w:val="single" w:sz="4" w:space="0" w:color="auto"/>
              <w:right w:val="single" w:sz="4" w:space="0" w:color="auto"/>
            </w:tcBorders>
            <w:shd w:val="clear" w:color="auto" w:fill="auto"/>
            <w:hideMark/>
          </w:tcPr>
          <w:p w:rsidR="004F626A" w:rsidRPr="00417F2C" w:rsidRDefault="004F626A" w:rsidP="004F1A01">
            <w:pPr>
              <w:jc w:val="center"/>
            </w:pPr>
            <w:r w:rsidRPr="00417F2C">
              <w:t>2012</w:t>
            </w:r>
          </w:p>
        </w:tc>
        <w:tc>
          <w:tcPr>
            <w:tcW w:w="2551" w:type="dxa"/>
            <w:tcBorders>
              <w:top w:val="nil"/>
              <w:left w:val="nil"/>
              <w:bottom w:val="single" w:sz="4" w:space="0" w:color="auto"/>
              <w:right w:val="single" w:sz="4" w:space="0" w:color="auto"/>
            </w:tcBorders>
            <w:shd w:val="clear" w:color="auto" w:fill="auto"/>
            <w:hideMark/>
          </w:tcPr>
          <w:p w:rsidR="004F626A" w:rsidRPr="00417F2C" w:rsidRDefault="004F626A" w:rsidP="004F1A01">
            <w:pPr>
              <w:jc w:val="center"/>
            </w:pPr>
            <w:r w:rsidRPr="00417F2C">
              <w:t>21477,3</w:t>
            </w:r>
          </w:p>
        </w:tc>
        <w:tc>
          <w:tcPr>
            <w:tcW w:w="1701" w:type="dxa"/>
            <w:tcBorders>
              <w:top w:val="nil"/>
              <w:left w:val="nil"/>
              <w:bottom w:val="single" w:sz="4" w:space="0" w:color="auto"/>
              <w:right w:val="single" w:sz="4" w:space="0" w:color="auto"/>
            </w:tcBorders>
            <w:shd w:val="clear" w:color="auto" w:fill="auto"/>
            <w:hideMark/>
          </w:tcPr>
          <w:p w:rsidR="004F626A" w:rsidRPr="00417F2C" w:rsidRDefault="004F626A" w:rsidP="004F1A01">
            <w:pPr>
              <w:jc w:val="center"/>
            </w:pPr>
            <w:r w:rsidRPr="00417F2C">
              <w:t>22750,1</w:t>
            </w:r>
          </w:p>
        </w:tc>
        <w:tc>
          <w:tcPr>
            <w:tcW w:w="2126" w:type="dxa"/>
            <w:tcBorders>
              <w:top w:val="nil"/>
              <w:left w:val="nil"/>
              <w:bottom w:val="single" w:sz="4" w:space="0" w:color="auto"/>
              <w:right w:val="single" w:sz="4" w:space="0" w:color="auto"/>
            </w:tcBorders>
            <w:shd w:val="clear" w:color="auto" w:fill="auto"/>
            <w:hideMark/>
          </w:tcPr>
          <w:p w:rsidR="004F626A" w:rsidRPr="00417F2C" w:rsidRDefault="004F626A" w:rsidP="004F1A01">
            <w:pPr>
              <w:jc w:val="center"/>
            </w:pPr>
            <w:r w:rsidRPr="00417F2C">
              <w:t>1272,8</w:t>
            </w:r>
          </w:p>
        </w:tc>
        <w:tc>
          <w:tcPr>
            <w:tcW w:w="1701" w:type="dxa"/>
            <w:tcBorders>
              <w:top w:val="nil"/>
              <w:left w:val="nil"/>
              <w:bottom w:val="single" w:sz="4" w:space="0" w:color="auto"/>
              <w:right w:val="single" w:sz="4" w:space="0" w:color="auto"/>
            </w:tcBorders>
            <w:shd w:val="clear" w:color="auto" w:fill="auto"/>
            <w:hideMark/>
          </w:tcPr>
          <w:p w:rsidR="004F626A" w:rsidRPr="00417F2C" w:rsidRDefault="004F626A" w:rsidP="004F1A01">
            <w:pPr>
              <w:jc w:val="center"/>
            </w:pPr>
            <w:r w:rsidRPr="00417F2C">
              <w:t>105,9</w:t>
            </w:r>
          </w:p>
        </w:tc>
      </w:tr>
      <w:tr w:rsidR="004F626A" w:rsidRPr="00417F2C" w:rsidTr="00642172">
        <w:trPr>
          <w:trHeight w:val="140"/>
          <w:jc w:val="center"/>
        </w:trPr>
        <w:tc>
          <w:tcPr>
            <w:tcW w:w="1565" w:type="dxa"/>
            <w:tcBorders>
              <w:top w:val="single" w:sz="4" w:space="0" w:color="auto"/>
              <w:left w:val="single" w:sz="4" w:space="0" w:color="auto"/>
              <w:bottom w:val="single" w:sz="4" w:space="0" w:color="auto"/>
              <w:right w:val="single" w:sz="4" w:space="0" w:color="auto"/>
            </w:tcBorders>
            <w:shd w:val="clear" w:color="auto" w:fill="auto"/>
            <w:hideMark/>
          </w:tcPr>
          <w:p w:rsidR="004F626A" w:rsidRPr="00417F2C" w:rsidRDefault="004F626A" w:rsidP="004F1A01">
            <w:pPr>
              <w:jc w:val="center"/>
            </w:pPr>
            <w:r w:rsidRPr="00417F2C">
              <w:t>2013</w:t>
            </w:r>
          </w:p>
        </w:tc>
        <w:tc>
          <w:tcPr>
            <w:tcW w:w="2551" w:type="dxa"/>
            <w:tcBorders>
              <w:top w:val="single" w:sz="4" w:space="0" w:color="auto"/>
              <w:left w:val="nil"/>
              <w:bottom w:val="single" w:sz="4" w:space="0" w:color="auto"/>
              <w:right w:val="single" w:sz="4" w:space="0" w:color="auto"/>
            </w:tcBorders>
            <w:shd w:val="clear" w:color="auto" w:fill="auto"/>
            <w:hideMark/>
          </w:tcPr>
          <w:p w:rsidR="004F626A" w:rsidRPr="00417F2C" w:rsidRDefault="004F626A" w:rsidP="004F1A01">
            <w:pPr>
              <w:jc w:val="center"/>
            </w:pPr>
            <w:r w:rsidRPr="00417F2C">
              <w:t>22978,1</w:t>
            </w:r>
          </w:p>
        </w:tc>
        <w:tc>
          <w:tcPr>
            <w:tcW w:w="1701" w:type="dxa"/>
            <w:tcBorders>
              <w:top w:val="single" w:sz="4" w:space="0" w:color="auto"/>
              <w:left w:val="nil"/>
              <w:bottom w:val="single" w:sz="4" w:space="0" w:color="auto"/>
              <w:right w:val="single" w:sz="4" w:space="0" w:color="auto"/>
            </w:tcBorders>
            <w:shd w:val="clear" w:color="auto" w:fill="auto"/>
            <w:hideMark/>
          </w:tcPr>
          <w:p w:rsidR="004F626A" w:rsidRPr="00417F2C" w:rsidRDefault="00E50104" w:rsidP="004F1A01">
            <w:pPr>
              <w:jc w:val="center"/>
            </w:pPr>
            <w:r>
              <w:t>23481,5</w:t>
            </w:r>
          </w:p>
        </w:tc>
        <w:tc>
          <w:tcPr>
            <w:tcW w:w="2126" w:type="dxa"/>
            <w:tcBorders>
              <w:top w:val="single" w:sz="4" w:space="0" w:color="auto"/>
              <w:left w:val="nil"/>
              <w:bottom w:val="single" w:sz="4" w:space="0" w:color="auto"/>
              <w:right w:val="single" w:sz="4" w:space="0" w:color="auto"/>
            </w:tcBorders>
            <w:shd w:val="clear" w:color="auto" w:fill="auto"/>
            <w:hideMark/>
          </w:tcPr>
          <w:p w:rsidR="004F626A" w:rsidRPr="00417F2C" w:rsidRDefault="004F626A" w:rsidP="004F1A01">
            <w:pPr>
              <w:jc w:val="center"/>
            </w:pPr>
            <w:r w:rsidRPr="00417F2C">
              <w:t>-1191,0</w:t>
            </w:r>
          </w:p>
        </w:tc>
        <w:tc>
          <w:tcPr>
            <w:tcW w:w="1701" w:type="dxa"/>
            <w:tcBorders>
              <w:top w:val="single" w:sz="4" w:space="0" w:color="auto"/>
              <w:left w:val="nil"/>
              <w:bottom w:val="single" w:sz="4" w:space="0" w:color="auto"/>
              <w:right w:val="single" w:sz="4" w:space="0" w:color="auto"/>
            </w:tcBorders>
            <w:shd w:val="clear" w:color="auto" w:fill="auto"/>
            <w:hideMark/>
          </w:tcPr>
          <w:p w:rsidR="004F626A" w:rsidRPr="00417F2C" w:rsidRDefault="004F626A" w:rsidP="004F1A01">
            <w:pPr>
              <w:jc w:val="center"/>
            </w:pPr>
            <w:r w:rsidRPr="00417F2C">
              <w:t>94,8</w:t>
            </w:r>
          </w:p>
        </w:tc>
      </w:tr>
      <w:tr w:rsidR="004F626A" w:rsidRPr="00417F2C" w:rsidTr="00642172">
        <w:trPr>
          <w:trHeight w:val="202"/>
          <w:jc w:val="center"/>
        </w:trPr>
        <w:tc>
          <w:tcPr>
            <w:tcW w:w="1565" w:type="dxa"/>
            <w:tcBorders>
              <w:top w:val="single" w:sz="4" w:space="0" w:color="auto"/>
              <w:left w:val="single" w:sz="4" w:space="0" w:color="auto"/>
              <w:bottom w:val="single" w:sz="4" w:space="0" w:color="auto"/>
              <w:right w:val="single" w:sz="4" w:space="0" w:color="auto"/>
            </w:tcBorders>
            <w:shd w:val="clear" w:color="auto" w:fill="auto"/>
            <w:hideMark/>
          </w:tcPr>
          <w:p w:rsidR="004F626A" w:rsidRPr="00417F2C" w:rsidRDefault="004F626A" w:rsidP="004F1A01">
            <w:pPr>
              <w:jc w:val="center"/>
            </w:pPr>
            <w:r w:rsidRPr="00417F2C">
              <w:t>2014</w:t>
            </w:r>
          </w:p>
        </w:tc>
        <w:tc>
          <w:tcPr>
            <w:tcW w:w="2551" w:type="dxa"/>
            <w:tcBorders>
              <w:top w:val="single" w:sz="4" w:space="0" w:color="auto"/>
              <w:left w:val="nil"/>
              <w:bottom w:val="single" w:sz="4" w:space="0" w:color="auto"/>
              <w:right w:val="single" w:sz="4" w:space="0" w:color="auto"/>
            </w:tcBorders>
            <w:shd w:val="clear" w:color="auto" w:fill="auto"/>
            <w:hideMark/>
          </w:tcPr>
          <w:p w:rsidR="004F626A" w:rsidRPr="00417F2C" w:rsidRDefault="004F626A" w:rsidP="004F1A01">
            <w:pPr>
              <w:jc w:val="center"/>
            </w:pPr>
            <w:r w:rsidRPr="00417F2C">
              <w:t>23781,9</w:t>
            </w:r>
          </w:p>
        </w:tc>
        <w:tc>
          <w:tcPr>
            <w:tcW w:w="1701" w:type="dxa"/>
            <w:tcBorders>
              <w:top w:val="single" w:sz="4" w:space="0" w:color="auto"/>
              <w:left w:val="nil"/>
              <w:bottom w:val="single" w:sz="4" w:space="0" w:color="auto"/>
              <w:right w:val="single" w:sz="4" w:space="0" w:color="auto"/>
            </w:tcBorders>
            <w:shd w:val="clear" w:color="auto" w:fill="auto"/>
            <w:hideMark/>
          </w:tcPr>
          <w:p w:rsidR="004F626A" w:rsidRPr="00417F2C" w:rsidRDefault="004F626A" w:rsidP="004F1A01">
            <w:pPr>
              <w:jc w:val="center"/>
            </w:pPr>
            <w:r w:rsidRPr="00417F2C">
              <w:t>24783,5</w:t>
            </w:r>
          </w:p>
        </w:tc>
        <w:tc>
          <w:tcPr>
            <w:tcW w:w="2126" w:type="dxa"/>
            <w:tcBorders>
              <w:top w:val="single" w:sz="4" w:space="0" w:color="auto"/>
              <w:left w:val="nil"/>
              <w:bottom w:val="single" w:sz="4" w:space="0" w:color="auto"/>
              <w:right w:val="single" w:sz="4" w:space="0" w:color="auto"/>
            </w:tcBorders>
            <w:shd w:val="clear" w:color="auto" w:fill="auto"/>
            <w:hideMark/>
          </w:tcPr>
          <w:p w:rsidR="004F626A" w:rsidRPr="00417F2C" w:rsidRDefault="004F626A" w:rsidP="004F1A01">
            <w:pPr>
              <w:jc w:val="center"/>
            </w:pPr>
            <w:r w:rsidRPr="00417F2C">
              <w:t>1001,6</w:t>
            </w:r>
          </w:p>
        </w:tc>
        <w:tc>
          <w:tcPr>
            <w:tcW w:w="1701" w:type="dxa"/>
            <w:tcBorders>
              <w:top w:val="single" w:sz="4" w:space="0" w:color="auto"/>
              <w:left w:val="nil"/>
              <w:bottom w:val="single" w:sz="4" w:space="0" w:color="auto"/>
              <w:right w:val="single" w:sz="4" w:space="0" w:color="auto"/>
            </w:tcBorders>
            <w:shd w:val="clear" w:color="auto" w:fill="auto"/>
            <w:hideMark/>
          </w:tcPr>
          <w:p w:rsidR="004F626A" w:rsidRPr="00417F2C" w:rsidRDefault="004F626A" w:rsidP="004F1A01">
            <w:pPr>
              <w:jc w:val="center"/>
            </w:pPr>
            <w:r w:rsidRPr="00417F2C">
              <w:t>104,2</w:t>
            </w:r>
          </w:p>
        </w:tc>
      </w:tr>
      <w:tr w:rsidR="004F626A" w:rsidRPr="00417F2C" w:rsidTr="00666997">
        <w:trPr>
          <w:trHeight w:val="277"/>
          <w:jc w:val="center"/>
        </w:trPr>
        <w:tc>
          <w:tcPr>
            <w:tcW w:w="1565" w:type="dxa"/>
            <w:tcBorders>
              <w:top w:val="single" w:sz="4" w:space="0" w:color="auto"/>
              <w:left w:val="single" w:sz="4" w:space="0" w:color="auto"/>
              <w:bottom w:val="single" w:sz="4" w:space="0" w:color="auto"/>
              <w:right w:val="single" w:sz="4" w:space="0" w:color="auto"/>
            </w:tcBorders>
            <w:shd w:val="clear" w:color="auto" w:fill="auto"/>
            <w:hideMark/>
          </w:tcPr>
          <w:p w:rsidR="004F626A" w:rsidRPr="00417F2C" w:rsidRDefault="008E0306" w:rsidP="004F1A01">
            <w:pPr>
              <w:jc w:val="center"/>
            </w:pPr>
            <w:r>
              <w:t>2015</w:t>
            </w:r>
          </w:p>
        </w:tc>
        <w:tc>
          <w:tcPr>
            <w:tcW w:w="2551" w:type="dxa"/>
            <w:tcBorders>
              <w:top w:val="single" w:sz="4" w:space="0" w:color="auto"/>
              <w:left w:val="nil"/>
              <w:bottom w:val="single" w:sz="4" w:space="0" w:color="auto"/>
              <w:right w:val="single" w:sz="4" w:space="0" w:color="auto"/>
            </w:tcBorders>
            <w:shd w:val="clear" w:color="auto" w:fill="auto"/>
            <w:hideMark/>
          </w:tcPr>
          <w:p w:rsidR="004F626A" w:rsidRPr="008E0306" w:rsidRDefault="004F626A" w:rsidP="004F1A01">
            <w:pPr>
              <w:jc w:val="center"/>
            </w:pPr>
            <w:r w:rsidRPr="008E0306">
              <w:t>26453,4</w:t>
            </w:r>
          </w:p>
        </w:tc>
        <w:tc>
          <w:tcPr>
            <w:tcW w:w="1701" w:type="dxa"/>
            <w:tcBorders>
              <w:top w:val="single" w:sz="4" w:space="0" w:color="auto"/>
              <w:left w:val="nil"/>
              <w:bottom w:val="single" w:sz="4" w:space="0" w:color="auto"/>
              <w:right w:val="single" w:sz="4" w:space="0" w:color="auto"/>
            </w:tcBorders>
            <w:shd w:val="clear" w:color="auto" w:fill="auto"/>
            <w:hideMark/>
          </w:tcPr>
          <w:p w:rsidR="004F626A" w:rsidRPr="005D1158" w:rsidRDefault="005D1158" w:rsidP="004F1A01">
            <w:pPr>
              <w:jc w:val="center"/>
            </w:pPr>
            <w:r w:rsidRPr="005D1158">
              <w:t>28309,6</w:t>
            </w:r>
          </w:p>
        </w:tc>
        <w:tc>
          <w:tcPr>
            <w:tcW w:w="2126" w:type="dxa"/>
            <w:tcBorders>
              <w:top w:val="single" w:sz="4" w:space="0" w:color="auto"/>
              <w:left w:val="nil"/>
              <w:bottom w:val="single" w:sz="4" w:space="0" w:color="auto"/>
              <w:right w:val="single" w:sz="4" w:space="0" w:color="auto"/>
            </w:tcBorders>
            <w:shd w:val="clear" w:color="auto" w:fill="auto"/>
            <w:hideMark/>
          </w:tcPr>
          <w:p w:rsidR="004F626A" w:rsidRPr="008E0306" w:rsidRDefault="008E0306" w:rsidP="004F1A01">
            <w:pPr>
              <w:jc w:val="center"/>
            </w:pPr>
            <w:r w:rsidRPr="008E0306">
              <w:t>1856,2</w:t>
            </w:r>
          </w:p>
        </w:tc>
        <w:tc>
          <w:tcPr>
            <w:tcW w:w="1701" w:type="dxa"/>
            <w:tcBorders>
              <w:top w:val="single" w:sz="4" w:space="0" w:color="auto"/>
              <w:left w:val="nil"/>
              <w:bottom w:val="single" w:sz="4" w:space="0" w:color="auto"/>
              <w:right w:val="single" w:sz="4" w:space="0" w:color="auto"/>
            </w:tcBorders>
            <w:shd w:val="clear" w:color="auto" w:fill="auto"/>
            <w:hideMark/>
          </w:tcPr>
          <w:p w:rsidR="004F626A" w:rsidRPr="008E0306" w:rsidRDefault="004F626A" w:rsidP="004F1A01">
            <w:pPr>
              <w:jc w:val="center"/>
            </w:pPr>
            <w:r w:rsidRPr="008E0306">
              <w:t>10</w:t>
            </w:r>
            <w:r w:rsidR="008E0306" w:rsidRPr="008E0306">
              <w:t>7,0</w:t>
            </w:r>
          </w:p>
        </w:tc>
      </w:tr>
      <w:tr w:rsidR="00EE74AB" w:rsidRPr="00417F2C" w:rsidTr="00666997">
        <w:trPr>
          <w:trHeight w:val="267"/>
          <w:jc w:val="center"/>
        </w:trPr>
        <w:tc>
          <w:tcPr>
            <w:tcW w:w="1565" w:type="dxa"/>
            <w:tcBorders>
              <w:top w:val="single" w:sz="4" w:space="0" w:color="auto"/>
              <w:left w:val="single" w:sz="4" w:space="0" w:color="auto"/>
              <w:bottom w:val="single" w:sz="4" w:space="0" w:color="auto"/>
              <w:right w:val="single" w:sz="4" w:space="0" w:color="auto"/>
            </w:tcBorders>
            <w:shd w:val="clear" w:color="auto" w:fill="auto"/>
          </w:tcPr>
          <w:p w:rsidR="00EE74AB" w:rsidRPr="00417F2C" w:rsidRDefault="00666997" w:rsidP="00666997">
            <w:pPr>
              <w:jc w:val="center"/>
            </w:pPr>
            <w:r>
              <w:t>2016</w:t>
            </w:r>
          </w:p>
        </w:tc>
        <w:tc>
          <w:tcPr>
            <w:tcW w:w="2551" w:type="dxa"/>
            <w:tcBorders>
              <w:top w:val="single" w:sz="4" w:space="0" w:color="auto"/>
              <w:left w:val="nil"/>
              <w:bottom w:val="single" w:sz="4" w:space="0" w:color="auto"/>
              <w:right w:val="single" w:sz="4" w:space="0" w:color="auto"/>
            </w:tcBorders>
            <w:shd w:val="clear" w:color="auto" w:fill="auto"/>
          </w:tcPr>
          <w:p w:rsidR="00EE74AB" w:rsidRDefault="008E0306" w:rsidP="004F1A01">
            <w:pPr>
              <w:jc w:val="center"/>
            </w:pPr>
            <w:r>
              <w:t>30738,9</w:t>
            </w:r>
          </w:p>
        </w:tc>
        <w:tc>
          <w:tcPr>
            <w:tcW w:w="1701" w:type="dxa"/>
            <w:tcBorders>
              <w:top w:val="single" w:sz="4" w:space="0" w:color="auto"/>
              <w:left w:val="nil"/>
              <w:bottom w:val="single" w:sz="4" w:space="0" w:color="auto"/>
              <w:right w:val="single" w:sz="4" w:space="0" w:color="auto"/>
            </w:tcBorders>
            <w:shd w:val="clear" w:color="auto" w:fill="auto"/>
          </w:tcPr>
          <w:p w:rsidR="009C4137" w:rsidRDefault="008E0306" w:rsidP="003F604B">
            <w:pPr>
              <w:jc w:val="center"/>
            </w:pPr>
            <w:r>
              <w:t>34797,7</w:t>
            </w:r>
            <w:r w:rsidR="003F604B">
              <w:t>**</w:t>
            </w:r>
          </w:p>
        </w:tc>
        <w:tc>
          <w:tcPr>
            <w:tcW w:w="2126" w:type="dxa"/>
            <w:tcBorders>
              <w:top w:val="single" w:sz="4" w:space="0" w:color="auto"/>
              <w:left w:val="nil"/>
              <w:bottom w:val="single" w:sz="4" w:space="0" w:color="auto"/>
              <w:right w:val="single" w:sz="4" w:space="0" w:color="auto"/>
            </w:tcBorders>
            <w:shd w:val="clear" w:color="auto" w:fill="auto"/>
          </w:tcPr>
          <w:p w:rsidR="00EE74AB" w:rsidRDefault="00260E96" w:rsidP="004F1A01">
            <w:pPr>
              <w:jc w:val="center"/>
            </w:pPr>
            <w:r>
              <w:t>4058,8</w:t>
            </w:r>
          </w:p>
        </w:tc>
        <w:tc>
          <w:tcPr>
            <w:tcW w:w="1701" w:type="dxa"/>
            <w:tcBorders>
              <w:top w:val="single" w:sz="4" w:space="0" w:color="auto"/>
              <w:left w:val="nil"/>
              <w:bottom w:val="single" w:sz="4" w:space="0" w:color="auto"/>
              <w:right w:val="single" w:sz="4" w:space="0" w:color="auto"/>
            </w:tcBorders>
            <w:shd w:val="clear" w:color="auto" w:fill="auto"/>
          </w:tcPr>
          <w:p w:rsidR="00EE74AB" w:rsidRDefault="00260E96" w:rsidP="004F1A01">
            <w:pPr>
              <w:jc w:val="center"/>
            </w:pPr>
            <w:r>
              <w:t>113,2</w:t>
            </w:r>
          </w:p>
        </w:tc>
      </w:tr>
    </w:tbl>
    <w:p w:rsidR="004F626A" w:rsidRPr="00417F2C" w:rsidRDefault="004F626A" w:rsidP="004F626A">
      <w:pPr>
        <w:spacing w:line="235" w:lineRule="auto"/>
        <w:jc w:val="center"/>
      </w:pPr>
    </w:p>
    <w:p w:rsidR="004F626A" w:rsidRPr="00417F2C" w:rsidRDefault="004F626A" w:rsidP="004F626A">
      <w:pPr>
        <w:spacing w:line="235" w:lineRule="auto"/>
        <w:jc w:val="both"/>
      </w:pPr>
      <w:r w:rsidRPr="00417F2C">
        <w:t xml:space="preserve">* </w:t>
      </w:r>
      <w:r w:rsidRPr="00AF75CD">
        <w:rPr>
          <w:sz w:val="22"/>
          <w:szCs w:val="22"/>
        </w:rPr>
        <w:t>- отношение фактических поступлений налоговых и неналоговых</w:t>
      </w:r>
      <w:r w:rsidR="008851C6">
        <w:rPr>
          <w:sz w:val="22"/>
          <w:szCs w:val="22"/>
        </w:rPr>
        <w:t xml:space="preserve"> </w:t>
      </w:r>
      <w:r w:rsidRPr="00AF75CD">
        <w:rPr>
          <w:sz w:val="22"/>
          <w:szCs w:val="22"/>
        </w:rPr>
        <w:t>доходов к объёму налоговых и неналоговых доходов, предусмотренных первой редакцией принятого закона об областном бюдж</w:t>
      </w:r>
      <w:r w:rsidR="008851C6">
        <w:rPr>
          <w:sz w:val="22"/>
          <w:szCs w:val="22"/>
        </w:rPr>
        <w:t>ете на очередной финансовый год</w:t>
      </w:r>
    </w:p>
    <w:p w:rsidR="004F626A" w:rsidRPr="003F604B" w:rsidRDefault="003F604B" w:rsidP="003F604B">
      <w:pPr>
        <w:pStyle w:val="ad"/>
        <w:tabs>
          <w:tab w:val="left" w:pos="709"/>
        </w:tabs>
        <w:spacing w:after="0" w:line="238" w:lineRule="auto"/>
        <w:jc w:val="both"/>
        <w:rPr>
          <w:sz w:val="24"/>
          <w:szCs w:val="24"/>
        </w:rPr>
      </w:pPr>
      <w:r w:rsidRPr="003F604B">
        <w:rPr>
          <w:sz w:val="24"/>
          <w:szCs w:val="24"/>
        </w:rPr>
        <w:t xml:space="preserve">** - </w:t>
      </w:r>
      <w:r w:rsidRPr="00666997">
        <w:rPr>
          <w:color w:val="000000"/>
          <w:sz w:val="22"/>
          <w:szCs w:val="22"/>
        </w:rPr>
        <w:t>оценка Министерства финансов Ульяновской области</w:t>
      </w:r>
    </w:p>
    <w:p w:rsidR="00666997" w:rsidRDefault="004F626A" w:rsidP="008851C6">
      <w:pPr>
        <w:widowControl w:val="0"/>
        <w:tabs>
          <w:tab w:val="left" w:pos="709"/>
        </w:tabs>
        <w:spacing w:line="228" w:lineRule="auto"/>
        <w:jc w:val="both"/>
        <w:rPr>
          <w:rFonts w:cs="Verdana"/>
          <w:b/>
          <w:bCs/>
          <w:color w:val="0070C0"/>
          <w:sz w:val="28"/>
          <w:szCs w:val="20"/>
          <w:lang w:eastAsia="en-US"/>
        </w:rPr>
      </w:pPr>
      <w:r w:rsidRPr="001A6B72">
        <w:rPr>
          <w:rFonts w:cs="Verdana"/>
          <w:b/>
          <w:bCs/>
          <w:color w:val="0070C0"/>
          <w:sz w:val="28"/>
          <w:szCs w:val="20"/>
          <w:lang w:eastAsia="en-US"/>
        </w:rPr>
        <w:tab/>
      </w:r>
    </w:p>
    <w:p w:rsidR="0031676B" w:rsidRDefault="00666997" w:rsidP="008851C6">
      <w:pPr>
        <w:widowControl w:val="0"/>
        <w:tabs>
          <w:tab w:val="left" w:pos="709"/>
        </w:tabs>
        <w:spacing w:line="228" w:lineRule="auto"/>
        <w:jc w:val="both"/>
        <w:rPr>
          <w:sz w:val="28"/>
          <w:szCs w:val="28"/>
        </w:rPr>
      </w:pPr>
      <w:r>
        <w:rPr>
          <w:rFonts w:cs="Verdana"/>
          <w:b/>
          <w:bCs/>
          <w:color w:val="0070C0"/>
          <w:sz w:val="28"/>
          <w:szCs w:val="20"/>
          <w:lang w:eastAsia="en-US"/>
        </w:rPr>
        <w:tab/>
      </w:r>
      <w:r w:rsidR="004F626A" w:rsidRPr="00036FFF">
        <w:rPr>
          <w:sz w:val="28"/>
          <w:szCs w:val="28"/>
        </w:rPr>
        <w:t>В соответствии с законопроектом в 201</w:t>
      </w:r>
      <w:r w:rsidR="00594E8A">
        <w:rPr>
          <w:sz w:val="28"/>
          <w:szCs w:val="28"/>
        </w:rPr>
        <w:t>7-2019</w:t>
      </w:r>
      <w:r w:rsidR="004F626A" w:rsidRPr="00036FFF">
        <w:rPr>
          <w:sz w:val="28"/>
          <w:szCs w:val="28"/>
        </w:rPr>
        <w:t xml:space="preserve"> год</w:t>
      </w:r>
      <w:r w:rsidR="00594E8A">
        <w:rPr>
          <w:sz w:val="28"/>
          <w:szCs w:val="28"/>
        </w:rPr>
        <w:t>ах</w:t>
      </w:r>
      <w:r w:rsidR="004F626A" w:rsidRPr="00036FFF">
        <w:rPr>
          <w:sz w:val="28"/>
          <w:szCs w:val="28"/>
        </w:rPr>
        <w:t xml:space="preserve"> налоговые и неналоговые доходы областного бюджета составят</w:t>
      </w:r>
      <w:r w:rsidR="0031676B">
        <w:rPr>
          <w:sz w:val="28"/>
          <w:szCs w:val="28"/>
        </w:rPr>
        <w:t>, в том числе по годам:</w:t>
      </w:r>
    </w:p>
    <w:p w:rsidR="004F626A" w:rsidRDefault="00666997" w:rsidP="008851C6">
      <w:pPr>
        <w:widowControl w:val="0"/>
        <w:tabs>
          <w:tab w:val="left" w:pos="709"/>
        </w:tabs>
        <w:spacing w:line="228" w:lineRule="auto"/>
        <w:jc w:val="both"/>
        <w:rPr>
          <w:sz w:val="28"/>
          <w:szCs w:val="28"/>
        </w:rPr>
      </w:pPr>
      <w:r>
        <w:rPr>
          <w:sz w:val="28"/>
          <w:szCs w:val="28"/>
        </w:rPr>
        <w:tab/>
      </w:r>
      <w:r w:rsidR="0031676B">
        <w:rPr>
          <w:sz w:val="28"/>
          <w:szCs w:val="28"/>
        </w:rPr>
        <w:t>2017</w:t>
      </w:r>
      <w:r>
        <w:rPr>
          <w:sz w:val="28"/>
          <w:szCs w:val="28"/>
        </w:rPr>
        <w:t xml:space="preserve"> </w:t>
      </w:r>
      <w:r w:rsidR="00AA6401">
        <w:rPr>
          <w:sz w:val="28"/>
          <w:szCs w:val="28"/>
        </w:rPr>
        <w:t xml:space="preserve">год </w:t>
      </w:r>
      <w:r w:rsidR="0031676B">
        <w:rPr>
          <w:sz w:val="28"/>
          <w:szCs w:val="28"/>
        </w:rPr>
        <w:t>-</w:t>
      </w:r>
      <w:r>
        <w:rPr>
          <w:sz w:val="28"/>
          <w:szCs w:val="28"/>
        </w:rPr>
        <w:t xml:space="preserve"> </w:t>
      </w:r>
      <w:r w:rsidR="0031676B">
        <w:rPr>
          <w:sz w:val="28"/>
          <w:szCs w:val="28"/>
        </w:rPr>
        <w:t>34598033,4 тыс. рублей;</w:t>
      </w:r>
      <w:r w:rsidR="0031676B">
        <w:rPr>
          <w:sz w:val="28"/>
          <w:szCs w:val="28"/>
        </w:rPr>
        <w:tab/>
      </w:r>
    </w:p>
    <w:p w:rsidR="0031676B" w:rsidRDefault="00666997" w:rsidP="008851C6">
      <w:pPr>
        <w:widowControl w:val="0"/>
        <w:tabs>
          <w:tab w:val="left" w:pos="709"/>
        </w:tabs>
        <w:spacing w:line="228" w:lineRule="auto"/>
        <w:jc w:val="both"/>
        <w:rPr>
          <w:sz w:val="28"/>
          <w:szCs w:val="28"/>
        </w:rPr>
      </w:pPr>
      <w:r>
        <w:rPr>
          <w:sz w:val="28"/>
          <w:szCs w:val="28"/>
        </w:rPr>
        <w:tab/>
      </w:r>
      <w:r w:rsidR="0031676B">
        <w:rPr>
          <w:sz w:val="28"/>
          <w:szCs w:val="28"/>
        </w:rPr>
        <w:t>2018</w:t>
      </w:r>
      <w:r>
        <w:rPr>
          <w:sz w:val="28"/>
          <w:szCs w:val="28"/>
        </w:rPr>
        <w:t xml:space="preserve"> </w:t>
      </w:r>
      <w:r w:rsidR="00AA6401">
        <w:rPr>
          <w:sz w:val="28"/>
          <w:szCs w:val="28"/>
        </w:rPr>
        <w:t xml:space="preserve">год </w:t>
      </w:r>
      <w:r w:rsidR="0031676B">
        <w:rPr>
          <w:sz w:val="28"/>
          <w:szCs w:val="28"/>
        </w:rPr>
        <w:t>-</w:t>
      </w:r>
      <w:r>
        <w:rPr>
          <w:sz w:val="28"/>
          <w:szCs w:val="28"/>
        </w:rPr>
        <w:t xml:space="preserve"> </w:t>
      </w:r>
      <w:r w:rsidR="0031676B">
        <w:rPr>
          <w:sz w:val="28"/>
          <w:szCs w:val="28"/>
        </w:rPr>
        <w:t>36411549,5 тыс. рублей;</w:t>
      </w:r>
    </w:p>
    <w:p w:rsidR="002368EC" w:rsidRDefault="00666997" w:rsidP="008851C6">
      <w:pPr>
        <w:widowControl w:val="0"/>
        <w:tabs>
          <w:tab w:val="left" w:pos="709"/>
        </w:tabs>
        <w:spacing w:line="228" w:lineRule="auto"/>
        <w:jc w:val="both"/>
        <w:rPr>
          <w:sz w:val="28"/>
          <w:szCs w:val="28"/>
        </w:rPr>
      </w:pPr>
      <w:r>
        <w:rPr>
          <w:sz w:val="28"/>
          <w:szCs w:val="28"/>
        </w:rPr>
        <w:tab/>
      </w:r>
      <w:r w:rsidR="002368EC">
        <w:rPr>
          <w:sz w:val="28"/>
          <w:szCs w:val="28"/>
        </w:rPr>
        <w:t>2019</w:t>
      </w:r>
      <w:r>
        <w:rPr>
          <w:sz w:val="28"/>
          <w:szCs w:val="28"/>
        </w:rPr>
        <w:t xml:space="preserve"> </w:t>
      </w:r>
      <w:r w:rsidR="00AA6401">
        <w:rPr>
          <w:sz w:val="28"/>
          <w:szCs w:val="28"/>
        </w:rPr>
        <w:t xml:space="preserve">год </w:t>
      </w:r>
      <w:r w:rsidR="002368EC">
        <w:rPr>
          <w:sz w:val="28"/>
          <w:szCs w:val="28"/>
        </w:rPr>
        <w:t>- 38549467,3 тыс. рублей.</w:t>
      </w:r>
    </w:p>
    <w:p w:rsidR="004F626A" w:rsidRPr="00036FFF" w:rsidRDefault="00266FDC" w:rsidP="00666997">
      <w:pPr>
        <w:suppressAutoHyphens/>
        <w:ind w:firstLine="708"/>
        <w:contextualSpacing/>
        <w:jc w:val="both"/>
        <w:rPr>
          <w:sz w:val="28"/>
          <w:szCs w:val="28"/>
        </w:rPr>
      </w:pPr>
      <w:r w:rsidRPr="00266FDC">
        <w:rPr>
          <w:sz w:val="28"/>
          <w:szCs w:val="28"/>
        </w:rPr>
        <w:t xml:space="preserve"> </w:t>
      </w:r>
      <w:r w:rsidR="00D3219E">
        <w:rPr>
          <w:sz w:val="28"/>
          <w:szCs w:val="28"/>
        </w:rPr>
        <w:t>Темп роста п</w:t>
      </w:r>
      <w:r w:rsidRPr="000972E2">
        <w:rPr>
          <w:sz w:val="28"/>
          <w:szCs w:val="28"/>
        </w:rPr>
        <w:t>рогнозны</w:t>
      </w:r>
      <w:r w:rsidR="00D3219E">
        <w:rPr>
          <w:sz w:val="28"/>
          <w:szCs w:val="28"/>
        </w:rPr>
        <w:t>х</w:t>
      </w:r>
      <w:r w:rsidRPr="000972E2">
        <w:rPr>
          <w:sz w:val="28"/>
          <w:szCs w:val="28"/>
        </w:rPr>
        <w:t xml:space="preserve"> показател</w:t>
      </w:r>
      <w:r w:rsidR="00D3219E">
        <w:rPr>
          <w:sz w:val="28"/>
          <w:szCs w:val="28"/>
        </w:rPr>
        <w:t>ей</w:t>
      </w:r>
      <w:r w:rsidRPr="000972E2">
        <w:rPr>
          <w:sz w:val="28"/>
          <w:szCs w:val="28"/>
        </w:rPr>
        <w:t xml:space="preserve"> </w:t>
      </w:r>
      <w:r w:rsidR="007C70A5">
        <w:rPr>
          <w:sz w:val="28"/>
          <w:szCs w:val="28"/>
        </w:rPr>
        <w:t xml:space="preserve">по </w:t>
      </w:r>
      <w:r w:rsidR="007C70A5" w:rsidRPr="00036FFF">
        <w:rPr>
          <w:sz w:val="28"/>
          <w:szCs w:val="28"/>
        </w:rPr>
        <w:t>налоговы</w:t>
      </w:r>
      <w:r w:rsidR="007C70A5">
        <w:rPr>
          <w:sz w:val="28"/>
          <w:szCs w:val="28"/>
        </w:rPr>
        <w:t>м</w:t>
      </w:r>
      <w:r w:rsidR="007C70A5" w:rsidRPr="00036FFF">
        <w:rPr>
          <w:sz w:val="28"/>
          <w:szCs w:val="28"/>
        </w:rPr>
        <w:t xml:space="preserve"> и неналоговы</w:t>
      </w:r>
      <w:r w:rsidR="007C70A5">
        <w:rPr>
          <w:sz w:val="28"/>
          <w:szCs w:val="28"/>
        </w:rPr>
        <w:t>м</w:t>
      </w:r>
      <w:r w:rsidR="007C70A5" w:rsidRPr="00036FFF">
        <w:rPr>
          <w:sz w:val="28"/>
          <w:szCs w:val="28"/>
        </w:rPr>
        <w:t xml:space="preserve"> доход</w:t>
      </w:r>
      <w:r w:rsidR="007C70A5">
        <w:rPr>
          <w:sz w:val="28"/>
          <w:szCs w:val="28"/>
        </w:rPr>
        <w:t>ам</w:t>
      </w:r>
      <w:r w:rsidR="007C70A5" w:rsidRPr="000972E2">
        <w:rPr>
          <w:sz w:val="28"/>
          <w:szCs w:val="28"/>
        </w:rPr>
        <w:t xml:space="preserve"> </w:t>
      </w:r>
      <w:r w:rsidR="007C70A5">
        <w:rPr>
          <w:sz w:val="28"/>
          <w:szCs w:val="28"/>
        </w:rPr>
        <w:t xml:space="preserve">на </w:t>
      </w:r>
      <w:r w:rsidRPr="000972E2">
        <w:rPr>
          <w:sz w:val="28"/>
          <w:szCs w:val="28"/>
        </w:rPr>
        <w:t xml:space="preserve">2017 год </w:t>
      </w:r>
      <w:r w:rsidR="00666997">
        <w:rPr>
          <w:sz w:val="28"/>
          <w:szCs w:val="28"/>
        </w:rPr>
        <w:t xml:space="preserve">к уточнённому плану на 2016 год </w:t>
      </w:r>
      <w:r w:rsidR="00D3219E">
        <w:rPr>
          <w:sz w:val="28"/>
          <w:szCs w:val="28"/>
        </w:rPr>
        <w:t>составит 104,2 процента.</w:t>
      </w:r>
    </w:p>
    <w:p w:rsidR="004F626A" w:rsidRPr="006127DC" w:rsidRDefault="004F626A" w:rsidP="004F626A">
      <w:pPr>
        <w:widowControl w:val="0"/>
        <w:tabs>
          <w:tab w:val="left" w:pos="709"/>
        </w:tabs>
        <w:spacing w:line="228" w:lineRule="auto"/>
        <w:jc w:val="right"/>
        <w:rPr>
          <w:sz w:val="28"/>
          <w:szCs w:val="28"/>
        </w:rPr>
      </w:pPr>
      <w:r w:rsidRPr="006127DC">
        <w:rPr>
          <w:sz w:val="28"/>
          <w:szCs w:val="28"/>
        </w:rPr>
        <w:t>Таблица 6</w:t>
      </w:r>
    </w:p>
    <w:p w:rsidR="001A6DDD" w:rsidRDefault="004F626A" w:rsidP="001A6DDD">
      <w:pPr>
        <w:widowControl w:val="0"/>
        <w:tabs>
          <w:tab w:val="left" w:pos="709"/>
        </w:tabs>
        <w:spacing w:line="228" w:lineRule="auto"/>
        <w:jc w:val="center"/>
        <w:rPr>
          <w:b/>
          <w:sz w:val="28"/>
          <w:szCs w:val="28"/>
        </w:rPr>
      </w:pPr>
      <w:r w:rsidRPr="006127DC">
        <w:rPr>
          <w:b/>
          <w:sz w:val="28"/>
          <w:szCs w:val="28"/>
        </w:rPr>
        <w:t>Соотношение налоговых и неналоговых доходов к валовому региональному продукту в 201</w:t>
      </w:r>
      <w:r w:rsidR="0031676B">
        <w:rPr>
          <w:b/>
          <w:sz w:val="28"/>
          <w:szCs w:val="28"/>
        </w:rPr>
        <w:t>4</w:t>
      </w:r>
      <w:r w:rsidRPr="006127DC">
        <w:rPr>
          <w:b/>
          <w:sz w:val="28"/>
          <w:szCs w:val="28"/>
        </w:rPr>
        <w:t>-201</w:t>
      </w:r>
      <w:r w:rsidR="0031676B">
        <w:rPr>
          <w:b/>
          <w:sz w:val="28"/>
          <w:szCs w:val="28"/>
        </w:rPr>
        <w:t>9</w:t>
      </w:r>
      <w:r w:rsidRPr="006127DC">
        <w:rPr>
          <w:b/>
          <w:sz w:val="28"/>
          <w:szCs w:val="28"/>
        </w:rPr>
        <w:t xml:space="preserve"> </w:t>
      </w:r>
      <w:r w:rsidR="00666997">
        <w:rPr>
          <w:b/>
          <w:sz w:val="28"/>
          <w:szCs w:val="28"/>
        </w:rPr>
        <w:t>годах</w:t>
      </w:r>
      <w:r w:rsidR="001A6DDD">
        <w:rPr>
          <w:b/>
          <w:sz w:val="28"/>
          <w:szCs w:val="28"/>
        </w:rPr>
        <w:t>.</w:t>
      </w:r>
    </w:p>
    <w:p w:rsidR="001A6DDD" w:rsidRDefault="001A6DDD" w:rsidP="001A6DDD">
      <w:pPr>
        <w:widowControl w:val="0"/>
        <w:tabs>
          <w:tab w:val="left" w:pos="709"/>
        </w:tabs>
        <w:spacing w:line="228" w:lineRule="auto"/>
        <w:jc w:val="right"/>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02"/>
        <w:gridCol w:w="1294"/>
        <w:gridCol w:w="1203"/>
        <w:gridCol w:w="1445"/>
        <w:gridCol w:w="1116"/>
        <w:gridCol w:w="1232"/>
        <w:gridCol w:w="1116"/>
      </w:tblGrid>
      <w:tr w:rsidR="001A6DDD" w:rsidTr="00E91C6C">
        <w:trPr>
          <w:jc w:val="center"/>
        </w:trPr>
        <w:tc>
          <w:tcPr>
            <w:tcW w:w="3031" w:type="dxa"/>
            <w:tcBorders>
              <w:top w:val="single" w:sz="4" w:space="0" w:color="auto"/>
              <w:left w:val="single" w:sz="4" w:space="0" w:color="auto"/>
              <w:bottom w:val="single" w:sz="4" w:space="0" w:color="auto"/>
              <w:right w:val="single" w:sz="4" w:space="0" w:color="auto"/>
            </w:tcBorders>
            <w:hideMark/>
          </w:tcPr>
          <w:p w:rsidR="001A6DDD" w:rsidRPr="00666997" w:rsidRDefault="001A6DDD">
            <w:pPr>
              <w:widowControl w:val="0"/>
              <w:tabs>
                <w:tab w:val="left" w:pos="709"/>
              </w:tabs>
              <w:spacing w:line="228" w:lineRule="auto"/>
              <w:jc w:val="center"/>
              <w:rPr>
                <w:b/>
                <w:lang w:eastAsia="en-US"/>
              </w:rPr>
            </w:pPr>
            <w:r w:rsidRPr="00666997">
              <w:rPr>
                <w:b/>
                <w:lang w:eastAsia="en-US"/>
              </w:rPr>
              <w:t>Наименование показателя</w:t>
            </w:r>
          </w:p>
        </w:tc>
        <w:tc>
          <w:tcPr>
            <w:tcW w:w="1316" w:type="dxa"/>
            <w:tcBorders>
              <w:top w:val="single" w:sz="4" w:space="0" w:color="auto"/>
              <w:left w:val="single" w:sz="4" w:space="0" w:color="auto"/>
              <w:bottom w:val="single" w:sz="4" w:space="0" w:color="auto"/>
              <w:right w:val="single" w:sz="4" w:space="0" w:color="auto"/>
            </w:tcBorders>
            <w:hideMark/>
          </w:tcPr>
          <w:p w:rsidR="001A6DDD" w:rsidRPr="00666997" w:rsidRDefault="00666997">
            <w:pPr>
              <w:widowControl w:val="0"/>
              <w:tabs>
                <w:tab w:val="left" w:pos="709"/>
              </w:tabs>
              <w:spacing w:line="228" w:lineRule="auto"/>
              <w:jc w:val="center"/>
              <w:rPr>
                <w:b/>
                <w:lang w:eastAsia="en-US"/>
              </w:rPr>
            </w:pPr>
            <w:r w:rsidRPr="00666997">
              <w:rPr>
                <w:b/>
                <w:lang w:eastAsia="en-US"/>
              </w:rPr>
              <w:t>2014</w:t>
            </w:r>
          </w:p>
          <w:p w:rsidR="001A6DDD" w:rsidRPr="00666997" w:rsidRDefault="001A6DDD">
            <w:pPr>
              <w:widowControl w:val="0"/>
              <w:tabs>
                <w:tab w:val="left" w:pos="709"/>
              </w:tabs>
              <w:spacing w:line="228" w:lineRule="auto"/>
              <w:jc w:val="center"/>
              <w:rPr>
                <w:b/>
                <w:lang w:eastAsia="en-US"/>
              </w:rPr>
            </w:pPr>
            <w:r w:rsidRPr="00666997">
              <w:rPr>
                <w:b/>
                <w:lang w:eastAsia="en-US"/>
              </w:rPr>
              <w:t>отчёт</w:t>
            </w:r>
          </w:p>
        </w:tc>
        <w:tc>
          <w:tcPr>
            <w:tcW w:w="1214" w:type="dxa"/>
            <w:tcBorders>
              <w:top w:val="single" w:sz="4" w:space="0" w:color="auto"/>
              <w:left w:val="single" w:sz="4" w:space="0" w:color="auto"/>
              <w:bottom w:val="single" w:sz="4" w:space="0" w:color="auto"/>
              <w:right w:val="single" w:sz="4" w:space="0" w:color="auto"/>
            </w:tcBorders>
            <w:hideMark/>
          </w:tcPr>
          <w:p w:rsidR="001A6DDD" w:rsidRPr="00666997" w:rsidRDefault="001A6DDD">
            <w:pPr>
              <w:widowControl w:val="0"/>
              <w:tabs>
                <w:tab w:val="left" w:pos="709"/>
              </w:tabs>
              <w:spacing w:line="228" w:lineRule="auto"/>
              <w:jc w:val="center"/>
              <w:rPr>
                <w:b/>
                <w:lang w:eastAsia="en-US"/>
              </w:rPr>
            </w:pPr>
            <w:r w:rsidRPr="00666997">
              <w:rPr>
                <w:b/>
                <w:lang w:eastAsia="en-US"/>
              </w:rPr>
              <w:t xml:space="preserve">2015  </w:t>
            </w:r>
          </w:p>
          <w:p w:rsidR="001A6DDD" w:rsidRPr="00666997" w:rsidRDefault="00666997">
            <w:pPr>
              <w:widowControl w:val="0"/>
              <w:tabs>
                <w:tab w:val="left" w:pos="709"/>
              </w:tabs>
              <w:spacing w:line="228" w:lineRule="auto"/>
              <w:jc w:val="center"/>
              <w:rPr>
                <w:b/>
                <w:lang w:eastAsia="en-US"/>
              </w:rPr>
            </w:pPr>
            <w:r w:rsidRPr="00666997">
              <w:rPr>
                <w:b/>
                <w:lang w:eastAsia="en-US"/>
              </w:rPr>
              <w:t>отчё</w:t>
            </w:r>
            <w:r w:rsidR="001A6DDD" w:rsidRPr="00666997">
              <w:rPr>
                <w:b/>
                <w:lang w:eastAsia="en-US"/>
              </w:rPr>
              <w:t>т</w:t>
            </w:r>
          </w:p>
        </w:tc>
        <w:tc>
          <w:tcPr>
            <w:tcW w:w="1269" w:type="dxa"/>
            <w:tcBorders>
              <w:top w:val="single" w:sz="4" w:space="0" w:color="auto"/>
              <w:left w:val="single" w:sz="4" w:space="0" w:color="auto"/>
              <w:bottom w:val="single" w:sz="4" w:space="0" w:color="auto"/>
              <w:right w:val="single" w:sz="4" w:space="0" w:color="auto"/>
            </w:tcBorders>
            <w:hideMark/>
          </w:tcPr>
          <w:p w:rsidR="001A6DDD" w:rsidRPr="00666997" w:rsidRDefault="00B01326">
            <w:pPr>
              <w:widowControl w:val="0"/>
              <w:tabs>
                <w:tab w:val="left" w:pos="709"/>
              </w:tabs>
              <w:spacing w:line="228" w:lineRule="auto"/>
              <w:jc w:val="center"/>
              <w:rPr>
                <w:b/>
                <w:lang w:eastAsia="en-US"/>
              </w:rPr>
            </w:pPr>
            <w:r>
              <w:rPr>
                <w:b/>
                <w:lang w:eastAsia="en-US"/>
              </w:rPr>
              <w:t xml:space="preserve">2016 </w:t>
            </w:r>
            <w:r w:rsidRPr="00B01326">
              <w:rPr>
                <w:b/>
                <w:sz w:val="22"/>
                <w:szCs w:val="22"/>
                <w:lang w:eastAsia="en-US"/>
              </w:rPr>
              <w:t>уточнённый план</w:t>
            </w:r>
          </w:p>
        </w:tc>
        <w:tc>
          <w:tcPr>
            <w:tcW w:w="1116" w:type="dxa"/>
            <w:tcBorders>
              <w:top w:val="single" w:sz="4" w:space="0" w:color="auto"/>
              <w:left w:val="single" w:sz="4" w:space="0" w:color="auto"/>
              <w:bottom w:val="single" w:sz="4" w:space="0" w:color="auto"/>
              <w:right w:val="single" w:sz="4" w:space="0" w:color="auto"/>
            </w:tcBorders>
            <w:hideMark/>
          </w:tcPr>
          <w:p w:rsidR="001A6DDD" w:rsidRPr="00666997" w:rsidRDefault="00666997">
            <w:pPr>
              <w:widowControl w:val="0"/>
              <w:tabs>
                <w:tab w:val="left" w:pos="709"/>
              </w:tabs>
              <w:spacing w:line="228" w:lineRule="auto"/>
              <w:jc w:val="center"/>
              <w:rPr>
                <w:b/>
                <w:lang w:eastAsia="en-US"/>
              </w:rPr>
            </w:pPr>
            <w:r w:rsidRPr="00666997">
              <w:rPr>
                <w:b/>
                <w:lang w:eastAsia="en-US"/>
              </w:rPr>
              <w:t>2017</w:t>
            </w:r>
          </w:p>
          <w:p w:rsidR="001A6DDD" w:rsidRPr="00666997" w:rsidRDefault="001A6DDD">
            <w:pPr>
              <w:widowControl w:val="0"/>
              <w:tabs>
                <w:tab w:val="left" w:pos="709"/>
              </w:tabs>
              <w:spacing w:line="228" w:lineRule="auto"/>
              <w:jc w:val="center"/>
              <w:rPr>
                <w:b/>
                <w:lang w:eastAsia="en-US"/>
              </w:rPr>
            </w:pPr>
            <w:r w:rsidRPr="00666997">
              <w:rPr>
                <w:b/>
                <w:lang w:eastAsia="en-US"/>
              </w:rPr>
              <w:t>проект</w:t>
            </w:r>
          </w:p>
        </w:tc>
        <w:tc>
          <w:tcPr>
            <w:tcW w:w="1246" w:type="dxa"/>
            <w:tcBorders>
              <w:top w:val="single" w:sz="4" w:space="0" w:color="auto"/>
              <w:left w:val="single" w:sz="4" w:space="0" w:color="auto"/>
              <w:bottom w:val="single" w:sz="4" w:space="0" w:color="auto"/>
              <w:right w:val="single" w:sz="4" w:space="0" w:color="auto"/>
            </w:tcBorders>
            <w:hideMark/>
          </w:tcPr>
          <w:p w:rsidR="001A6DDD" w:rsidRPr="00666997" w:rsidRDefault="001A6DDD">
            <w:pPr>
              <w:widowControl w:val="0"/>
              <w:tabs>
                <w:tab w:val="left" w:pos="709"/>
              </w:tabs>
              <w:spacing w:line="228" w:lineRule="auto"/>
              <w:jc w:val="center"/>
              <w:rPr>
                <w:b/>
                <w:lang w:eastAsia="en-US"/>
              </w:rPr>
            </w:pPr>
            <w:r w:rsidRPr="00666997">
              <w:rPr>
                <w:b/>
                <w:lang w:eastAsia="en-US"/>
              </w:rPr>
              <w:t>2018</w:t>
            </w:r>
          </w:p>
          <w:p w:rsidR="001A6DDD" w:rsidRPr="00666997" w:rsidRDefault="001A6DDD">
            <w:pPr>
              <w:widowControl w:val="0"/>
              <w:tabs>
                <w:tab w:val="left" w:pos="709"/>
              </w:tabs>
              <w:spacing w:line="228" w:lineRule="auto"/>
              <w:jc w:val="center"/>
              <w:rPr>
                <w:b/>
                <w:lang w:eastAsia="en-US"/>
              </w:rPr>
            </w:pPr>
            <w:r w:rsidRPr="00666997">
              <w:rPr>
                <w:b/>
                <w:lang w:eastAsia="en-US"/>
              </w:rPr>
              <w:t>проект</w:t>
            </w:r>
          </w:p>
        </w:tc>
        <w:tc>
          <w:tcPr>
            <w:tcW w:w="1116" w:type="dxa"/>
            <w:tcBorders>
              <w:top w:val="single" w:sz="4" w:space="0" w:color="auto"/>
              <w:left w:val="single" w:sz="4" w:space="0" w:color="auto"/>
              <w:bottom w:val="single" w:sz="4" w:space="0" w:color="auto"/>
              <w:right w:val="single" w:sz="4" w:space="0" w:color="auto"/>
            </w:tcBorders>
            <w:hideMark/>
          </w:tcPr>
          <w:p w:rsidR="001A6DDD" w:rsidRPr="00666997" w:rsidRDefault="001A6DDD">
            <w:pPr>
              <w:widowControl w:val="0"/>
              <w:tabs>
                <w:tab w:val="left" w:pos="709"/>
              </w:tabs>
              <w:spacing w:line="228" w:lineRule="auto"/>
              <w:jc w:val="center"/>
              <w:rPr>
                <w:b/>
                <w:lang w:eastAsia="en-US"/>
              </w:rPr>
            </w:pPr>
            <w:r w:rsidRPr="00666997">
              <w:rPr>
                <w:b/>
                <w:lang w:eastAsia="en-US"/>
              </w:rPr>
              <w:t>2019</w:t>
            </w:r>
          </w:p>
          <w:p w:rsidR="001A6DDD" w:rsidRPr="00666997" w:rsidRDefault="001A6DDD">
            <w:pPr>
              <w:widowControl w:val="0"/>
              <w:tabs>
                <w:tab w:val="left" w:pos="709"/>
              </w:tabs>
              <w:spacing w:line="228" w:lineRule="auto"/>
              <w:jc w:val="center"/>
              <w:rPr>
                <w:b/>
                <w:lang w:eastAsia="en-US"/>
              </w:rPr>
            </w:pPr>
            <w:r w:rsidRPr="00666997">
              <w:rPr>
                <w:b/>
                <w:lang w:eastAsia="en-US"/>
              </w:rPr>
              <w:t>проект</w:t>
            </w:r>
          </w:p>
        </w:tc>
      </w:tr>
      <w:tr w:rsidR="00E91C6C" w:rsidTr="00E91C6C">
        <w:trPr>
          <w:jc w:val="center"/>
        </w:trPr>
        <w:tc>
          <w:tcPr>
            <w:tcW w:w="3031" w:type="dxa"/>
            <w:tcBorders>
              <w:top w:val="single" w:sz="4" w:space="0" w:color="auto"/>
              <w:left w:val="single" w:sz="4" w:space="0" w:color="auto"/>
              <w:bottom w:val="single" w:sz="4" w:space="0" w:color="auto"/>
              <w:right w:val="single" w:sz="4" w:space="0" w:color="auto"/>
            </w:tcBorders>
            <w:hideMark/>
          </w:tcPr>
          <w:p w:rsidR="00E91C6C" w:rsidRDefault="00E91C6C" w:rsidP="00E91C6C">
            <w:pPr>
              <w:widowControl w:val="0"/>
              <w:tabs>
                <w:tab w:val="left" w:pos="709"/>
              </w:tabs>
              <w:spacing w:line="228" w:lineRule="auto"/>
              <w:jc w:val="both"/>
              <w:rPr>
                <w:lang w:eastAsia="en-US"/>
              </w:rPr>
            </w:pPr>
            <w:r>
              <w:rPr>
                <w:sz w:val="22"/>
                <w:szCs w:val="22"/>
                <w:lang w:eastAsia="en-US"/>
              </w:rPr>
              <w:t>Валовый региональный продукт (ВРП), млн рублей</w:t>
            </w:r>
          </w:p>
        </w:tc>
        <w:tc>
          <w:tcPr>
            <w:tcW w:w="1316" w:type="dxa"/>
            <w:tcBorders>
              <w:top w:val="single" w:sz="4" w:space="0" w:color="auto"/>
              <w:left w:val="single" w:sz="4" w:space="0" w:color="auto"/>
              <w:bottom w:val="single" w:sz="4" w:space="0" w:color="auto"/>
              <w:right w:val="single" w:sz="4" w:space="0" w:color="auto"/>
            </w:tcBorders>
            <w:hideMark/>
          </w:tcPr>
          <w:p w:rsidR="00E91C6C" w:rsidRDefault="00E91C6C" w:rsidP="00E91C6C">
            <w:pPr>
              <w:widowControl w:val="0"/>
              <w:tabs>
                <w:tab w:val="left" w:pos="709"/>
              </w:tabs>
              <w:spacing w:line="228" w:lineRule="auto"/>
              <w:jc w:val="center"/>
              <w:rPr>
                <w:lang w:eastAsia="en-US"/>
              </w:rPr>
            </w:pPr>
            <w:r>
              <w:rPr>
                <w:lang w:eastAsia="en-US"/>
              </w:rPr>
              <w:t>279085,1</w:t>
            </w:r>
          </w:p>
        </w:tc>
        <w:tc>
          <w:tcPr>
            <w:tcW w:w="1214" w:type="dxa"/>
            <w:tcBorders>
              <w:top w:val="single" w:sz="4" w:space="0" w:color="auto"/>
              <w:left w:val="single" w:sz="4" w:space="0" w:color="auto"/>
              <w:bottom w:val="single" w:sz="4" w:space="0" w:color="auto"/>
              <w:right w:val="single" w:sz="4" w:space="0" w:color="auto"/>
            </w:tcBorders>
            <w:hideMark/>
          </w:tcPr>
          <w:p w:rsidR="00E91C6C" w:rsidRDefault="00E91C6C" w:rsidP="00E91C6C">
            <w:pPr>
              <w:widowControl w:val="0"/>
              <w:tabs>
                <w:tab w:val="left" w:pos="709"/>
              </w:tabs>
              <w:spacing w:line="228" w:lineRule="auto"/>
              <w:jc w:val="center"/>
              <w:rPr>
                <w:lang w:eastAsia="en-US"/>
              </w:rPr>
            </w:pPr>
            <w:r>
              <w:rPr>
                <w:lang w:eastAsia="en-US"/>
              </w:rPr>
              <w:t>291234,5</w:t>
            </w:r>
          </w:p>
        </w:tc>
        <w:tc>
          <w:tcPr>
            <w:tcW w:w="1269" w:type="dxa"/>
            <w:tcBorders>
              <w:top w:val="single" w:sz="4" w:space="0" w:color="auto"/>
              <w:left w:val="single" w:sz="4" w:space="0" w:color="auto"/>
              <w:bottom w:val="single" w:sz="4" w:space="0" w:color="auto"/>
              <w:right w:val="single" w:sz="4" w:space="0" w:color="auto"/>
            </w:tcBorders>
            <w:hideMark/>
          </w:tcPr>
          <w:p w:rsidR="00E91C6C" w:rsidRDefault="00E91C6C" w:rsidP="00E91C6C">
            <w:pPr>
              <w:widowControl w:val="0"/>
              <w:tabs>
                <w:tab w:val="left" w:pos="709"/>
              </w:tabs>
              <w:spacing w:line="228" w:lineRule="auto"/>
              <w:jc w:val="center"/>
              <w:rPr>
                <w:lang w:eastAsia="en-US"/>
              </w:rPr>
            </w:pPr>
            <w:r>
              <w:rPr>
                <w:lang w:eastAsia="en-US"/>
              </w:rPr>
              <w:t>305716,1</w:t>
            </w:r>
          </w:p>
        </w:tc>
        <w:tc>
          <w:tcPr>
            <w:tcW w:w="1116" w:type="dxa"/>
            <w:tcBorders>
              <w:top w:val="single" w:sz="4" w:space="0" w:color="auto"/>
              <w:left w:val="single" w:sz="4" w:space="0" w:color="auto"/>
              <w:bottom w:val="single" w:sz="4" w:space="0" w:color="auto"/>
              <w:right w:val="single" w:sz="4" w:space="0" w:color="auto"/>
            </w:tcBorders>
            <w:hideMark/>
          </w:tcPr>
          <w:p w:rsidR="00E91C6C" w:rsidRDefault="00E91C6C" w:rsidP="00E91C6C">
            <w:pPr>
              <w:widowControl w:val="0"/>
              <w:tabs>
                <w:tab w:val="left" w:pos="709"/>
              </w:tabs>
              <w:spacing w:line="228" w:lineRule="auto"/>
              <w:jc w:val="center"/>
              <w:rPr>
                <w:lang w:eastAsia="en-US"/>
              </w:rPr>
            </w:pPr>
            <w:r>
              <w:rPr>
                <w:lang w:eastAsia="en-US"/>
              </w:rPr>
              <w:t>326437,5</w:t>
            </w:r>
          </w:p>
        </w:tc>
        <w:tc>
          <w:tcPr>
            <w:tcW w:w="1246" w:type="dxa"/>
            <w:tcBorders>
              <w:top w:val="single" w:sz="4" w:space="0" w:color="auto"/>
              <w:left w:val="single" w:sz="4" w:space="0" w:color="auto"/>
              <w:bottom w:val="single" w:sz="4" w:space="0" w:color="auto"/>
              <w:right w:val="single" w:sz="4" w:space="0" w:color="auto"/>
            </w:tcBorders>
            <w:hideMark/>
          </w:tcPr>
          <w:p w:rsidR="00E91C6C" w:rsidRDefault="00E91C6C" w:rsidP="00E91C6C">
            <w:pPr>
              <w:widowControl w:val="0"/>
              <w:tabs>
                <w:tab w:val="left" w:pos="709"/>
              </w:tabs>
              <w:spacing w:line="228" w:lineRule="auto"/>
              <w:jc w:val="center"/>
              <w:rPr>
                <w:lang w:eastAsia="en-US"/>
              </w:rPr>
            </w:pPr>
            <w:r>
              <w:rPr>
                <w:lang w:eastAsia="en-US"/>
              </w:rPr>
              <w:t>351328,4</w:t>
            </w:r>
          </w:p>
        </w:tc>
        <w:tc>
          <w:tcPr>
            <w:tcW w:w="1116" w:type="dxa"/>
            <w:tcBorders>
              <w:top w:val="single" w:sz="4" w:space="0" w:color="auto"/>
              <w:left w:val="single" w:sz="4" w:space="0" w:color="auto"/>
              <w:bottom w:val="single" w:sz="4" w:space="0" w:color="auto"/>
              <w:right w:val="single" w:sz="4" w:space="0" w:color="auto"/>
            </w:tcBorders>
            <w:hideMark/>
          </w:tcPr>
          <w:p w:rsidR="00E91C6C" w:rsidRDefault="00E91C6C" w:rsidP="00E91C6C">
            <w:pPr>
              <w:widowControl w:val="0"/>
              <w:tabs>
                <w:tab w:val="left" w:pos="709"/>
              </w:tabs>
              <w:spacing w:line="228" w:lineRule="auto"/>
              <w:jc w:val="center"/>
              <w:rPr>
                <w:lang w:eastAsia="en-US"/>
              </w:rPr>
            </w:pPr>
            <w:r>
              <w:rPr>
                <w:lang w:eastAsia="en-US"/>
              </w:rPr>
              <w:t>376704,8</w:t>
            </w:r>
          </w:p>
        </w:tc>
      </w:tr>
      <w:tr w:rsidR="00E91C6C" w:rsidTr="00E91C6C">
        <w:trPr>
          <w:jc w:val="center"/>
        </w:trPr>
        <w:tc>
          <w:tcPr>
            <w:tcW w:w="3031" w:type="dxa"/>
            <w:tcBorders>
              <w:top w:val="single" w:sz="4" w:space="0" w:color="auto"/>
              <w:left w:val="single" w:sz="4" w:space="0" w:color="auto"/>
              <w:bottom w:val="single" w:sz="4" w:space="0" w:color="auto"/>
              <w:right w:val="single" w:sz="4" w:space="0" w:color="auto"/>
            </w:tcBorders>
            <w:hideMark/>
          </w:tcPr>
          <w:p w:rsidR="00E91C6C" w:rsidRDefault="00E91C6C" w:rsidP="00E91C6C">
            <w:pPr>
              <w:widowControl w:val="0"/>
              <w:tabs>
                <w:tab w:val="left" w:pos="709"/>
              </w:tabs>
              <w:spacing w:line="228" w:lineRule="auto"/>
              <w:jc w:val="both"/>
              <w:rPr>
                <w:lang w:eastAsia="en-US"/>
              </w:rPr>
            </w:pPr>
            <w:r>
              <w:rPr>
                <w:sz w:val="22"/>
                <w:szCs w:val="22"/>
                <w:lang w:eastAsia="en-US"/>
              </w:rPr>
              <w:t xml:space="preserve">Налоговые и неналоговые </w:t>
            </w:r>
            <w:r>
              <w:rPr>
                <w:sz w:val="22"/>
                <w:szCs w:val="22"/>
                <w:lang w:eastAsia="en-US"/>
              </w:rPr>
              <w:lastRenderedPageBreak/>
              <w:t>доходы областного бюджета Ульяновской области, млн рублей</w:t>
            </w:r>
          </w:p>
        </w:tc>
        <w:tc>
          <w:tcPr>
            <w:tcW w:w="1316" w:type="dxa"/>
            <w:tcBorders>
              <w:top w:val="single" w:sz="4" w:space="0" w:color="auto"/>
              <w:left w:val="single" w:sz="4" w:space="0" w:color="auto"/>
              <w:bottom w:val="single" w:sz="4" w:space="0" w:color="auto"/>
              <w:right w:val="single" w:sz="4" w:space="0" w:color="auto"/>
            </w:tcBorders>
          </w:tcPr>
          <w:p w:rsidR="00E91C6C" w:rsidRDefault="00E91C6C" w:rsidP="00E91C6C">
            <w:pPr>
              <w:widowControl w:val="0"/>
              <w:tabs>
                <w:tab w:val="left" w:pos="709"/>
              </w:tabs>
              <w:spacing w:line="228" w:lineRule="auto"/>
              <w:jc w:val="center"/>
              <w:rPr>
                <w:lang w:eastAsia="en-US"/>
              </w:rPr>
            </w:pPr>
            <w:r>
              <w:rPr>
                <w:sz w:val="22"/>
                <w:szCs w:val="22"/>
                <w:lang w:eastAsia="en-US"/>
              </w:rPr>
              <w:lastRenderedPageBreak/>
              <w:t>24783,5</w:t>
            </w:r>
          </w:p>
        </w:tc>
        <w:tc>
          <w:tcPr>
            <w:tcW w:w="1214" w:type="dxa"/>
            <w:tcBorders>
              <w:top w:val="single" w:sz="4" w:space="0" w:color="auto"/>
              <w:left w:val="single" w:sz="4" w:space="0" w:color="auto"/>
              <w:bottom w:val="single" w:sz="4" w:space="0" w:color="auto"/>
              <w:right w:val="single" w:sz="4" w:space="0" w:color="auto"/>
            </w:tcBorders>
          </w:tcPr>
          <w:p w:rsidR="00E91C6C" w:rsidRDefault="00E91C6C" w:rsidP="00E91C6C">
            <w:pPr>
              <w:widowControl w:val="0"/>
              <w:tabs>
                <w:tab w:val="left" w:pos="709"/>
              </w:tabs>
              <w:spacing w:line="228" w:lineRule="auto"/>
              <w:jc w:val="center"/>
              <w:rPr>
                <w:lang w:eastAsia="en-US"/>
              </w:rPr>
            </w:pPr>
            <w:r>
              <w:t>28309,6</w:t>
            </w:r>
          </w:p>
        </w:tc>
        <w:tc>
          <w:tcPr>
            <w:tcW w:w="1269" w:type="dxa"/>
            <w:tcBorders>
              <w:top w:val="single" w:sz="4" w:space="0" w:color="auto"/>
              <w:left w:val="single" w:sz="4" w:space="0" w:color="auto"/>
              <w:bottom w:val="single" w:sz="4" w:space="0" w:color="auto"/>
              <w:right w:val="single" w:sz="4" w:space="0" w:color="auto"/>
            </w:tcBorders>
          </w:tcPr>
          <w:p w:rsidR="00E91C6C" w:rsidRDefault="00E91C6C" w:rsidP="00E91C6C">
            <w:pPr>
              <w:widowControl w:val="0"/>
              <w:tabs>
                <w:tab w:val="left" w:pos="709"/>
              </w:tabs>
              <w:spacing w:line="228" w:lineRule="auto"/>
              <w:jc w:val="center"/>
              <w:rPr>
                <w:lang w:eastAsia="en-US"/>
              </w:rPr>
            </w:pPr>
            <w:r>
              <w:t>33207,5</w:t>
            </w:r>
          </w:p>
        </w:tc>
        <w:tc>
          <w:tcPr>
            <w:tcW w:w="1116" w:type="dxa"/>
            <w:tcBorders>
              <w:top w:val="single" w:sz="4" w:space="0" w:color="auto"/>
              <w:left w:val="single" w:sz="4" w:space="0" w:color="auto"/>
              <w:bottom w:val="single" w:sz="4" w:space="0" w:color="auto"/>
              <w:right w:val="single" w:sz="4" w:space="0" w:color="auto"/>
            </w:tcBorders>
          </w:tcPr>
          <w:p w:rsidR="00E91C6C" w:rsidRDefault="00E91C6C" w:rsidP="00E91C6C">
            <w:pPr>
              <w:widowControl w:val="0"/>
              <w:tabs>
                <w:tab w:val="left" w:pos="709"/>
              </w:tabs>
              <w:spacing w:line="228" w:lineRule="auto"/>
              <w:jc w:val="center"/>
              <w:rPr>
                <w:lang w:eastAsia="en-US"/>
              </w:rPr>
            </w:pPr>
            <w:r>
              <w:t>34598,0</w:t>
            </w:r>
          </w:p>
        </w:tc>
        <w:tc>
          <w:tcPr>
            <w:tcW w:w="1246" w:type="dxa"/>
            <w:tcBorders>
              <w:top w:val="single" w:sz="4" w:space="0" w:color="auto"/>
              <w:left w:val="single" w:sz="4" w:space="0" w:color="auto"/>
              <w:bottom w:val="single" w:sz="4" w:space="0" w:color="auto"/>
              <w:right w:val="single" w:sz="4" w:space="0" w:color="auto"/>
            </w:tcBorders>
          </w:tcPr>
          <w:p w:rsidR="00E91C6C" w:rsidRDefault="00E91C6C" w:rsidP="00E91C6C">
            <w:pPr>
              <w:widowControl w:val="0"/>
              <w:tabs>
                <w:tab w:val="left" w:pos="709"/>
              </w:tabs>
              <w:spacing w:line="228" w:lineRule="auto"/>
              <w:jc w:val="center"/>
              <w:rPr>
                <w:lang w:eastAsia="en-US"/>
              </w:rPr>
            </w:pPr>
            <w:r>
              <w:t>36411,5</w:t>
            </w:r>
          </w:p>
        </w:tc>
        <w:tc>
          <w:tcPr>
            <w:tcW w:w="1116" w:type="dxa"/>
            <w:tcBorders>
              <w:top w:val="single" w:sz="4" w:space="0" w:color="auto"/>
              <w:left w:val="single" w:sz="4" w:space="0" w:color="auto"/>
              <w:bottom w:val="single" w:sz="4" w:space="0" w:color="auto"/>
              <w:right w:val="single" w:sz="4" w:space="0" w:color="auto"/>
            </w:tcBorders>
          </w:tcPr>
          <w:p w:rsidR="00E91C6C" w:rsidRDefault="00E91C6C" w:rsidP="00E91C6C">
            <w:pPr>
              <w:widowControl w:val="0"/>
              <w:tabs>
                <w:tab w:val="left" w:pos="709"/>
              </w:tabs>
              <w:spacing w:line="228" w:lineRule="auto"/>
              <w:jc w:val="center"/>
              <w:rPr>
                <w:lang w:eastAsia="en-US"/>
              </w:rPr>
            </w:pPr>
            <w:r>
              <w:t>38549,5</w:t>
            </w:r>
          </w:p>
        </w:tc>
      </w:tr>
      <w:tr w:rsidR="00E91C6C" w:rsidTr="00E91C6C">
        <w:trPr>
          <w:jc w:val="center"/>
        </w:trPr>
        <w:tc>
          <w:tcPr>
            <w:tcW w:w="3031" w:type="dxa"/>
            <w:tcBorders>
              <w:top w:val="single" w:sz="4" w:space="0" w:color="auto"/>
              <w:left w:val="single" w:sz="4" w:space="0" w:color="auto"/>
              <w:bottom w:val="single" w:sz="4" w:space="0" w:color="auto"/>
              <w:right w:val="single" w:sz="4" w:space="0" w:color="auto"/>
            </w:tcBorders>
            <w:hideMark/>
          </w:tcPr>
          <w:p w:rsidR="00E91C6C" w:rsidRDefault="00E91C6C" w:rsidP="00E91C6C">
            <w:pPr>
              <w:widowControl w:val="0"/>
              <w:tabs>
                <w:tab w:val="left" w:pos="709"/>
              </w:tabs>
              <w:spacing w:line="228" w:lineRule="auto"/>
              <w:jc w:val="both"/>
              <w:rPr>
                <w:lang w:eastAsia="en-US"/>
              </w:rPr>
            </w:pPr>
            <w:r>
              <w:rPr>
                <w:sz w:val="22"/>
                <w:szCs w:val="22"/>
                <w:lang w:eastAsia="en-US"/>
              </w:rPr>
              <w:lastRenderedPageBreak/>
              <w:t>Доля налоговых и неналоговых доходов в валовом региональном продукте, %</w:t>
            </w:r>
          </w:p>
        </w:tc>
        <w:tc>
          <w:tcPr>
            <w:tcW w:w="1316" w:type="dxa"/>
            <w:tcBorders>
              <w:top w:val="single" w:sz="4" w:space="0" w:color="auto"/>
              <w:left w:val="single" w:sz="4" w:space="0" w:color="auto"/>
              <w:bottom w:val="single" w:sz="4" w:space="0" w:color="auto"/>
              <w:right w:val="single" w:sz="4" w:space="0" w:color="auto"/>
            </w:tcBorders>
          </w:tcPr>
          <w:p w:rsidR="00E91C6C" w:rsidRDefault="00E91C6C" w:rsidP="00E91C6C">
            <w:pPr>
              <w:widowControl w:val="0"/>
              <w:tabs>
                <w:tab w:val="left" w:pos="709"/>
              </w:tabs>
              <w:spacing w:line="228" w:lineRule="auto"/>
              <w:jc w:val="center"/>
              <w:rPr>
                <w:b/>
                <w:lang w:eastAsia="en-US"/>
              </w:rPr>
            </w:pPr>
            <w:r>
              <w:rPr>
                <w:b/>
                <w:lang w:eastAsia="en-US"/>
              </w:rPr>
              <w:t>8,9</w:t>
            </w:r>
          </w:p>
        </w:tc>
        <w:tc>
          <w:tcPr>
            <w:tcW w:w="1214" w:type="dxa"/>
            <w:tcBorders>
              <w:top w:val="single" w:sz="4" w:space="0" w:color="auto"/>
              <w:left w:val="single" w:sz="4" w:space="0" w:color="auto"/>
              <w:bottom w:val="single" w:sz="4" w:space="0" w:color="auto"/>
              <w:right w:val="single" w:sz="4" w:space="0" w:color="auto"/>
            </w:tcBorders>
          </w:tcPr>
          <w:p w:rsidR="00E91C6C" w:rsidRDefault="00E91C6C" w:rsidP="00E91C6C">
            <w:pPr>
              <w:widowControl w:val="0"/>
              <w:tabs>
                <w:tab w:val="left" w:pos="709"/>
              </w:tabs>
              <w:spacing w:line="228" w:lineRule="auto"/>
              <w:jc w:val="center"/>
              <w:rPr>
                <w:b/>
                <w:lang w:eastAsia="en-US"/>
              </w:rPr>
            </w:pPr>
            <w:r>
              <w:rPr>
                <w:b/>
              </w:rPr>
              <w:t>9,7</w:t>
            </w:r>
          </w:p>
        </w:tc>
        <w:tc>
          <w:tcPr>
            <w:tcW w:w="1269" w:type="dxa"/>
            <w:tcBorders>
              <w:top w:val="single" w:sz="4" w:space="0" w:color="auto"/>
              <w:left w:val="single" w:sz="4" w:space="0" w:color="auto"/>
              <w:bottom w:val="single" w:sz="4" w:space="0" w:color="auto"/>
              <w:right w:val="single" w:sz="4" w:space="0" w:color="auto"/>
            </w:tcBorders>
          </w:tcPr>
          <w:p w:rsidR="00E91C6C" w:rsidRDefault="00E91C6C" w:rsidP="00E91C6C">
            <w:pPr>
              <w:widowControl w:val="0"/>
              <w:tabs>
                <w:tab w:val="left" w:pos="709"/>
              </w:tabs>
              <w:spacing w:line="228" w:lineRule="auto"/>
              <w:jc w:val="center"/>
              <w:rPr>
                <w:b/>
                <w:lang w:eastAsia="en-US"/>
              </w:rPr>
            </w:pPr>
            <w:r>
              <w:rPr>
                <w:b/>
              </w:rPr>
              <w:t>10,9</w:t>
            </w:r>
          </w:p>
        </w:tc>
        <w:tc>
          <w:tcPr>
            <w:tcW w:w="1116" w:type="dxa"/>
            <w:tcBorders>
              <w:top w:val="single" w:sz="4" w:space="0" w:color="auto"/>
              <w:left w:val="single" w:sz="4" w:space="0" w:color="auto"/>
              <w:bottom w:val="single" w:sz="4" w:space="0" w:color="auto"/>
              <w:right w:val="single" w:sz="4" w:space="0" w:color="auto"/>
            </w:tcBorders>
          </w:tcPr>
          <w:p w:rsidR="00E91C6C" w:rsidRDefault="00E91C6C" w:rsidP="00E91C6C">
            <w:pPr>
              <w:widowControl w:val="0"/>
              <w:tabs>
                <w:tab w:val="left" w:pos="709"/>
              </w:tabs>
              <w:spacing w:line="228" w:lineRule="auto"/>
              <w:jc w:val="center"/>
              <w:rPr>
                <w:b/>
                <w:lang w:eastAsia="en-US"/>
              </w:rPr>
            </w:pPr>
            <w:r>
              <w:rPr>
                <w:b/>
              </w:rPr>
              <w:t>10,6</w:t>
            </w:r>
          </w:p>
        </w:tc>
        <w:tc>
          <w:tcPr>
            <w:tcW w:w="1246" w:type="dxa"/>
            <w:tcBorders>
              <w:top w:val="single" w:sz="4" w:space="0" w:color="auto"/>
              <w:left w:val="single" w:sz="4" w:space="0" w:color="auto"/>
              <w:bottom w:val="single" w:sz="4" w:space="0" w:color="auto"/>
              <w:right w:val="single" w:sz="4" w:space="0" w:color="auto"/>
            </w:tcBorders>
          </w:tcPr>
          <w:p w:rsidR="00E91C6C" w:rsidRDefault="00E91C6C" w:rsidP="00E91C6C">
            <w:pPr>
              <w:widowControl w:val="0"/>
              <w:tabs>
                <w:tab w:val="left" w:pos="709"/>
              </w:tabs>
              <w:spacing w:line="228" w:lineRule="auto"/>
              <w:jc w:val="center"/>
              <w:rPr>
                <w:b/>
                <w:lang w:eastAsia="en-US"/>
              </w:rPr>
            </w:pPr>
            <w:r>
              <w:rPr>
                <w:b/>
              </w:rPr>
              <w:t>10,4</w:t>
            </w:r>
          </w:p>
        </w:tc>
        <w:tc>
          <w:tcPr>
            <w:tcW w:w="1116" w:type="dxa"/>
            <w:tcBorders>
              <w:top w:val="single" w:sz="4" w:space="0" w:color="auto"/>
              <w:left w:val="single" w:sz="4" w:space="0" w:color="auto"/>
              <w:bottom w:val="single" w:sz="4" w:space="0" w:color="auto"/>
              <w:right w:val="single" w:sz="4" w:space="0" w:color="auto"/>
            </w:tcBorders>
          </w:tcPr>
          <w:p w:rsidR="00E91C6C" w:rsidRDefault="00E91C6C" w:rsidP="00E91C6C">
            <w:pPr>
              <w:widowControl w:val="0"/>
              <w:tabs>
                <w:tab w:val="left" w:pos="709"/>
              </w:tabs>
              <w:spacing w:line="228" w:lineRule="auto"/>
              <w:jc w:val="center"/>
              <w:rPr>
                <w:b/>
                <w:lang w:eastAsia="en-US"/>
              </w:rPr>
            </w:pPr>
            <w:r>
              <w:rPr>
                <w:b/>
              </w:rPr>
              <w:t>10,2</w:t>
            </w:r>
          </w:p>
        </w:tc>
      </w:tr>
    </w:tbl>
    <w:p w:rsidR="004F626A" w:rsidRPr="006127DC" w:rsidRDefault="004F626A" w:rsidP="00566542">
      <w:pPr>
        <w:widowControl w:val="0"/>
        <w:tabs>
          <w:tab w:val="left" w:pos="709"/>
        </w:tabs>
        <w:spacing w:line="228" w:lineRule="auto"/>
        <w:rPr>
          <w:b/>
          <w:sz w:val="28"/>
          <w:szCs w:val="28"/>
        </w:rPr>
      </w:pPr>
    </w:p>
    <w:p w:rsidR="004F626A" w:rsidRPr="006127DC" w:rsidRDefault="004F626A" w:rsidP="004F626A">
      <w:pPr>
        <w:pStyle w:val="CharChar"/>
        <w:tabs>
          <w:tab w:val="left" w:pos="709"/>
        </w:tabs>
        <w:spacing w:line="245" w:lineRule="auto"/>
        <w:ind w:firstLine="709"/>
        <w:jc w:val="both"/>
        <w:rPr>
          <w:rFonts w:ascii="Times New Roman" w:hAnsi="Times New Roman" w:cs="Times New Roman"/>
          <w:bCs/>
          <w:sz w:val="28"/>
          <w:lang w:val="ru-RU"/>
        </w:rPr>
      </w:pPr>
      <w:r w:rsidRPr="006127DC">
        <w:rPr>
          <w:rFonts w:ascii="Times New Roman" w:hAnsi="Times New Roman" w:cs="Times New Roman"/>
          <w:sz w:val="28"/>
          <w:szCs w:val="28"/>
          <w:lang w:val="ru-RU"/>
        </w:rPr>
        <w:t>Налоговые и неналоговые доходы на 201</w:t>
      </w:r>
      <w:r w:rsidR="00A24CD2">
        <w:rPr>
          <w:rFonts w:ascii="Times New Roman" w:hAnsi="Times New Roman" w:cs="Times New Roman"/>
          <w:sz w:val="28"/>
          <w:szCs w:val="28"/>
          <w:lang w:val="ru-RU"/>
        </w:rPr>
        <w:t>7-2019</w:t>
      </w:r>
      <w:r w:rsidRPr="006127DC">
        <w:rPr>
          <w:rFonts w:ascii="Times New Roman" w:hAnsi="Times New Roman" w:cs="Times New Roman"/>
          <w:sz w:val="28"/>
          <w:szCs w:val="28"/>
          <w:lang w:val="ru-RU"/>
        </w:rPr>
        <w:t xml:space="preserve"> год</w:t>
      </w:r>
      <w:r w:rsidR="00A24CD2">
        <w:rPr>
          <w:rFonts w:ascii="Times New Roman" w:hAnsi="Times New Roman" w:cs="Times New Roman"/>
          <w:sz w:val="28"/>
          <w:szCs w:val="28"/>
          <w:lang w:val="ru-RU"/>
        </w:rPr>
        <w:t>ы</w:t>
      </w:r>
      <w:r w:rsidRPr="006127DC">
        <w:rPr>
          <w:rFonts w:ascii="Times New Roman" w:hAnsi="Times New Roman" w:cs="Times New Roman"/>
          <w:sz w:val="28"/>
          <w:szCs w:val="28"/>
          <w:lang w:val="ru-RU"/>
        </w:rPr>
        <w:t>, как и в предыдущие годы, запланированы на основании сведений, предоставленных главными администраторами доходов.</w:t>
      </w:r>
    </w:p>
    <w:p w:rsidR="004F626A" w:rsidRPr="00FE14BB" w:rsidRDefault="004F626A" w:rsidP="004F626A">
      <w:pPr>
        <w:tabs>
          <w:tab w:val="left" w:pos="709"/>
        </w:tabs>
        <w:spacing w:line="245" w:lineRule="auto"/>
        <w:jc w:val="both"/>
        <w:rPr>
          <w:sz w:val="28"/>
          <w:szCs w:val="28"/>
        </w:rPr>
      </w:pPr>
      <w:r w:rsidRPr="00FE14BB">
        <w:rPr>
          <w:sz w:val="28"/>
          <w:szCs w:val="28"/>
        </w:rPr>
        <w:t xml:space="preserve">         При формировании </w:t>
      </w:r>
      <w:r w:rsidR="00F07BB7">
        <w:rPr>
          <w:sz w:val="28"/>
          <w:szCs w:val="28"/>
        </w:rPr>
        <w:t>доходной части областного бюджета Ульяновской области на 2017-2019 годы учтены следующие изменения налогового законодательства</w:t>
      </w:r>
      <w:r w:rsidR="004D3D1C">
        <w:rPr>
          <w:sz w:val="28"/>
          <w:szCs w:val="28"/>
        </w:rPr>
        <w:t>.</w:t>
      </w:r>
    </w:p>
    <w:p w:rsidR="00FE14BB" w:rsidRPr="000972E2" w:rsidRDefault="004F626A" w:rsidP="00FE14BB">
      <w:pPr>
        <w:pStyle w:val="ab"/>
        <w:numPr>
          <w:ilvl w:val="0"/>
          <w:numId w:val="11"/>
        </w:numPr>
        <w:tabs>
          <w:tab w:val="left" w:pos="993"/>
        </w:tabs>
        <w:autoSpaceDE/>
        <w:autoSpaceDN/>
        <w:adjustRightInd/>
        <w:ind w:left="0" w:firstLine="567"/>
        <w:jc w:val="both"/>
        <w:rPr>
          <w:sz w:val="28"/>
        </w:rPr>
      </w:pPr>
      <w:r w:rsidRPr="00A24CD2">
        <w:rPr>
          <w:color w:val="FF0000"/>
          <w:sz w:val="28"/>
          <w:szCs w:val="28"/>
        </w:rPr>
        <w:t xml:space="preserve"> </w:t>
      </w:r>
      <w:r w:rsidR="00FE14BB" w:rsidRPr="000972E2">
        <w:rPr>
          <w:sz w:val="28"/>
        </w:rPr>
        <w:t>Расчёт налога на имущество организаций произведён с учётом  постепенного повышения ставок налога на имущество организаций в отношении железнодорожных путей общего пользования, магистральных трубопроводов, линий энергопередачи, а также сооружений, являющихся неотъемлемой технологической частью указанных объектов, в соотве</w:t>
      </w:r>
      <w:r w:rsidR="004D3D1C">
        <w:rPr>
          <w:sz w:val="28"/>
        </w:rPr>
        <w:t>тствии с п. 3 ст. 380 Налогового к</w:t>
      </w:r>
      <w:r w:rsidR="00FE14BB" w:rsidRPr="000972E2">
        <w:rPr>
          <w:sz w:val="28"/>
        </w:rPr>
        <w:t xml:space="preserve">одекса Российской Федерации </w:t>
      </w:r>
      <w:r w:rsidR="00FE14BB">
        <w:rPr>
          <w:sz w:val="28"/>
        </w:rPr>
        <w:t>(</w:t>
      </w:r>
      <w:r w:rsidR="00FE14BB" w:rsidRPr="000972E2">
        <w:rPr>
          <w:sz w:val="28"/>
        </w:rPr>
        <w:t>на 2017</w:t>
      </w:r>
      <w:r w:rsidR="004D3D1C">
        <w:rPr>
          <w:sz w:val="28"/>
        </w:rPr>
        <w:t xml:space="preserve"> -</w:t>
      </w:r>
      <w:r w:rsidR="00FE14BB">
        <w:rPr>
          <w:sz w:val="28"/>
        </w:rPr>
        <w:t xml:space="preserve"> </w:t>
      </w:r>
      <w:r w:rsidR="004D3D1C">
        <w:rPr>
          <w:sz w:val="28"/>
        </w:rPr>
        <w:t>1,6 процента, на</w:t>
      </w:r>
      <w:r w:rsidR="004D3D1C">
        <w:rPr>
          <w:sz w:val="28"/>
        </w:rPr>
        <w:br/>
        <w:t>2018 год - 1,9 процента, на 2019 год - 2,2 процента</w:t>
      </w:r>
      <w:r w:rsidR="00FE14BB">
        <w:rPr>
          <w:sz w:val="28"/>
        </w:rPr>
        <w:t>)</w:t>
      </w:r>
      <w:r w:rsidR="00FE14BB" w:rsidRPr="000972E2">
        <w:rPr>
          <w:sz w:val="28"/>
        </w:rPr>
        <w:t>.</w:t>
      </w:r>
    </w:p>
    <w:p w:rsidR="00FE14BB" w:rsidRPr="000972E2" w:rsidRDefault="00FE14BB" w:rsidP="00FE14BB">
      <w:pPr>
        <w:pStyle w:val="Default"/>
        <w:numPr>
          <w:ilvl w:val="0"/>
          <w:numId w:val="11"/>
        </w:numPr>
        <w:tabs>
          <w:tab w:val="left" w:pos="993"/>
        </w:tabs>
        <w:ind w:left="0" w:firstLine="567"/>
        <w:contextualSpacing/>
        <w:jc w:val="both"/>
        <w:rPr>
          <w:sz w:val="28"/>
          <w:szCs w:val="28"/>
        </w:rPr>
      </w:pPr>
      <w:r w:rsidRPr="000972E2">
        <w:rPr>
          <w:sz w:val="28"/>
          <w:szCs w:val="28"/>
        </w:rPr>
        <w:t>Снижение акцизных ставок по акцизам на нефтепродукты, согласно Налоговому кодексу Российской Федерации (часть вторая) от 05.08.2000</w:t>
      </w:r>
      <w:r w:rsidRPr="000972E2">
        <w:rPr>
          <w:sz w:val="28"/>
          <w:szCs w:val="28"/>
        </w:rPr>
        <w:br/>
        <w:t xml:space="preserve">№117-ФЗ (с последующими изменениями). </w:t>
      </w:r>
    </w:p>
    <w:p w:rsidR="00FE14BB" w:rsidRPr="000972E2" w:rsidRDefault="00FE14BB" w:rsidP="00FE14BB">
      <w:pPr>
        <w:pStyle w:val="Default"/>
        <w:numPr>
          <w:ilvl w:val="0"/>
          <w:numId w:val="11"/>
        </w:numPr>
        <w:tabs>
          <w:tab w:val="left" w:pos="993"/>
        </w:tabs>
        <w:ind w:left="0" w:firstLine="567"/>
        <w:contextualSpacing/>
        <w:jc w:val="both"/>
        <w:rPr>
          <w:sz w:val="28"/>
          <w:szCs w:val="28"/>
        </w:rPr>
      </w:pPr>
      <w:r w:rsidRPr="000972E2">
        <w:rPr>
          <w:sz w:val="28"/>
          <w:szCs w:val="28"/>
        </w:rPr>
        <w:t>Увеличение акцизных</w:t>
      </w:r>
      <w:r w:rsidR="004D3D1C">
        <w:rPr>
          <w:sz w:val="28"/>
          <w:szCs w:val="28"/>
        </w:rPr>
        <w:t xml:space="preserve"> ставок по акцизам на пиво на 5,0 процентов с 20 рублей за </w:t>
      </w:r>
      <w:r w:rsidRPr="000972E2">
        <w:rPr>
          <w:sz w:val="28"/>
          <w:szCs w:val="28"/>
        </w:rPr>
        <w:t>1 литр до 21 рубля, согласно Налоговому кодексу Российской Федерации (часть вторая) от 05.08.2000 №117-ФЗ (с последующими изменениями), а также установление ограничения объ</w:t>
      </w:r>
      <w:r>
        <w:rPr>
          <w:sz w:val="28"/>
          <w:szCs w:val="28"/>
        </w:rPr>
        <w:t>ё</w:t>
      </w:r>
      <w:r w:rsidRPr="000972E2">
        <w:rPr>
          <w:sz w:val="28"/>
          <w:szCs w:val="28"/>
        </w:rPr>
        <w:t>ма потребительской тары алкогольной продукции, а именно введение запрета с 01.01.2017 года на производство или оборот (за исключением розничной продажи) алкогольной продукции в полимерной потребительской таре (ПЭТ) объ</w:t>
      </w:r>
      <w:r>
        <w:rPr>
          <w:sz w:val="28"/>
          <w:szCs w:val="28"/>
        </w:rPr>
        <w:t>ё</w:t>
      </w:r>
      <w:r w:rsidR="004D3D1C">
        <w:rPr>
          <w:sz w:val="28"/>
          <w:szCs w:val="28"/>
        </w:rPr>
        <w:t>мом более 1,5 литра</w:t>
      </w:r>
      <w:r w:rsidRPr="000972E2">
        <w:rPr>
          <w:sz w:val="28"/>
          <w:szCs w:val="28"/>
        </w:rPr>
        <w:t>, с 01.07.2017 года - на розничную продажу алкогольной продукции в полимерной потребительской таре (ПЭТ) объ</w:t>
      </w:r>
      <w:r>
        <w:rPr>
          <w:sz w:val="28"/>
          <w:szCs w:val="28"/>
        </w:rPr>
        <w:t>ё</w:t>
      </w:r>
      <w:r w:rsidR="004D3D1C">
        <w:rPr>
          <w:sz w:val="28"/>
          <w:szCs w:val="28"/>
        </w:rPr>
        <w:t>мом более 1,5 литра</w:t>
      </w:r>
      <w:r w:rsidRPr="000972E2">
        <w:rPr>
          <w:sz w:val="28"/>
          <w:szCs w:val="28"/>
        </w:rPr>
        <w:t xml:space="preserve"> в соответствии с федеральным законом от 23.06.2016 года №202-ФЗ «О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FE14BB" w:rsidRPr="000972E2" w:rsidRDefault="00FE14BB" w:rsidP="00FE14BB">
      <w:pPr>
        <w:pStyle w:val="Default"/>
        <w:numPr>
          <w:ilvl w:val="0"/>
          <w:numId w:val="11"/>
        </w:numPr>
        <w:tabs>
          <w:tab w:val="left" w:pos="993"/>
        </w:tabs>
        <w:ind w:left="0" w:firstLine="567"/>
        <w:contextualSpacing/>
        <w:jc w:val="both"/>
        <w:rPr>
          <w:sz w:val="28"/>
          <w:szCs w:val="28"/>
        </w:rPr>
      </w:pPr>
      <w:r w:rsidRPr="000972E2">
        <w:rPr>
          <w:sz w:val="28"/>
          <w:szCs w:val="28"/>
        </w:rPr>
        <w:t>Увеличение акцизных ставок по акцизам на алкогольную продукцию свыше 9</w:t>
      </w:r>
      <w:r w:rsidR="004D3D1C">
        <w:rPr>
          <w:sz w:val="28"/>
          <w:szCs w:val="28"/>
        </w:rPr>
        <w:t xml:space="preserve">,0 </w:t>
      </w:r>
      <w:r w:rsidRPr="000972E2">
        <w:rPr>
          <w:sz w:val="28"/>
          <w:szCs w:val="28"/>
        </w:rPr>
        <w:t>% на 4,</w:t>
      </w:r>
      <w:r w:rsidR="004D3D1C">
        <w:rPr>
          <w:sz w:val="28"/>
          <w:szCs w:val="28"/>
        </w:rPr>
        <w:t>6 процента</w:t>
      </w:r>
      <w:r w:rsidRPr="000972E2">
        <w:rPr>
          <w:sz w:val="28"/>
          <w:szCs w:val="28"/>
        </w:rPr>
        <w:t>, согласно Налоговому кодексу Российской Федерации (часть вторая) от 05.08.2000 №117-ФЗ (с последующими изменениями).</w:t>
      </w:r>
    </w:p>
    <w:p w:rsidR="00FE14BB" w:rsidRDefault="00FE14BB" w:rsidP="00FE14BB">
      <w:pPr>
        <w:pStyle w:val="ab"/>
        <w:numPr>
          <w:ilvl w:val="0"/>
          <w:numId w:val="11"/>
        </w:numPr>
        <w:tabs>
          <w:tab w:val="left" w:pos="993"/>
        </w:tabs>
        <w:autoSpaceDE/>
        <w:autoSpaceDN/>
        <w:adjustRightInd/>
        <w:ind w:left="0" w:firstLine="567"/>
        <w:jc w:val="both"/>
        <w:rPr>
          <w:sz w:val="28"/>
          <w:szCs w:val="28"/>
        </w:rPr>
      </w:pPr>
      <w:r w:rsidRPr="000972E2">
        <w:rPr>
          <w:sz w:val="28"/>
          <w:szCs w:val="28"/>
        </w:rPr>
        <w:t xml:space="preserve">Предоставление налоговых льгот по транспортному налогу организациям и физическим лицам в отношении транспортных средств, имеющих разрешенную максимальную массу свыше 12 тонн согласно Федерального закона №249-ФЗ от 03.07.2016 года. </w:t>
      </w:r>
    </w:p>
    <w:p w:rsidR="00266FDC" w:rsidRPr="000972E2" w:rsidRDefault="00266FDC" w:rsidP="00266FDC">
      <w:pPr>
        <w:pStyle w:val="ab"/>
        <w:tabs>
          <w:tab w:val="left" w:pos="993"/>
        </w:tabs>
        <w:autoSpaceDE/>
        <w:autoSpaceDN/>
        <w:adjustRightInd/>
        <w:ind w:left="567"/>
        <w:jc w:val="both"/>
        <w:rPr>
          <w:sz w:val="28"/>
          <w:szCs w:val="28"/>
        </w:rPr>
      </w:pPr>
    </w:p>
    <w:p w:rsidR="00FE14BB" w:rsidRPr="000972E2" w:rsidRDefault="00FE14BB" w:rsidP="00FE14BB">
      <w:pPr>
        <w:suppressAutoHyphens/>
        <w:ind w:firstLine="708"/>
        <w:contextualSpacing/>
        <w:jc w:val="both"/>
        <w:rPr>
          <w:sz w:val="28"/>
          <w:szCs w:val="28"/>
        </w:rPr>
      </w:pPr>
      <w:r w:rsidRPr="000972E2">
        <w:rPr>
          <w:sz w:val="28"/>
          <w:szCs w:val="28"/>
        </w:rPr>
        <w:t>Планирование доходов по отдельным источникам областного бюджета осуществлялось с учётом следующих особенностей.</w:t>
      </w:r>
    </w:p>
    <w:p w:rsidR="004F57AD" w:rsidRPr="004F57AD" w:rsidRDefault="004F626A" w:rsidP="004F57AD">
      <w:pPr>
        <w:tabs>
          <w:tab w:val="left" w:pos="720"/>
        </w:tabs>
        <w:autoSpaceDE w:val="0"/>
        <w:autoSpaceDN w:val="0"/>
        <w:adjustRightInd w:val="0"/>
        <w:ind w:firstLine="680"/>
        <w:jc w:val="both"/>
        <w:rPr>
          <w:rFonts w:eastAsia="Times New Roman"/>
          <w:b/>
          <w:i/>
          <w:sz w:val="28"/>
          <w:szCs w:val="28"/>
        </w:rPr>
      </w:pPr>
      <w:r w:rsidRPr="00FE14BB">
        <w:rPr>
          <w:color w:val="FF0000"/>
          <w:sz w:val="28"/>
          <w:szCs w:val="28"/>
        </w:rPr>
        <w:lastRenderedPageBreak/>
        <w:tab/>
      </w:r>
      <w:r w:rsidR="004F57AD" w:rsidRPr="004F57AD">
        <w:rPr>
          <w:rFonts w:eastAsia="Times New Roman"/>
          <w:sz w:val="28"/>
          <w:szCs w:val="28"/>
        </w:rPr>
        <w:t xml:space="preserve">В 2017 году предполагается </w:t>
      </w:r>
      <w:r w:rsidR="004F57AD" w:rsidRPr="004F57AD">
        <w:rPr>
          <w:rFonts w:eastAsia="Times New Roman"/>
          <w:i/>
          <w:sz w:val="28"/>
          <w:szCs w:val="28"/>
        </w:rPr>
        <w:t>предоставление налоговых льгот</w:t>
      </w:r>
      <w:r w:rsidR="004F57AD" w:rsidRPr="004F57AD">
        <w:rPr>
          <w:rFonts w:eastAsia="Times New Roman"/>
          <w:sz w:val="28"/>
          <w:szCs w:val="28"/>
        </w:rPr>
        <w:t xml:space="preserve"> организациям и учреждениям в соответствии со следующими законами Ульяновской области:</w:t>
      </w:r>
    </w:p>
    <w:p w:rsidR="004F57AD" w:rsidRPr="004F57AD" w:rsidRDefault="004F57AD" w:rsidP="004F57AD">
      <w:pPr>
        <w:tabs>
          <w:tab w:val="left" w:pos="709"/>
        </w:tabs>
        <w:autoSpaceDE w:val="0"/>
        <w:autoSpaceDN w:val="0"/>
        <w:adjustRightInd w:val="0"/>
        <w:ind w:firstLine="680"/>
        <w:jc w:val="both"/>
        <w:rPr>
          <w:rFonts w:eastAsia="Times New Roman"/>
          <w:b/>
          <w:i/>
          <w:sz w:val="28"/>
          <w:szCs w:val="28"/>
        </w:rPr>
      </w:pPr>
      <w:r w:rsidRPr="004F57AD">
        <w:rPr>
          <w:rFonts w:eastAsia="Times New Roman"/>
          <w:sz w:val="28"/>
          <w:szCs w:val="28"/>
        </w:rPr>
        <w:t xml:space="preserve">1) </w:t>
      </w:r>
      <w:r w:rsidRPr="004F57AD">
        <w:rPr>
          <w:rFonts w:eastAsia="Times New Roman"/>
          <w:i/>
          <w:sz w:val="28"/>
          <w:szCs w:val="28"/>
        </w:rPr>
        <w:t>от 02.09.2015 №99-ЗО</w:t>
      </w:r>
      <w:r w:rsidRPr="004F57AD">
        <w:rPr>
          <w:rFonts w:eastAsia="Times New Roman"/>
          <w:sz w:val="28"/>
          <w:szCs w:val="28"/>
        </w:rPr>
        <w:t xml:space="preserve"> «О налоге на имущество организаций на территории Ульяновской области» с изменениями, в том числе: </w:t>
      </w:r>
    </w:p>
    <w:p w:rsidR="0024531D" w:rsidRDefault="004F57AD" w:rsidP="004F57AD">
      <w:pPr>
        <w:autoSpaceDE w:val="0"/>
        <w:autoSpaceDN w:val="0"/>
        <w:adjustRightInd w:val="0"/>
        <w:ind w:firstLine="540"/>
        <w:jc w:val="both"/>
        <w:rPr>
          <w:sz w:val="28"/>
          <w:szCs w:val="28"/>
          <w:lang w:eastAsia="en-US"/>
        </w:rPr>
      </w:pPr>
      <w:r w:rsidRPr="004F57AD">
        <w:rPr>
          <w:sz w:val="28"/>
          <w:szCs w:val="28"/>
          <w:u w:val="single"/>
          <w:lang w:eastAsia="en-US"/>
        </w:rPr>
        <w:t>по ставке в размере «ноль» процентов</w:t>
      </w:r>
      <w:r w:rsidRPr="004F57AD">
        <w:rPr>
          <w:sz w:val="28"/>
          <w:szCs w:val="28"/>
          <w:lang w:eastAsia="en-US"/>
        </w:rPr>
        <w:t>:</w:t>
      </w:r>
      <w:bookmarkStart w:id="0" w:name="Par1"/>
      <w:bookmarkEnd w:id="0"/>
      <w:r w:rsidRPr="004F57AD">
        <w:rPr>
          <w:sz w:val="28"/>
          <w:szCs w:val="28"/>
          <w:lang w:eastAsia="en-US"/>
        </w:rPr>
        <w:t xml:space="preserve"> </w:t>
      </w:r>
    </w:p>
    <w:p w:rsidR="0024531D" w:rsidRDefault="0024531D" w:rsidP="004F57AD">
      <w:pPr>
        <w:autoSpaceDE w:val="0"/>
        <w:autoSpaceDN w:val="0"/>
        <w:adjustRightInd w:val="0"/>
        <w:ind w:firstLine="540"/>
        <w:jc w:val="both"/>
        <w:rPr>
          <w:sz w:val="28"/>
          <w:szCs w:val="28"/>
          <w:lang w:eastAsia="en-US"/>
        </w:rPr>
      </w:pPr>
      <w:r>
        <w:rPr>
          <w:sz w:val="28"/>
          <w:szCs w:val="28"/>
          <w:lang w:eastAsia="en-US"/>
        </w:rPr>
        <w:t xml:space="preserve">- </w:t>
      </w:r>
      <w:r w:rsidR="004F57AD" w:rsidRPr="004F57AD">
        <w:rPr>
          <w:sz w:val="28"/>
          <w:szCs w:val="28"/>
          <w:lang w:eastAsia="en-US"/>
        </w:rPr>
        <w:t>организации, реализующие приоритетные инвестиционные проекты Ульяновской области (на срок фактической окупаемости инвестиционных затрат, но не более чем на пять лет);</w:t>
      </w:r>
      <w:bookmarkStart w:id="1" w:name="Par2"/>
      <w:bookmarkEnd w:id="1"/>
      <w:r w:rsidR="004F57AD" w:rsidRPr="004F57AD">
        <w:rPr>
          <w:sz w:val="28"/>
          <w:szCs w:val="28"/>
          <w:lang w:eastAsia="en-US"/>
        </w:rPr>
        <w:t xml:space="preserve"> </w:t>
      </w:r>
    </w:p>
    <w:p w:rsidR="0024531D" w:rsidRDefault="0024531D" w:rsidP="004F57AD">
      <w:pPr>
        <w:autoSpaceDE w:val="0"/>
        <w:autoSpaceDN w:val="0"/>
        <w:adjustRightInd w:val="0"/>
        <w:ind w:firstLine="540"/>
        <w:jc w:val="both"/>
        <w:rPr>
          <w:sz w:val="28"/>
          <w:szCs w:val="28"/>
          <w:lang w:eastAsia="en-US"/>
        </w:rPr>
      </w:pPr>
      <w:r>
        <w:rPr>
          <w:sz w:val="28"/>
          <w:szCs w:val="28"/>
          <w:lang w:eastAsia="en-US"/>
        </w:rPr>
        <w:t xml:space="preserve">- </w:t>
      </w:r>
      <w:r w:rsidR="004F57AD" w:rsidRPr="004F57AD">
        <w:rPr>
          <w:sz w:val="28"/>
          <w:szCs w:val="28"/>
          <w:lang w:eastAsia="en-US"/>
        </w:rPr>
        <w:t>организации, реализовавшие особо значимые инвестиционные проекты Ульяновской области (сроком на десять лет с начала налогового периода, следующего за налоговым периодом, в котором завершена реализация инвестиционного проекта);</w:t>
      </w:r>
    </w:p>
    <w:p w:rsidR="00A63397" w:rsidRDefault="0024531D" w:rsidP="004F57AD">
      <w:pPr>
        <w:autoSpaceDE w:val="0"/>
        <w:autoSpaceDN w:val="0"/>
        <w:adjustRightInd w:val="0"/>
        <w:ind w:firstLine="540"/>
        <w:jc w:val="both"/>
        <w:rPr>
          <w:sz w:val="28"/>
          <w:szCs w:val="28"/>
          <w:lang w:eastAsia="en-US"/>
        </w:rPr>
      </w:pPr>
      <w:r>
        <w:rPr>
          <w:sz w:val="28"/>
          <w:szCs w:val="28"/>
          <w:lang w:eastAsia="en-US"/>
        </w:rPr>
        <w:t>-</w:t>
      </w:r>
      <w:r w:rsidR="004F57AD" w:rsidRPr="004F57AD">
        <w:rPr>
          <w:sz w:val="28"/>
          <w:szCs w:val="28"/>
          <w:lang w:eastAsia="en-US"/>
        </w:rPr>
        <w:t xml:space="preserve"> организации, реализующие приоритетные туристски</w:t>
      </w:r>
      <w:r w:rsidR="00A63397">
        <w:rPr>
          <w:sz w:val="28"/>
          <w:szCs w:val="28"/>
          <w:lang w:eastAsia="en-US"/>
        </w:rPr>
        <w:t>е проекты Ульяновской области,</w:t>
      </w:r>
      <w:r w:rsidR="004F57AD" w:rsidRPr="004F57AD">
        <w:rPr>
          <w:sz w:val="28"/>
          <w:szCs w:val="28"/>
          <w:lang w:eastAsia="en-US"/>
        </w:rPr>
        <w:t xml:space="preserve"> в отношении имущества, используемого ими исключительно в целях оказания туристских услуг и услуг средств размещения для временного проживания туристов (сроком на пять лет с первого числа квартала, следующего за кварталом, в котором туристскому проекту присвоен статус приоритетного);</w:t>
      </w:r>
    </w:p>
    <w:p w:rsidR="00A63397" w:rsidRDefault="004F57AD" w:rsidP="004F57AD">
      <w:pPr>
        <w:autoSpaceDE w:val="0"/>
        <w:autoSpaceDN w:val="0"/>
        <w:adjustRightInd w:val="0"/>
        <w:ind w:firstLine="540"/>
        <w:jc w:val="both"/>
        <w:rPr>
          <w:sz w:val="28"/>
          <w:szCs w:val="28"/>
          <w:lang w:eastAsia="en-US"/>
        </w:rPr>
      </w:pPr>
      <w:r w:rsidRPr="004F57AD">
        <w:rPr>
          <w:sz w:val="28"/>
          <w:szCs w:val="28"/>
          <w:lang w:eastAsia="en-US"/>
        </w:rPr>
        <w:t xml:space="preserve"> </w:t>
      </w:r>
      <w:r w:rsidR="00A63397">
        <w:rPr>
          <w:sz w:val="28"/>
          <w:szCs w:val="28"/>
          <w:lang w:eastAsia="en-US"/>
        </w:rPr>
        <w:t xml:space="preserve">- </w:t>
      </w:r>
      <w:r w:rsidRPr="004F57AD">
        <w:rPr>
          <w:sz w:val="28"/>
          <w:szCs w:val="28"/>
          <w:lang w:eastAsia="en-US"/>
        </w:rPr>
        <w:t>орган</w:t>
      </w:r>
      <w:r w:rsidR="004D3D1C">
        <w:rPr>
          <w:sz w:val="28"/>
          <w:szCs w:val="28"/>
          <w:lang w:eastAsia="en-US"/>
        </w:rPr>
        <w:t>изации-</w:t>
      </w:r>
      <w:r w:rsidRPr="004F57AD">
        <w:rPr>
          <w:sz w:val="28"/>
          <w:szCs w:val="28"/>
          <w:lang w:eastAsia="en-US"/>
        </w:rPr>
        <w:t>резиденты порто</w:t>
      </w:r>
      <w:r w:rsidR="00A63397">
        <w:rPr>
          <w:sz w:val="28"/>
          <w:szCs w:val="28"/>
          <w:lang w:eastAsia="en-US"/>
        </w:rPr>
        <w:t xml:space="preserve">вой особой экономической зоны </w:t>
      </w:r>
      <w:r w:rsidRPr="004F57AD">
        <w:rPr>
          <w:sz w:val="28"/>
          <w:szCs w:val="28"/>
          <w:lang w:eastAsia="en-US"/>
        </w:rPr>
        <w:t>в отношении имущества, созданного или приобретенного в целях ведения деятельности на территории портовой особой экономической зоны (в течение пяти лет</w:t>
      </w:r>
      <w:r w:rsidR="004D3D1C">
        <w:rPr>
          <w:sz w:val="28"/>
          <w:szCs w:val="28"/>
          <w:lang w:eastAsia="en-US"/>
        </w:rPr>
        <w:t>,</w:t>
      </w:r>
      <w:r w:rsidRPr="004F57AD">
        <w:rPr>
          <w:sz w:val="28"/>
          <w:szCs w:val="28"/>
          <w:lang w:eastAsia="en-US"/>
        </w:rPr>
        <w:t xml:space="preserve"> начиная со дня, следующего за днем, в котором организация прекратила использовать право на освобождение от налогообложения</w:t>
      </w:r>
      <w:r w:rsidR="004D3D1C">
        <w:rPr>
          <w:sz w:val="28"/>
          <w:szCs w:val="28"/>
          <w:lang w:eastAsia="en-US"/>
        </w:rPr>
        <w:t xml:space="preserve"> в отношении поставленного на учё</w:t>
      </w:r>
      <w:r w:rsidRPr="004F57AD">
        <w:rPr>
          <w:sz w:val="28"/>
          <w:szCs w:val="28"/>
          <w:lang w:eastAsia="en-US"/>
        </w:rPr>
        <w:t xml:space="preserve">т указанного имущества); </w:t>
      </w:r>
    </w:p>
    <w:p w:rsidR="00A63397" w:rsidRDefault="00A63397" w:rsidP="004F57AD">
      <w:pPr>
        <w:autoSpaceDE w:val="0"/>
        <w:autoSpaceDN w:val="0"/>
        <w:adjustRightInd w:val="0"/>
        <w:ind w:firstLine="540"/>
        <w:jc w:val="both"/>
        <w:rPr>
          <w:sz w:val="28"/>
          <w:szCs w:val="28"/>
          <w:lang w:eastAsia="en-US"/>
        </w:rPr>
      </w:pPr>
      <w:r>
        <w:rPr>
          <w:sz w:val="28"/>
          <w:szCs w:val="28"/>
          <w:lang w:eastAsia="en-US"/>
        </w:rPr>
        <w:t xml:space="preserve">- </w:t>
      </w:r>
      <w:r w:rsidR="004F57AD" w:rsidRPr="004F57AD">
        <w:rPr>
          <w:sz w:val="28"/>
          <w:szCs w:val="28"/>
          <w:lang w:eastAsia="en-US"/>
        </w:rPr>
        <w:t xml:space="preserve">организации, признаваемые управляющими компаниями портовой особой экономической зоны и учитывающие на балансе в качестве объектов основных средств недвижимое имущество, созданное в целях реализации соглашений о создании особых экономических зон (со дня, следующего за днем прекращения использования указанными организациями налоговой льготы); </w:t>
      </w:r>
    </w:p>
    <w:p w:rsidR="00A63397" w:rsidRDefault="00A63397" w:rsidP="004F57AD">
      <w:pPr>
        <w:autoSpaceDE w:val="0"/>
        <w:autoSpaceDN w:val="0"/>
        <w:adjustRightInd w:val="0"/>
        <w:ind w:firstLine="540"/>
        <w:jc w:val="both"/>
        <w:rPr>
          <w:sz w:val="28"/>
          <w:szCs w:val="28"/>
          <w:lang w:eastAsia="en-US"/>
        </w:rPr>
      </w:pPr>
      <w:r>
        <w:rPr>
          <w:sz w:val="28"/>
          <w:szCs w:val="28"/>
          <w:lang w:eastAsia="en-US"/>
        </w:rPr>
        <w:t xml:space="preserve">- </w:t>
      </w:r>
      <w:r w:rsidR="004F57AD" w:rsidRPr="004F57AD">
        <w:rPr>
          <w:sz w:val="28"/>
          <w:szCs w:val="28"/>
          <w:lang w:eastAsia="en-US"/>
        </w:rPr>
        <w:t>организации, реализующие услуги по передаче авиационной техники во владение и пользование по договора</w:t>
      </w:r>
      <w:r>
        <w:rPr>
          <w:sz w:val="28"/>
          <w:szCs w:val="28"/>
          <w:lang w:eastAsia="en-US"/>
        </w:rPr>
        <w:t>м финансовой аренды (лизинга),</w:t>
      </w:r>
      <w:r w:rsidR="004F57AD" w:rsidRPr="004F57AD">
        <w:rPr>
          <w:sz w:val="28"/>
          <w:szCs w:val="28"/>
          <w:lang w:eastAsia="en-US"/>
        </w:rPr>
        <w:t xml:space="preserve"> в отношении авиационной техники, признаваемой объектом налогообложения налогом и являющейся предметом указанных договоров;</w:t>
      </w:r>
      <w:bookmarkStart w:id="2" w:name="Par7"/>
      <w:bookmarkEnd w:id="2"/>
      <w:r w:rsidR="004F57AD" w:rsidRPr="004F57AD">
        <w:rPr>
          <w:sz w:val="28"/>
          <w:szCs w:val="28"/>
          <w:lang w:eastAsia="en-US"/>
        </w:rPr>
        <w:t xml:space="preserve"> </w:t>
      </w:r>
    </w:p>
    <w:p w:rsidR="00A63397" w:rsidRDefault="00A63397" w:rsidP="004F57AD">
      <w:pPr>
        <w:autoSpaceDE w:val="0"/>
        <w:autoSpaceDN w:val="0"/>
        <w:adjustRightInd w:val="0"/>
        <w:ind w:firstLine="540"/>
        <w:jc w:val="both"/>
        <w:rPr>
          <w:sz w:val="28"/>
          <w:szCs w:val="28"/>
          <w:lang w:eastAsia="en-US"/>
        </w:rPr>
      </w:pPr>
      <w:r>
        <w:rPr>
          <w:sz w:val="28"/>
          <w:szCs w:val="28"/>
          <w:lang w:eastAsia="en-US"/>
        </w:rPr>
        <w:t xml:space="preserve">- </w:t>
      </w:r>
      <w:r w:rsidR="004F57AD" w:rsidRPr="004F57AD">
        <w:rPr>
          <w:sz w:val="28"/>
          <w:szCs w:val="28"/>
          <w:lang w:eastAsia="en-US"/>
        </w:rPr>
        <w:t xml:space="preserve">организации, уполномоченные в сфере формирования и развития инфраструктуры промышленных зон (сроком на десять лет с начала налогового периода, следующего за налоговым периодом, в котором организации присвоен указанный статус); </w:t>
      </w:r>
    </w:p>
    <w:p w:rsidR="00A63397" w:rsidRDefault="00A63397" w:rsidP="004F57AD">
      <w:pPr>
        <w:autoSpaceDE w:val="0"/>
        <w:autoSpaceDN w:val="0"/>
        <w:adjustRightInd w:val="0"/>
        <w:ind w:firstLine="540"/>
        <w:jc w:val="both"/>
        <w:rPr>
          <w:sz w:val="28"/>
          <w:szCs w:val="28"/>
          <w:lang w:eastAsia="en-US"/>
        </w:rPr>
      </w:pPr>
      <w:r>
        <w:rPr>
          <w:sz w:val="28"/>
          <w:szCs w:val="28"/>
          <w:lang w:eastAsia="en-US"/>
        </w:rPr>
        <w:t xml:space="preserve">- </w:t>
      </w:r>
      <w:r w:rsidR="004F57AD" w:rsidRPr="004F57AD">
        <w:rPr>
          <w:sz w:val="28"/>
          <w:szCs w:val="28"/>
          <w:lang w:eastAsia="en-US"/>
        </w:rPr>
        <w:t xml:space="preserve">организации, реализующие приоритетные проекты жилищного строительства (сроком на три года с начала налогового периода, следующего за налоговым периодом, в котором проекту присвоен статус приоритетного); </w:t>
      </w:r>
    </w:p>
    <w:p w:rsidR="00A63397" w:rsidRDefault="00A63397" w:rsidP="004F57AD">
      <w:pPr>
        <w:autoSpaceDE w:val="0"/>
        <w:autoSpaceDN w:val="0"/>
        <w:adjustRightInd w:val="0"/>
        <w:ind w:firstLine="540"/>
        <w:jc w:val="both"/>
        <w:rPr>
          <w:sz w:val="28"/>
          <w:szCs w:val="28"/>
          <w:lang w:eastAsia="en-US"/>
        </w:rPr>
      </w:pPr>
      <w:r>
        <w:rPr>
          <w:sz w:val="28"/>
          <w:szCs w:val="28"/>
          <w:lang w:eastAsia="en-US"/>
        </w:rPr>
        <w:t xml:space="preserve">- </w:t>
      </w:r>
      <w:r w:rsidR="004F57AD" w:rsidRPr="004F57AD">
        <w:rPr>
          <w:sz w:val="28"/>
          <w:szCs w:val="28"/>
          <w:lang w:eastAsia="en-US"/>
        </w:rPr>
        <w:t xml:space="preserve">организации, заключившие концессионные соглашения или соглашения о государственно-частном партнерстве (соглашения о муниципально-частном партнерстве), объектами которых являются находящиеся в границах территории Ульяновской области объекты здравоохранения, образования, культуры, спорта, объекты, используемые для организации отдыха граждан и туризма, иные объекты социально-культурного назначения или социального обслуживания населения, системы коммунальной инфраструктуры и иные объекты коммунального </w:t>
      </w:r>
      <w:r w:rsidR="004F57AD" w:rsidRPr="004F57AD">
        <w:rPr>
          <w:sz w:val="28"/>
          <w:szCs w:val="28"/>
          <w:lang w:eastAsia="en-US"/>
        </w:rPr>
        <w:lastRenderedPageBreak/>
        <w:t>хозяйства, в том числе объекты тепло-, газо- и энергоснабжения, централизованные системы горячего водоснабжения, холодного водоснабжения и (или) водоотведения, отдельные объекты таких систем, объекты, на которых осуществляется обработка, утилизация,</w:t>
      </w:r>
      <w:r w:rsidR="004D3D1C">
        <w:rPr>
          <w:sz w:val="28"/>
          <w:szCs w:val="28"/>
          <w:lang w:eastAsia="en-US"/>
        </w:rPr>
        <w:t xml:space="preserve"> обезвреживание и размещение твё</w:t>
      </w:r>
      <w:r w:rsidR="004F57AD" w:rsidRPr="004F57AD">
        <w:rPr>
          <w:sz w:val="28"/>
          <w:szCs w:val="28"/>
          <w:lang w:eastAsia="en-US"/>
        </w:rPr>
        <w:t xml:space="preserve">рдых коммунальных отходов, объекты благоустройства территорий, в том числе предназначенные для их освещения (с 1-го числа налогового периода, в котором указанное соглашение вступило в силу, по последнее число налогового периода, в котором оно было прекращено); </w:t>
      </w:r>
    </w:p>
    <w:p w:rsidR="004F57AD" w:rsidRPr="004F57AD" w:rsidRDefault="00A63397" w:rsidP="004F57AD">
      <w:pPr>
        <w:autoSpaceDE w:val="0"/>
        <w:autoSpaceDN w:val="0"/>
        <w:adjustRightInd w:val="0"/>
        <w:ind w:firstLine="540"/>
        <w:jc w:val="both"/>
        <w:rPr>
          <w:sz w:val="28"/>
          <w:szCs w:val="28"/>
          <w:lang w:eastAsia="en-US"/>
        </w:rPr>
      </w:pPr>
      <w:r>
        <w:rPr>
          <w:sz w:val="28"/>
          <w:szCs w:val="28"/>
          <w:lang w:eastAsia="en-US"/>
        </w:rPr>
        <w:t xml:space="preserve">- </w:t>
      </w:r>
      <w:r w:rsidR="004F57AD" w:rsidRPr="004F57AD">
        <w:rPr>
          <w:sz w:val="28"/>
          <w:szCs w:val="28"/>
          <w:lang w:eastAsia="en-US"/>
        </w:rPr>
        <w:t>организации, осуществляющие деятельность по разведению молочного крупного рогатого скота и (или) производству сырого молока (за исключением переработки молока), при условии, что доля дохода от реализации молочного крупного рогатого скота и (или) сырого молока составляет не менее 70 процентов;</w:t>
      </w:r>
    </w:p>
    <w:p w:rsidR="00A63397" w:rsidRDefault="004F57AD" w:rsidP="004F57AD">
      <w:pPr>
        <w:autoSpaceDE w:val="0"/>
        <w:autoSpaceDN w:val="0"/>
        <w:adjustRightInd w:val="0"/>
        <w:ind w:firstLine="540"/>
        <w:jc w:val="both"/>
        <w:rPr>
          <w:sz w:val="28"/>
          <w:szCs w:val="28"/>
          <w:lang w:eastAsia="en-US"/>
        </w:rPr>
      </w:pPr>
      <w:r w:rsidRPr="004F57AD">
        <w:rPr>
          <w:sz w:val="28"/>
          <w:szCs w:val="28"/>
          <w:u w:val="single"/>
          <w:lang w:eastAsia="en-US"/>
        </w:rPr>
        <w:t>по ставке в размере 1,1 процента</w:t>
      </w:r>
      <w:r w:rsidRPr="004F57AD">
        <w:rPr>
          <w:sz w:val="28"/>
          <w:szCs w:val="28"/>
          <w:lang w:eastAsia="en-US"/>
        </w:rPr>
        <w:t xml:space="preserve">: </w:t>
      </w:r>
    </w:p>
    <w:p w:rsidR="00A63397" w:rsidRDefault="00A63397" w:rsidP="004F57AD">
      <w:pPr>
        <w:autoSpaceDE w:val="0"/>
        <w:autoSpaceDN w:val="0"/>
        <w:adjustRightInd w:val="0"/>
        <w:ind w:firstLine="540"/>
        <w:jc w:val="both"/>
        <w:rPr>
          <w:sz w:val="28"/>
          <w:szCs w:val="28"/>
          <w:lang w:eastAsia="en-US"/>
        </w:rPr>
      </w:pPr>
      <w:r>
        <w:rPr>
          <w:sz w:val="28"/>
          <w:szCs w:val="28"/>
          <w:lang w:eastAsia="en-US"/>
        </w:rPr>
        <w:t xml:space="preserve">- </w:t>
      </w:r>
      <w:r w:rsidR="004F57AD" w:rsidRPr="004F57AD">
        <w:rPr>
          <w:sz w:val="28"/>
          <w:szCs w:val="28"/>
          <w:lang w:eastAsia="en-US"/>
        </w:rPr>
        <w:t xml:space="preserve">образовательные организации высшего образования, осуществляющие подготовку специалистов соответствующего уровня согласно перечню должностей авиационного персонала гражданской авиации; </w:t>
      </w:r>
    </w:p>
    <w:p w:rsidR="00A63397" w:rsidRDefault="00A63397" w:rsidP="004F57AD">
      <w:pPr>
        <w:autoSpaceDE w:val="0"/>
        <w:autoSpaceDN w:val="0"/>
        <w:adjustRightInd w:val="0"/>
        <w:ind w:firstLine="540"/>
        <w:jc w:val="both"/>
        <w:rPr>
          <w:sz w:val="28"/>
          <w:szCs w:val="28"/>
          <w:lang w:eastAsia="en-US"/>
        </w:rPr>
      </w:pPr>
      <w:r>
        <w:rPr>
          <w:sz w:val="28"/>
          <w:szCs w:val="28"/>
          <w:lang w:eastAsia="en-US"/>
        </w:rPr>
        <w:t xml:space="preserve">- </w:t>
      </w:r>
      <w:r w:rsidR="004F57AD" w:rsidRPr="004F57AD">
        <w:rPr>
          <w:sz w:val="28"/>
          <w:szCs w:val="28"/>
          <w:lang w:eastAsia="en-US"/>
        </w:rPr>
        <w:t xml:space="preserve">организации, реализовавшие особо значимый инвестиционный проект (сроком на 5 лет со дня, следующего за днем истечения срока использования права на применение ставки в размере 0,0 процентов); </w:t>
      </w:r>
    </w:p>
    <w:p w:rsidR="00A63397" w:rsidRDefault="00A63397" w:rsidP="004F57AD">
      <w:pPr>
        <w:autoSpaceDE w:val="0"/>
        <w:autoSpaceDN w:val="0"/>
        <w:adjustRightInd w:val="0"/>
        <w:ind w:firstLine="540"/>
        <w:jc w:val="both"/>
        <w:rPr>
          <w:sz w:val="28"/>
          <w:szCs w:val="28"/>
          <w:lang w:eastAsia="en-US"/>
        </w:rPr>
      </w:pPr>
      <w:r>
        <w:rPr>
          <w:sz w:val="28"/>
          <w:szCs w:val="28"/>
          <w:lang w:eastAsia="en-US"/>
        </w:rPr>
        <w:t xml:space="preserve">- </w:t>
      </w:r>
      <w:r w:rsidR="004F57AD" w:rsidRPr="004F57AD">
        <w:rPr>
          <w:sz w:val="28"/>
          <w:szCs w:val="28"/>
          <w:lang w:eastAsia="en-US"/>
        </w:rPr>
        <w:t>организации, осуществляющие текстильное и (или) швейное производство, при условии, что доля дохода от реализации текстильной и (или) швейной продукции собственного производства составляет не менее 50 процентов;</w:t>
      </w:r>
    </w:p>
    <w:p w:rsidR="004F57AD" w:rsidRPr="004F57AD" w:rsidRDefault="00A63397" w:rsidP="004F57AD">
      <w:pPr>
        <w:autoSpaceDE w:val="0"/>
        <w:autoSpaceDN w:val="0"/>
        <w:adjustRightInd w:val="0"/>
        <w:ind w:firstLine="540"/>
        <w:jc w:val="both"/>
        <w:rPr>
          <w:sz w:val="28"/>
          <w:szCs w:val="28"/>
          <w:lang w:eastAsia="en-US"/>
        </w:rPr>
      </w:pPr>
      <w:r>
        <w:rPr>
          <w:sz w:val="28"/>
          <w:szCs w:val="28"/>
          <w:lang w:eastAsia="en-US"/>
        </w:rPr>
        <w:t>-</w:t>
      </w:r>
      <w:r w:rsidR="004F57AD" w:rsidRPr="004F57AD">
        <w:rPr>
          <w:sz w:val="28"/>
          <w:szCs w:val="28"/>
          <w:lang w:eastAsia="en-US"/>
        </w:rPr>
        <w:t xml:space="preserve"> организации, уполномоченные в сфере формирования и развития инфраструктуры промышленных зон (сроком на 5 лет со дня, следующего за днем истечения срока использования ставки в размере 0,0 процентов); </w:t>
      </w:r>
    </w:p>
    <w:p w:rsidR="00A63397" w:rsidRDefault="004F57AD" w:rsidP="004F57AD">
      <w:pPr>
        <w:autoSpaceDE w:val="0"/>
        <w:autoSpaceDN w:val="0"/>
        <w:adjustRightInd w:val="0"/>
        <w:ind w:firstLine="540"/>
        <w:jc w:val="both"/>
        <w:rPr>
          <w:sz w:val="28"/>
          <w:szCs w:val="28"/>
          <w:lang w:eastAsia="en-US"/>
        </w:rPr>
      </w:pPr>
      <w:r w:rsidRPr="004F57AD">
        <w:rPr>
          <w:sz w:val="28"/>
          <w:szCs w:val="28"/>
          <w:u w:val="single"/>
          <w:lang w:eastAsia="en-US"/>
        </w:rPr>
        <w:t>по ставке в размере 0,95 процента</w:t>
      </w:r>
      <w:r w:rsidRPr="004F57AD">
        <w:rPr>
          <w:sz w:val="28"/>
          <w:szCs w:val="28"/>
          <w:lang w:eastAsia="en-US"/>
        </w:rPr>
        <w:t xml:space="preserve">: </w:t>
      </w:r>
    </w:p>
    <w:p w:rsidR="004F57AD" w:rsidRPr="004F57AD" w:rsidRDefault="00A63397" w:rsidP="004F57AD">
      <w:pPr>
        <w:autoSpaceDE w:val="0"/>
        <w:autoSpaceDN w:val="0"/>
        <w:adjustRightInd w:val="0"/>
        <w:ind w:firstLine="540"/>
        <w:jc w:val="both"/>
        <w:rPr>
          <w:sz w:val="28"/>
          <w:szCs w:val="28"/>
          <w:lang w:eastAsia="en-US"/>
        </w:rPr>
      </w:pPr>
      <w:r>
        <w:rPr>
          <w:sz w:val="28"/>
          <w:szCs w:val="28"/>
          <w:lang w:eastAsia="en-US"/>
        </w:rPr>
        <w:t xml:space="preserve">- </w:t>
      </w:r>
      <w:r w:rsidR="004F57AD" w:rsidRPr="004F57AD">
        <w:rPr>
          <w:sz w:val="28"/>
          <w:szCs w:val="28"/>
          <w:lang w:eastAsia="en-US"/>
        </w:rPr>
        <w:t>организации авиационной промышленности, осуществляющие производство и реализацию воздушных судов;</w:t>
      </w:r>
    </w:p>
    <w:p w:rsidR="00A63397" w:rsidRDefault="004F57AD" w:rsidP="004F57AD">
      <w:pPr>
        <w:autoSpaceDE w:val="0"/>
        <w:autoSpaceDN w:val="0"/>
        <w:adjustRightInd w:val="0"/>
        <w:ind w:firstLine="540"/>
        <w:jc w:val="both"/>
        <w:rPr>
          <w:sz w:val="28"/>
          <w:szCs w:val="28"/>
          <w:lang w:eastAsia="en-US"/>
        </w:rPr>
      </w:pPr>
      <w:r w:rsidRPr="004F57AD">
        <w:rPr>
          <w:sz w:val="28"/>
          <w:szCs w:val="28"/>
          <w:u w:val="single"/>
          <w:lang w:eastAsia="en-US"/>
        </w:rPr>
        <w:t>по ставке в размере 0,15 процента</w:t>
      </w:r>
      <w:r w:rsidRPr="004F57AD">
        <w:rPr>
          <w:sz w:val="28"/>
          <w:szCs w:val="28"/>
          <w:lang w:eastAsia="en-US"/>
        </w:rPr>
        <w:t xml:space="preserve">: </w:t>
      </w:r>
    </w:p>
    <w:p w:rsidR="004F57AD" w:rsidRPr="004F57AD" w:rsidRDefault="00A63397" w:rsidP="004F57AD">
      <w:pPr>
        <w:autoSpaceDE w:val="0"/>
        <w:autoSpaceDN w:val="0"/>
        <w:adjustRightInd w:val="0"/>
        <w:ind w:firstLine="540"/>
        <w:jc w:val="both"/>
        <w:rPr>
          <w:sz w:val="28"/>
          <w:szCs w:val="28"/>
          <w:lang w:eastAsia="en-US"/>
        </w:rPr>
      </w:pPr>
      <w:r>
        <w:rPr>
          <w:sz w:val="28"/>
          <w:szCs w:val="28"/>
          <w:lang w:eastAsia="en-US"/>
        </w:rPr>
        <w:t xml:space="preserve">- </w:t>
      </w:r>
      <w:r w:rsidR="004F57AD" w:rsidRPr="004F57AD">
        <w:rPr>
          <w:sz w:val="28"/>
          <w:szCs w:val="28"/>
          <w:lang w:eastAsia="en-US"/>
        </w:rPr>
        <w:t>организации, осуществляющие на территории Ульяновской области деятельность по управлению аэропортами, при условии, что доля дохода от указанного вида деятельности составляет не менее 75 процентов;</w:t>
      </w:r>
    </w:p>
    <w:p w:rsidR="00A63397" w:rsidRDefault="004F57AD" w:rsidP="004F57AD">
      <w:pPr>
        <w:autoSpaceDE w:val="0"/>
        <w:autoSpaceDN w:val="0"/>
        <w:adjustRightInd w:val="0"/>
        <w:ind w:firstLine="540"/>
        <w:jc w:val="both"/>
        <w:rPr>
          <w:sz w:val="28"/>
          <w:szCs w:val="28"/>
          <w:lang w:eastAsia="en-US"/>
        </w:rPr>
      </w:pPr>
      <w:r w:rsidRPr="004F57AD">
        <w:rPr>
          <w:sz w:val="28"/>
          <w:szCs w:val="28"/>
          <w:u w:val="single"/>
          <w:lang w:eastAsia="en-US"/>
        </w:rPr>
        <w:t>по ставке в размере 0,1 процента</w:t>
      </w:r>
      <w:r w:rsidRPr="004F57AD">
        <w:rPr>
          <w:sz w:val="28"/>
          <w:szCs w:val="28"/>
          <w:lang w:eastAsia="en-US"/>
        </w:rPr>
        <w:t xml:space="preserve">: </w:t>
      </w:r>
    </w:p>
    <w:p w:rsidR="004F57AD" w:rsidRPr="004F57AD" w:rsidRDefault="00A63397" w:rsidP="004F57AD">
      <w:pPr>
        <w:autoSpaceDE w:val="0"/>
        <w:autoSpaceDN w:val="0"/>
        <w:adjustRightInd w:val="0"/>
        <w:ind w:firstLine="540"/>
        <w:jc w:val="both"/>
        <w:rPr>
          <w:sz w:val="28"/>
          <w:szCs w:val="28"/>
          <w:lang w:eastAsia="en-US"/>
        </w:rPr>
      </w:pPr>
      <w:r>
        <w:rPr>
          <w:sz w:val="28"/>
          <w:szCs w:val="28"/>
          <w:lang w:eastAsia="en-US"/>
        </w:rPr>
        <w:t xml:space="preserve">- </w:t>
      </w:r>
      <w:r w:rsidR="004F57AD" w:rsidRPr="004F57AD">
        <w:rPr>
          <w:sz w:val="28"/>
          <w:szCs w:val="28"/>
          <w:lang w:eastAsia="en-US"/>
        </w:rPr>
        <w:t>организации, осуществляющие на территории Ульяновской области производство цемента, при условии, что доля дохода от реализации цемента собственного производства составл</w:t>
      </w:r>
      <w:r w:rsidR="004D3D1C">
        <w:rPr>
          <w:sz w:val="28"/>
          <w:szCs w:val="28"/>
          <w:lang w:eastAsia="en-US"/>
        </w:rPr>
        <w:t>яет не менее 70 процентов и объё</w:t>
      </w:r>
      <w:r w:rsidR="004F57AD" w:rsidRPr="004F57AD">
        <w:rPr>
          <w:sz w:val="28"/>
          <w:szCs w:val="28"/>
          <w:lang w:eastAsia="en-US"/>
        </w:rPr>
        <w:t>м осуществленных капитальных вложений в течение пяти лет составляет не менее 1,5 миллиарда рублей;</w:t>
      </w:r>
    </w:p>
    <w:p w:rsidR="004F57AD" w:rsidRPr="004F57AD" w:rsidRDefault="004F57AD" w:rsidP="004F57AD">
      <w:pPr>
        <w:autoSpaceDE w:val="0"/>
        <w:autoSpaceDN w:val="0"/>
        <w:adjustRightInd w:val="0"/>
        <w:ind w:firstLine="708"/>
        <w:jc w:val="both"/>
        <w:rPr>
          <w:sz w:val="28"/>
          <w:szCs w:val="28"/>
          <w:lang w:eastAsia="en-US"/>
        </w:rPr>
      </w:pPr>
      <w:r w:rsidRPr="004F57AD">
        <w:rPr>
          <w:sz w:val="28"/>
          <w:szCs w:val="28"/>
          <w:lang w:eastAsia="en-US"/>
        </w:rPr>
        <w:t xml:space="preserve">2) </w:t>
      </w:r>
      <w:r w:rsidRPr="004F57AD">
        <w:rPr>
          <w:i/>
          <w:sz w:val="28"/>
          <w:szCs w:val="28"/>
          <w:lang w:eastAsia="en-US"/>
        </w:rPr>
        <w:t xml:space="preserve">от 04.06.2007 №71-ЗО </w:t>
      </w:r>
      <w:r w:rsidRPr="004F57AD">
        <w:rPr>
          <w:sz w:val="28"/>
          <w:szCs w:val="28"/>
          <w:lang w:eastAsia="en-US"/>
        </w:rPr>
        <w:t>«О снижении ставки налога на прибыль организаций для отдельных категорий налогоплательщиков» с изменениями, в том числе:</w:t>
      </w:r>
    </w:p>
    <w:p w:rsidR="000A1280" w:rsidRDefault="004F57AD" w:rsidP="004F57AD">
      <w:pPr>
        <w:autoSpaceDE w:val="0"/>
        <w:autoSpaceDN w:val="0"/>
        <w:adjustRightInd w:val="0"/>
        <w:ind w:firstLine="540"/>
        <w:jc w:val="both"/>
        <w:rPr>
          <w:sz w:val="28"/>
          <w:szCs w:val="28"/>
        </w:rPr>
      </w:pPr>
      <w:r w:rsidRPr="004F57AD">
        <w:rPr>
          <w:color w:val="FF0000"/>
          <w:sz w:val="28"/>
          <w:szCs w:val="28"/>
        </w:rPr>
        <w:t xml:space="preserve">  </w:t>
      </w:r>
      <w:r w:rsidRPr="004F57AD">
        <w:rPr>
          <w:sz w:val="28"/>
          <w:szCs w:val="28"/>
          <w:u w:val="single"/>
        </w:rPr>
        <w:t>по ставке 13,5 процента</w:t>
      </w:r>
      <w:r w:rsidRPr="004F57AD">
        <w:rPr>
          <w:sz w:val="28"/>
          <w:szCs w:val="28"/>
        </w:rPr>
        <w:t xml:space="preserve">: </w:t>
      </w:r>
    </w:p>
    <w:p w:rsidR="000A1280" w:rsidRDefault="000A1280" w:rsidP="004F57AD">
      <w:pPr>
        <w:autoSpaceDE w:val="0"/>
        <w:autoSpaceDN w:val="0"/>
        <w:adjustRightInd w:val="0"/>
        <w:ind w:firstLine="540"/>
        <w:jc w:val="both"/>
        <w:rPr>
          <w:sz w:val="28"/>
          <w:szCs w:val="28"/>
        </w:rPr>
      </w:pPr>
      <w:r>
        <w:rPr>
          <w:sz w:val="28"/>
          <w:szCs w:val="28"/>
        </w:rPr>
        <w:t xml:space="preserve">- </w:t>
      </w:r>
      <w:r w:rsidR="004F57AD" w:rsidRPr="004F57AD">
        <w:rPr>
          <w:sz w:val="28"/>
          <w:szCs w:val="28"/>
        </w:rPr>
        <w:t>организации, реализующие приоритетные инвестиционные проекты;</w:t>
      </w:r>
    </w:p>
    <w:p w:rsidR="000A1280" w:rsidRDefault="000A1280" w:rsidP="004F57AD">
      <w:pPr>
        <w:autoSpaceDE w:val="0"/>
        <w:autoSpaceDN w:val="0"/>
        <w:adjustRightInd w:val="0"/>
        <w:ind w:firstLine="540"/>
        <w:jc w:val="both"/>
        <w:rPr>
          <w:sz w:val="28"/>
          <w:szCs w:val="28"/>
          <w:lang w:eastAsia="en-US"/>
        </w:rPr>
      </w:pPr>
      <w:r>
        <w:rPr>
          <w:sz w:val="28"/>
          <w:szCs w:val="28"/>
        </w:rPr>
        <w:t>-</w:t>
      </w:r>
      <w:r w:rsidR="004F57AD" w:rsidRPr="004F57AD">
        <w:rPr>
          <w:sz w:val="28"/>
          <w:szCs w:val="28"/>
        </w:rPr>
        <w:t xml:space="preserve"> </w:t>
      </w:r>
      <w:r w:rsidR="004F57AD" w:rsidRPr="004F57AD">
        <w:rPr>
          <w:sz w:val="28"/>
          <w:szCs w:val="28"/>
          <w:lang w:eastAsia="en-US"/>
        </w:rPr>
        <w:t>организации, реализовавшие особо значимые инвестиционные проекты;</w:t>
      </w:r>
    </w:p>
    <w:p w:rsidR="000A1280" w:rsidRDefault="000A1280" w:rsidP="004F57AD">
      <w:pPr>
        <w:autoSpaceDE w:val="0"/>
        <w:autoSpaceDN w:val="0"/>
        <w:adjustRightInd w:val="0"/>
        <w:ind w:firstLine="540"/>
        <w:jc w:val="both"/>
        <w:rPr>
          <w:sz w:val="28"/>
          <w:szCs w:val="28"/>
        </w:rPr>
      </w:pPr>
      <w:r>
        <w:rPr>
          <w:sz w:val="28"/>
          <w:szCs w:val="28"/>
          <w:lang w:eastAsia="en-US"/>
        </w:rPr>
        <w:t>-</w:t>
      </w:r>
      <w:r w:rsidR="004F57AD" w:rsidRPr="004F57AD">
        <w:rPr>
          <w:sz w:val="28"/>
          <w:szCs w:val="28"/>
          <w:lang w:eastAsia="en-US"/>
        </w:rPr>
        <w:t xml:space="preserve"> </w:t>
      </w:r>
      <w:r w:rsidR="004F57AD" w:rsidRPr="004F57AD">
        <w:rPr>
          <w:sz w:val="28"/>
          <w:szCs w:val="28"/>
        </w:rPr>
        <w:t xml:space="preserve">организации, реализующие приоритетные туристские проекты; </w:t>
      </w:r>
    </w:p>
    <w:p w:rsidR="000A1280" w:rsidRDefault="000A1280" w:rsidP="004F57AD">
      <w:pPr>
        <w:autoSpaceDE w:val="0"/>
        <w:autoSpaceDN w:val="0"/>
        <w:adjustRightInd w:val="0"/>
        <w:ind w:firstLine="540"/>
        <w:jc w:val="both"/>
        <w:rPr>
          <w:sz w:val="28"/>
          <w:szCs w:val="28"/>
          <w:lang w:eastAsia="en-US"/>
        </w:rPr>
      </w:pPr>
      <w:r>
        <w:rPr>
          <w:sz w:val="28"/>
          <w:szCs w:val="28"/>
        </w:rPr>
        <w:t xml:space="preserve">- </w:t>
      </w:r>
      <w:r w:rsidR="004F57AD" w:rsidRPr="004F57AD">
        <w:rPr>
          <w:sz w:val="28"/>
          <w:szCs w:val="28"/>
          <w:lang w:eastAsia="en-US"/>
        </w:rPr>
        <w:t>организации, реализующие приоритетный проект жилищного строительства;</w:t>
      </w:r>
    </w:p>
    <w:p w:rsidR="000A1280" w:rsidRDefault="000A1280" w:rsidP="004F57AD">
      <w:pPr>
        <w:autoSpaceDE w:val="0"/>
        <w:autoSpaceDN w:val="0"/>
        <w:adjustRightInd w:val="0"/>
        <w:ind w:firstLine="540"/>
        <w:jc w:val="both"/>
        <w:rPr>
          <w:sz w:val="28"/>
          <w:szCs w:val="28"/>
          <w:lang w:eastAsia="en-US"/>
        </w:rPr>
      </w:pPr>
      <w:r>
        <w:rPr>
          <w:sz w:val="28"/>
          <w:szCs w:val="28"/>
          <w:lang w:eastAsia="en-US"/>
        </w:rPr>
        <w:lastRenderedPageBreak/>
        <w:t>-</w:t>
      </w:r>
      <w:r w:rsidR="004F57AD" w:rsidRPr="004F57AD">
        <w:rPr>
          <w:sz w:val="28"/>
          <w:szCs w:val="28"/>
          <w:lang w:eastAsia="en-US"/>
        </w:rPr>
        <w:t xml:space="preserve"> организации, реализующие услуги по передаче авиационной техники во владение и пользование по договорам финансовой аренды (лизинга), при условии, что в доходе таких организаций от реализации товаров (работ, услуг) доля дохода от реализации указанных услуг по итогам календарного года составляет не менее 30 процентов; </w:t>
      </w:r>
    </w:p>
    <w:p w:rsidR="000A1280" w:rsidRDefault="000A1280" w:rsidP="004F57AD">
      <w:pPr>
        <w:autoSpaceDE w:val="0"/>
        <w:autoSpaceDN w:val="0"/>
        <w:adjustRightInd w:val="0"/>
        <w:ind w:firstLine="540"/>
        <w:jc w:val="both"/>
        <w:rPr>
          <w:sz w:val="28"/>
          <w:szCs w:val="28"/>
          <w:lang w:eastAsia="en-US"/>
        </w:rPr>
      </w:pPr>
      <w:r>
        <w:rPr>
          <w:sz w:val="28"/>
          <w:szCs w:val="28"/>
          <w:lang w:eastAsia="en-US"/>
        </w:rPr>
        <w:t xml:space="preserve">- </w:t>
      </w:r>
      <w:r w:rsidR="004F57AD" w:rsidRPr="004F57AD">
        <w:rPr>
          <w:sz w:val="28"/>
          <w:szCs w:val="28"/>
          <w:lang w:eastAsia="en-US"/>
        </w:rPr>
        <w:t xml:space="preserve">организации, которым присвоен статус организации, уполномоченной в сфере формирования и развития инфраструктуры промышленных зон (сроком на 15 лет с начала налогового периода, следующего за налоговым периодом, в котором организации присвоен указанный статус); </w:t>
      </w:r>
    </w:p>
    <w:p w:rsidR="000A1280" w:rsidRDefault="000A1280" w:rsidP="004F57AD">
      <w:pPr>
        <w:autoSpaceDE w:val="0"/>
        <w:autoSpaceDN w:val="0"/>
        <w:adjustRightInd w:val="0"/>
        <w:ind w:firstLine="540"/>
        <w:jc w:val="both"/>
        <w:rPr>
          <w:sz w:val="28"/>
          <w:szCs w:val="28"/>
          <w:lang w:eastAsia="en-US"/>
        </w:rPr>
      </w:pPr>
      <w:r>
        <w:rPr>
          <w:sz w:val="28"/>
          <w:szCs w:val="28"/>
          <w:lang w:eastAsia="en-US"/>
        </w:rPr>
        <w:t xml:space="preserve">- </w:t>
      </w:r>
      <w:r w:rsidR="004F57AD" w:rsidRPr="004F57AD">
        <w:rPr>
          <w:sz w:val="28"/>
          <w:szCs w:val="28"/>
          <w:lang w:eastAsia="en-US"/>
        </w:rPr>
        <w:t xml:space="preserve">товарищества собственников жилья; </w:t>
      </w:r>
    </w:p>
    <w:p w:rsidR="000A1280" w:rsidRDefault="000A1280" w:rsidP="004F57AD">
      <w:pPr>
        <w:autoSpaceDE w:val="0"/>
        <w:autoSpaceDN w:val="0"/>
        <w:adjustRightInd w:val="0"/>
        <w:ind w:firstLine="540"/>
        <w:jc w:val="both"/>
        <w:rPr>
          <w:sz w:val="28"/>
          <w:szCs w:val="28"/>
          <w:lang w:eastAsia="en-US"/>
        </w:rPr>
      </w:pPr>
      <w:r>
        <w:rPr>
          <w:sz w:val="28"/>
          <w:szCs w:val="28"/>
          <w:lang w:eastAsia="en-US"/>
        </w:rPr>
        <w:t xml:space="preserve">- </w:t>
      </w:r>
      <w:r w:rsidR="004F57AD" w:rsidRPr="004F57AD">
        <w:rPr>
          <w:sz w:val="28"/>
          <w:szCs w:val="28"/>
          <w:lang w:eastAsia="en-US"/>
        </w:rPr>
        <w:t xml:space="preserve">организации, осуществляющие производство карбюраторов, систем инжекторных (систем впрыска) для двигателей внутреннего сгорания с искровым зажиганием, а также частей электрического оборудования систем зажигания и пуска, генераторов и автоматических выключателей двигателей внутреннего сгорания; </w:t>
      </w:r>
    </w:p>
    <w:p w:rsidR="004F57AD" w:rsidRPr="004F57AD" w:rsidRDefault="000A1280" w:rsidP="004F57AD">
      <w:pPr>
        <w:autoSpaceDE w:val="0"/>
        <w:autoSpaceDN w:val="0"/>
        <w:adjustRightInd w:val="0"/>
        <w:ind w:firstLine="540"/>
        <w:jc w:val="both"/>
        <w:rPr>
          <w:sz w:val="28"/>
          <w:szCs w:val="28"/>
          <w:lang w:eastAsia="en-US"/>
        </w:rPr>
      </w:pPr>
      <w:r>
        <w:rPr>
          <w:sz w:val="28"/>
          <w:szCs w:val="28"/>
          <w:lang w:eastAsia="en-US"/>
        </w:rPr>
        <w:t xml:space="preserve">- </w:t>
      </w:r>
      <w:r w:rsidR="004F57AD" w:rsidRPr="004F57AD">
        <w:rPr>
          <w:sz w:val="28"/>
          <w:szCs w:val="28"/>
          <w:lang w:eastAsia="en-US"/>
        </w:rPr>
        <w:t>организации, осуществляющие виды экономической деятельности в об</w:t>
      </w:r>
      <w:r w:rsidR="004D3D1C">
        <w:rPr>
          <w:sz w:val="28"/>
          <w:szCs w:val="28"/>
          <w:lang w:eastAsia="en-US"/>
        </w:rPr>
        <w:t>ласти информационных технологий</w:t>
      </w:r>
      <w:r w:rsidR="004F57AD" w:rsidRPr="004F57AD">
        <w:rPr>
          <w:sz w:val="28"/>
          <w:szCs w:val="28"/>
          <w:lang w:eastAsia="en-US"/>
        </w:rPr>
        <w:t xml:space="preserve"> и получившие документ о государственной аккредитации, при условии, что доля дохода от реализации товаров (работ, услуг), являющихся результатом осуществления указанных видов экономической деятельности, составляет не менее 70 процентов;</w:t>
      </w:r>
    </w:p>
    <w:p w:rsidR="000A1280" w:rsidRDefault="004F57AD" w:rsidP="004F57AD">
      <w:pPr>
        <w:autoSpaceDE w:val="0"/>
        <w:autoSpaceDN w:val="0"/>
        <w:adjustRightInd w:val="0"/>
        <w:ind w:firstLine="540"/>
        <w:jc w:val="both"/>
        <w:rPr>
          <w:sz w:val="28"/>
          <w:szCs w:val="28"/>
        </w:rPr>
      </w:pPr>
      <w:r w:rsidRPr="004F57AD">
        <w:rPr>
          <w:sz w:val="28"/>
          <w:szCs w:val="28"/>
        </w:rPr>
        <w:t xml:space="preserve">  </w:t>
      </w:r>
      <w:r w:rsidRPr="004F57AD">
        <w:rPr>
          <w:sz w:val="28"/>
          <w:szCs w:val="28"/>
          <w:u w:val="single"/>
        </w:rPr>
        <w:t>по ставке «ноль» процентов</w:t>
      </w:r>
      <w:r w:rsidRPr="004F57AD">
        <w:rPr>
          <w:sz w:val="28"/>
          <w:szCs w:val="28"/>
        </w:rPr>
        <w:t xml:space="preserve">: </w:t>
      </w:r>
    </w:p>
    <w:p w:rsidR="004F57AD" w:rsidRPr="004F57AD" w:rsidRDefault="000A1280" w:rsidP="004F57AD">
      <w:pPr>
        <w:autoSpaceDE w:val="0"/>
        <w:autoSpaceDN w:val="0"/>
        <w:adjustRightInd w:val="0"/>
        <w:ind w:firstLine="540"/>
        <w:jc w:val="both"/>
        <w:rPr>
          <w:sz w:val="28"/>
          <w:szCs w:val="28"/>
          <w:lang w:eastAsia="en-US"/>
        </w:rPr>
      </w:pPr>
      <w:r>
        <w:rPr>
          <w:sz w:val="28"/>
          <w:szCs w:val="28"/>
        </w:rPr>
        <w:t xml:space="preserve">- </w:t>
      </w:r>
      <w:r w:rsidR="004F57AD" w:rsidRPr="004F57AD">
        <w:rPr>
          <w:sz w:val="28"/>
          <w:szCs w:val="28"/>
        </w:rPr>
        <w:t>организации-резиденты портовой особой экономической зоны</w:t>
      </w:r>
      <w:r w:rsidR="004F57AD" w:rsidRPr="004F57AD">
        <w:rPr>
          <w:sz w:val="28"/>
          <w:szCs w:val="28"/>
          <w:lang w:eastAsia="en-US"/>
        </w:rPr>
        <w:t xml:space="preserve"> в отношении прибыли от деятельности, осуществляемой на территории портовой особой экономической зоны (сроком на десять лет)</w:t>
      </w:r>
      <w:r w:rsidR="004F57AD" w:rsidRPr="004F57AD">
        <w:rPr>
          <w:sz w:val="28"/>
          <w:szCs w:val="28"/>
        </w:rPr>
        <w:t>;</w:t>
      </w:r>
    </w:p>
    <w:p w:rsidR="000A1280" w:rsidRDefault="004F57AD" w:rsidP="000A1280">
      <w:pPr>
        <w:tabs>
          <w:tab w:val="left" w:pos="709"/>
        </w:tabs>
        <w:autoSpaceDE w:val="0"/>
        <w:autoSpaceDN w:val="0"/>
        <w:adjustRightInd w:val="0"/>
        <w:ind w:firstLine="540"/>
        <w:jc w:val="both"/>
        <w:rPr>
          <w:rFonts w:eastAsia="Times New Roman"/>
          <w:b/>
          <w:i/>
          <w:sz w:val="28"/>
          <w:szCs w:val="28"/>
        </w:rPr>
      </w:pPr>
      <w:r w:rsidRPr="004F57AD">
        <w:rPr>
          <w:rFonts w:eastAsia="Times New Roman"/>
          <w:sz w:val="28"/>
          <w:szCs w:val="28"/>
        </w:rPr>
        <w:t xml:space="preserve">  3) </w:t>
      </w:r>
      <w:r w:rsidRPr="004F57AD">
        <w:rPr>
          <w:rFonts w:eastAsia="Times New Roman"/>
          <w:i/>
          <w:sz w:val="28"/>
          <w:szCs w:val="28"/>
        </w:rPr>
        <w:t>от 06.09.2007 №130-ЗО</w:t>
      </w:r>
      <w:r w:rsidRPr="004F57AD">
        <w:rPr>
          <w:rFonts w:eastAsia="Times New Roman"/>
          <w:sz w:val="28"/>
          <w:szCs w:val="28"/>
        </w:rPr>
        <w:t xml:space="preserve"> «О транспортном налоге в Ульяновской области» с изменениями, от </w:t>
      </w:r>
      <w:r w:rsidRPr="004F57AD">
        <w:rPr>
          <w:rFonts w:eastAsia="Times New Roman"/>
          <w:sz w:val="28"/>
          <w:szCs w:val="28"/>
          <w:u w:val="single"/>
        </w:rPr>
        <w:t>уплаты налога освобождаются</w:t>
      </w:r>
      <w:r w:rsidRPr="004F57AD">
        <w:rPr>
          <w:rFonts w:eastAsia="Times New Roman"/>
          <w:sz w:val="28"/>
          <w:szCs w:val="28"/>
        </w:rPr>
        <w:t xml:space="preserve">: </w:t>
      </w:r>
    </w:p>
    <w:p w:rsidR="000A1280" w:rsidRDefault="000A1280" w:rsidP="000A1280">
      <w:pPr>
        <w:tabs>
          <w:tab w:val="left" w:pos="709"/>
        </w:tabs>
        <w:autoSpaceDE w:val="0"/>
        <w:autoSpaceDN w:val="0"/>
        <w:adjustRightInd w:val="0"/>
        <w:ind w:firstLine="540"/>
        <w:jc w:val="both"/>
        <w:rPr>
          <w:rFonts w:eastAsia="Times New Roman"/>
          <w:b/>
          <w:i/>
          <w:sz w:val="28"/>
          <w:szCs w:val="28"/>
        </w:rPr>
      </w:pPr>
      <w:r>
        <w:rPr>
          <w:rFonts w:eastAsia="Times New Roman"/>
          <w:b/>
          <w:i/>
          <w:sz w:val="28"/>
          <w:szCs w:val="28"/>
        </w:rPr>
        <w:t xml:space="preserve">- </w:t>
      </w:r>
      <w:r w:rsidR="004F57AD" w:rsidRPr="004F57AD">
        <w:rPr>
          <w:sz w:val="28"/>
          <w:szCs w:val="28"/>
          <w:lang w:eastAsia="en-US"/>
        </w:rPr>
        <w:t>организации автотранспорта общего пользования - в отношении транспортных средств, осуществляющих перевозки пассажиров (кроме такси) по тарифам, регулируемым органами государственной власти (организации, имеющие более 60% доходов от регулируемых перевозок);</w:t>
      </w:r>
    </w:p>
    <w:p w:rsidR="000A1280" w:rsidRDefault="000A1280" w:rsidP="000A1280">
      <w:pPr>
        <w:tabs>
          <w:tab w:val="left" w:pos="709"/>
        </w:tabs>
        <w:autoSpaceDE w:val="0"/>
        <w:autoSpaceDN w:val="0"/>
        <w:adjustRightInd w:val="0"/>
        <w:ind w:firstLine="540"/>
        <w:jc w:val="both"/>
        <w:rPr>
          <w:rFonts w:eastAsia="Times New Roman"/>
          <w:b/>
          <w:i/>
          <w:sz w:val="28"/>
          <w:szCs w:val="28"/>
        </w:rPr>
      </w:pPr>
      <w:r>
        <w:rPr>
          <w:rFonts w:eastAsia="Times New Roman"/>
          <w:b/>
          <w:i/>
          <w:sz w:val="28"/>
          <w:szCs w:val="28"/>
        </w:rPr>
        <w:t xml:space="preserve">- </w:t>
      </w:r>
      <w:r w:rsidR="004F57AD" w:rsidRPr="004F57AD">
        <w:rPr>
          <w:sz w:val="28"/>
          <w:szCs w:val="28"/>
          <w:lang w:eastAsia="en-US"/>
        </w:rPr>
        <w:t>организации, реализовавшие особо значимые инвестиционные проекты</w:t>
      </w:r>
      <w:r w:rsidR="004D3D1C">
        <w:rPr>
          <w:sz w:val="28"/>
          <w:szCs w:val="28"/>
          <w:lang w:eastAsia="en-US"/>
        </w:rPr>
        <w:t>,</w:t>
      </w:r>
      <w:r w:rsidR="004F57AD" w:rsidRPr="004F57AD">
        <w:rPr>
          <w:sz w:val="28"/>
          <w:szCs w:val="28"/>
          <w:lang w:eastAsia="en-US"/>
        </w:rPr>
        <w:t xml:space="preserve"> сроком на 10 лет с момента реализации проекта, </w:t>
      </w:r>
    </w:p>
    <w:p w:rsidR="000A1280" w:rsidRDefault="000A1280" w:rsidP="000A1280">
      <w:pPr>
        <w:tabs>
          <w:tab w:val="left" w:pos="709"/>
        </w:tabs>
        <w:autoSpaceDE w:val="0"/>
        <w:autoSpaceDN w:val="0"/>
        <w:adjustRightInd w:val="0"/>
        <w:ind w:firstLine="540"/>
        <w:jc w:val="both"/>
        <w:rPr>
          <w:rFonts w:eastAsia="Times New Roman"/>
          <w:b/>
          <w:i/>
          <w:sz w:val="28"/>
          <w:szCs w:val="28"/>
        </w:rPr>
      </w:pPr>
      <w:r>
        <w:rPr>
          <w:rFonts w:eastAsia="Times New Roman"/>
          <w:b/>
          <w:i/>
          <w:sz w:val="28"/>
          <w:szCs w:val="28"/>
        </w:rPr>
        <w:t xml:space="preserve">- </w:t>
      </w:r>
      <w:r w:rsidR="004F57AD" w:rsidRPr="004F57AD">
        <w:rPr>
          <w:sz w:val="28"/>
          <w:szCs w:val="28"/>
          <w:lang w:eastAsia="en-US"/>
        </w:rPr>
        <w:t>организации-резиденты порт</w:t>
      </w:r>
      <w:r>
        <w:rPr>
          <w:sz w:val="28"/>
          <w:szCs w:val="28"/>
          <w:lang w:eastAsia="en-US"/>
        </w:rPr>
        <w:t>овой особой экономической зоны</w:t>
      </w:r>
      <w:r w:rsidR="004F57AD" w:rsidRPr="004F57AD">
        <w:rPr>
          <w:sz w:val="28"/>
          <w:szCs w:val="28"/>
          <w:lang w:eastAsia="en-US"/>
        </w:rPr>
        <w:t xml:space="preserve"> сроком на 10 лет с момента регистрации транспортного средства;</w:t>
      </w:r>
    </w:p>
    <w:p w:rsidR="004F57AD" w:rsidRDefault="000A1280" w:rsidP="000A1280">
      <w:pPr>
        <w:tabs>
          <w:tab w:val="left" w:pos="709"/>
        </w:tabs>
        <w:autoSpaceDE w:val="0"/>
        <w:autoSpaceDN w:val="0"/>
        <w:adjustRightInd w:val="0"/>
        <w:ind w:firstLine="540"/>
        <w:jc w:val="both"/>
        <w:rPr>
          <w:sz w:val="28"/>
          <w:szCs w:val="28"/>
          <w:lang w:eastAsia="en-US"/>
        </w:rPr>
      </w:pPr>
      <w:r>
        <w:rPr>
          <w:rFonts w:eastAsia="Times New Roman"/>
          <w:b/>
          <w:i/>
          <w:sz w:val="28"/>
          <w:szCs w:val="28"/>
        </w:rPr>
        <w:t xml:space="preserve">- </w:t>
      </w:r>
      <w:r w:rsidR="004F57AD" w:rsidRPr="004F57AD">
        <w:rPr>
          <w:sz w:val="28"/>
          <w:szCs w:val="28"/>
          <w:lang w:eastAsia="en-US"/>
        </w:rPr>
        <w:t>организации, реализующие услуги по передаче воздушных транспортных средств во владение и пользование по договора</w:t>
      </w:r>
      <w:r>
        <w:rPr>
          <w:sz w:val="28"/>
          <w:szCs w:val="28"/>
          <w:lang w:eastAsia="en-US"/>
        </w:rPr>
        <w:t>м финансовой аренды (лизинга),</w:t>
      </w:r>
      <w:r w:rsidR="004F57AD" w:rsidRPr="004F57AD">
        <w:rPr>
          <w:sz w:val="28"/>
          <w:szCs w:val="28"/>
          <w:lang w:eastAsia="en-US"/>
        </w:rPr>
        <w:t xml:space="preserve"> в отношении воздушных транспортных средств, признаваемых объектом налогообложения транспортным налогом и являющихся предметом указанных договоров.</w:t>
      </w:r>
    </w:p>
    <w:p w:rsidR="00E0645A" w:rsidRPr="004F57AD" w:rsidRDefault="00E0645A" w:rsidP="00E0645A">
      <w:pPr>
        <w:ind w:firstLine="709"/>
        <w:jc w:val="both"/>
        <w:rPr>
          <w:sz w:val="28"/>
          <w:szCs w:val="28"/>
        </w:rPr>
      </w:pPr>
      <w:r w:rsidRPr="004F57AD">
        <w:rPr>
          <w:sz w:val="28"/>
          <w:szCs w:val="28"/>
        </w:rPr>
        <w:t>Сумма льгот, установленных региональным законодательством по налогам, зачисляемым в областной</w:t>
      </w:r>
      <w:r>
        <w:rPr>
          <w:sz w:val="28"/>
          <w:szCs w:val="28"/>
        </w:rPr>
        <w:t xml:space="preserve"> бюджет, в 2015 году составила 1327</w:t>
      </w:r>
      <w:r w:rsidRPr="004F57AD">
        <w:rPr>
          <w:sz w:val="28"/>
          <w:szCs w:val="28"/>
        </w:rPr>
        <w:t>240,0 тыс. рублей (по данным налоговой статистической отчетности), в 2016 году по оценке Министерств</w:t>
      </w:r>
      <w:r>
        <w:rPr>
          <w:sz w:val="28"/>
          <w:szCs w:val="28"/>
        </w:rPr>
        <w:t>а финансов Ульяновской области - 1302</w:t>
      </w:r>
      <w:r w:rsidRPr="004F57AD">
        <w:rPr>
          <w:sz w:val="28"/>
          <w:szCs w:val="28"/>
        </w:rPr>
        <w:t>7</w:t>
      </w:r>
      <w:r>
        <w:rPr>
          <w:sz w:val="28"/>
          <w:szCs w:val="28"/>
        </w:rPr>
        <w:t>15, 8 тыс. рублей, на 2017 год - 1517</w:t>
      </w:r>
      <w:r w:rsidRPr="004F57AD">
        <w:rPr>
          <w:sz w:val="28"/>
          <w:szCs w:val="28"/>
        </w:rPr>
        <w:t>118, 2 тыс. рублей</w:t>
      </w:r>
      <w:r>
        <w:rPr>
          <w:sz w:val="28"/>
          <w:szCs w:val="28"/>
        </w:rPr>
        <w:t>.</w:t>
      </w:r>
    </w:p>
    <w:p w:rsidR="00E0645A" w:rsidRPr="000A1280" w:rsidRDefault="00E0645A" w:rsidP="000A1280">
      <w:pPr>
        <w:tabs>
          <w:tab w:val="left" w:pos="709"/>
        </w:tabs>
        <w:autoSpaceDE w:val="0"/>
        <w:autoSpaceDN w:val="0"/>
        <w:adjustRightInd w:val="0"/>
        <w:ind w:firstLine="540"/>
        <w:jc w:val="both"/>
        <w:rPr>
          <w:rFonts w:eastAsia="Times New Roman"/>
          <w:b/>
          <w:i/>
          <w:sz w:val="28"/>
          <w:szCs w:val="28"/>
        </w:rPr>
      </w:pPr>
    </w:p>
    <w:p w:rsidR="000667FC" w:rsidRDefault="000667FC">
      <w:pPr>
        <w:spacing w:after="200" w:line="276" w:lineRule="auto"/>
        <w:rPr>
          <w:rFonts w:cs="Verdana"/>
          <w:sz w:val="28"/>
          <w:szCs w:val="28"/>
          <w:lang w:eastAsia="en-US"/>
        </w:rPr>
      </w:pPr>
      <w:r>
        <w:rPr>
          <w:rFonts w:cs="Verdana"/>
          <w:sz w:val="28"/>
          <w:szCs w:val="28"/>
          <w:lang w:eastAsia="en-US"/>
        </w:rPr>
        <w:br w:type="page"/>
      </w:r>
    </w:p>
    <w:p w:rsidR="004F57AD" w:rsidRPr="004D3D1C" w:rsidRDefault="004D3D1C" w:rsidP="004D3D1C">
      <w:pPr>
        <w:spacing w:line="245" w:lineRule="auto"/>
        <w:ind w:firstLine="708"/>
        <w:jc w:val="right"/>
        <w:rPr>
          <w:rFonts w:cs="Verdana"/>
          <w:sz w:val="28"/>
          <w:szCs w:val="28"/>
          <w:lang w:eastAsia="en-US"/>
        </w:rPr>
      </w:pPr>
      <w:r>
        <w:rPr>
          <w:rFonts w:cs="Verdana"/>
          <w:sz w:val="28"/>
          <w:szCs w:val="28"/>
          <w:lang w:eastAsia="en-US"/>
        </w:rPr>
        <w:lastRenderedPageBreak/>
        <w:t>Таблица 7</w:t>
      </w:r>
    </w:p>
    <w:p w:rsidR="004D3D1C" w:rsidRDefault="004F57AD" w:rsidP="004D3D1C">
      <w:pPr>
        <w:spacing w:line="245" w:lineRule="auto"/>
        <w:jc w:val="center"/>
        <w:rPr>
          <w:rFonts w:cs="Verdana"/>
          <w:b/>
          <w:sz w:val="28"/>
          <w:szCs w:val="28"/>
          <w:lang w:eastAsia="en-US"/>
        </w:rPr>
      </w:pPr>
      <w:r w:rsidRPr="004F57AD">
        <w:rPr>
          <w:rFonts w:cs="Verdana"/>
          <w:b/>
          <w:sz w:val="28"/>
          <w:szCs w:val="28"/>
          <w:lang w:eastAsia="en-US"/>
        </w:rPr>
        <w:t xml:space="preserve">Выпадающие доходы областного бюджета </w:t>
      </w:r>
      <w:r w:rsidR="004D3D1C">
        <w:rPr>
          <w:b/>
          <w:sz w:val="28"/>
          <w:szCs w:val="28"/>
          <w:lang w:eastAsia="en-US"/>
        </w:rPr>
        <w:t xml:space="preserve">в результате предоставления </w:t>
      </w:r>
      <w:r w:rsidRPr="004F57AD">
        <w:rPr>
          <w:b/>
          <w:sz w:val="28"/>
          <w:szCs w:val="28"/>
          <w:lang w:eastAsia="en-US"/>
        </w:rPr>
        <w:t>налоговых льгот региональным законодательством</w:t>
      </w:r>
      <w:r w:rsidRPr="004F57AD">
        <w:rPr>
          <w:rFonts w:cs="Verdana"/>
          <w:b/>
          <w:sz w:val="28"/>
          <w:szCs w:val="28"/>
          <w:lang w:eastAsia="en-US"/>
        </w:rPr>
        <w:t xml:space="preserve"> по видам налогов</w:t>
      </w:r>
    </w:p>
    <w:p w:rsidR="004F57AD" w:rsidRPr="004F57AD" w:rsidRDefault="004F57AD" w:rsidP="004F57AD">
      <w:pPr>
        <w:spacing w:line="245" w:lineRule="auto"/>
        <w:ind w:firstLine="708"/>
        <w:jc w:val="center"/>
        <w:rPr>
          <w:rFonts w:cs="Verdana"/>
          <w:b/>
          <w:sz w:val="28"/>
          <w:szCs w:val="28"/>
          <w:lang w:eastAsia="en-US"/>
        </w:rPr>
      </w:pPr>
      <w:r w:rsidRPr="004F57AD">
        <w:rPr>
          <w:rFonts w:cs="Verdana"/>
          <w:b/>
          <w:sz w:val="28"/>
          <w:szCs w:val="28"/>
          <w:lang w:eastAsia="en-US"/>
        </w:rPr>
        <w:t>в 2015-2019 гг.</w:t>
      </w:r>
    </w:p>
    <w:p w:rsidR="004F57AD" w:rsidRPr="004F57AD" w:rsidRDefault="004F57AD" w:rsidP="004F57AD">
      <w:pPr>
        <w:spacing w:line="245" w:lineRule="auto"/>
        <w:ind w:firstLine="708"/>
        <w:jc w:val="right"/>
        <w:rPr>
          <w:rFonts w:cs="Verdana"/>
          <w:sz w:val="28"/>
          <w:szCs w:val="28"/>
          <w:lang w:eastAsia="en-US"/>
        </w:rPr>
      </w:pPr>
      <w:r w:rsidRPr="004F57AD">
        <w:rPr>
          <w:rFonts w:cs="Verdana"/>
          <w:sz w:val="28"/>
          <w:szCs w:val="28"/>
          <w:lang w:eastAsia="en-US"/>
        </w:rPr>
        <w:t>(тыс. рублей)</w:t>
      </w:r>
    </w:p>
    <w:tbl>
      <w:tblPr>
        <w:tblStyle w:val="111"/>
        <w:tblW w:w="0" w:type="auto"/>
        <w:tblLook w:val="04A0" w:firstRow="1" w:lastRow="0" w:firstColumn="1" w:lastColumn="0" w:noHBand="0" w:noVBand="1"/>
      </w:tblPr>
      <w:tblGrid>
        <w:gridCol w:w="3528"/>
        <w:gridCol w:w="1356"/>
        <w:gridCol w:w="1356"/>
        <w:gridCol w:w="1356"/>
        <w:gridCol w:w="1356"/>
        <w:gridCol w:w="1356"/>
      </w:tblGrid>
      <w:tr w:rsidR="004F57AD" w:rsidRPr="004F57AD" w:rsidTr="002836A4">
        <w:tc>
          <w:tcPr>
            <w:tcW w:w="3528" w:type="dxa"/>
            <w:vMerge w:val="restart"/>
          </w:tcPr>
          <w:p w:rsidR="004F57AD" w:rsidRPr="004D3D1C" w:rsidRDefault="004F57AD" w:rsidP="004D3D1C">
            <w:pPr>
              <w:jc w:val="center"/>
              <w:rPr>
                <w:b/>
              </w:rPr>
            </w:pPr>
            <w:r w:rsidRPr="004D3D1C">
              <w:rPr>
                <w:b/>
              </w:rPr>
              <w:t>Наименование</w:t>
            </w:r>
          </w:p>
        </w:tc>
        <w:tc>
          <w:tcPr>
            <w:tcW w:w="1356" w:type="dxa"/>
          </w:tcPr>
          <w:p w:rsidR="004F57AD" w:rsidRPr="004D3D1C" w:rsidRDefault="004F57AD" w:rsidP="004D3D1C">
            <w:pPr>
              <w:jc w:val="center"/>
              <w:rPr>
                <w:b/>
              </w:rPr>
            </w:pPr>
            <w:r w:rsidRPr="004D3D1C">
              <w:rPr>
                <w:b/>
              </w:rPr>
              <w:t>Факт</w:t>
            </w:r>
          </w:p>
        </w:tc>
        <w:tc>
          <w:tcPr>
            <w:tcW w:w="1356" w:type="dxa"/>
          </w:tcPr>
          <w:p w:rsidR="004F57AD" w:rsidRPr="004D3D1C" w:rsidRDefault="004F57AD" w:rsidP="004D3D1C">
            <w:pPr>
              <w:jc w:val="center"/>
              <w:rPr>
                <w:b/>
              </w:rPr>
            </w:pPr>
            <w:r w:rsidRPr="004D3D1C">
              <w:rPr>
                <w:b/>
              </w:rPr>
              <w:t>Оценка</w:t>
            </w:r>
          </w:p>
        </w:tc>
        <w:tc>
          <w:tcPr>
            <w:tcW w:w="4068" w:type="dxa"/>
            <w:gridSpan w:val="3"/>
          </w:tcPr>
          <w:p w:rsidR="004F57AD" w:rsidRPr="004D3D1C" w:rsidRDefault="004F57AD" w:rsidP="004D3D1C">
            <w:pPr>
              <w:jc w:val="center"/>
              <w:rPr>
                <w:b/>
              </w:rPr>
            </w:pPr>
            <w:r w:rsidRPr="004D3D1C">
              <w:rPr>
                <w:b/>
              </w:rPr>
              <w:t>Прогноз</w:t>
            </w:r>
          </w:p>
        </w:tc>
      </w:tr>
      <w:tr w:rsidR="004F57AD" w:rsidRPr="004F57AD" w:rsidTr="002836A4">
        <w:tc>
          <w:tcPr>
            <w:tcW w:w="3528" w:type="dxa"/>
            <w:vMerge/>
          </w:tcPr>
          <w:p w:rsidR="004F57AD" w:rsidRPr="004D3D1C" w:rsidRDefault="004F57AD" w:rsidP="004D3D1C">
            <w:pPr>
              <w:jc w:val="center"/>
              <w:rPr>
                <w:b/>
              </w:rPr>
            </w:pPr>
          </w:p>
        </w:tc>
        <w:tc>
          <w:tcPr>
            <w:tcW w:w="1356" w:type="dxa"/>
          </w:tcPr>
          <w:p w:rsidR="004F57AD" w:rsidRPr="004D3D1C" w:rsidRDefault="004F57AD" w:rsidP="004D3D1C">
            <w:pPr>
              <w:jc w:val="center"/>
              <w:rPr>
                <w:b/>
              </w:rPr>
            </w:pPr>
            <w:r w:rsidRPr="004D3D1C">
              <w:rPr>
                <w:b/>
              </w:rPr>
              <w:t>2015 год</w:t>
            </w:r>
          </w:p>
        </w:tc>
        <w:tc>
          <w:tcPr>
            <w:tcW w:w="1356" w:type="dxa"/>
          </w:tcPr>
          <w:p w:rsidR="004F57AD" w:rsidRPr="004D3D1C" w:rsidRDefault="004F57AD" w:rsidP="004D3D1C">
            <w:pPr>
              <w:jc w:val="center"/>
              <w:rPr>
                <w:b/>
              </w:rPr>
            </w:pPr>
            <w:r w:rsidRPr="004D3D1C">
              <w:rPr>
                <w:b/>
              </w:rPr>
              <w:t>2016 год</w:t>
            </w:r>
          </w:p>
        </w:tc>
        <w:tc>
          <w:tcPr>
            <w:tcW w:w="1356" w:type="dxa"/>
          </w:tcPr>
          <w:p w:rsidR="004F57AD" w:rsidRPr="004D3D1C" w:rsidRDefault="004F57AD" w:rsidP="004D3D1C">
            <w:pPr>
              <w:jc w:val="center"/>
              <w:rPr>
                <w:b/>
              </w:rPr>
            </w:pPr>
            <w:r w:rsidRPr="004D3D1C">
              <w:rPr>
                <w:b/>
              </w:rPr>
              <w:t>2017 год</w:t>
            </w:r>
          </w:p>
        </w:tc>
        <w:tc>
          <w:tcPr>
            <w:tcW w:w="1356" w:type="dxa"/>
          </w:tcPr>
          <w:p w:rsidR="004F57AD" w:rsidRPr="004D3D1C" w:rsidRDefault="004F57AD" w:rsidP="004D3D1C">
            <w:pPr>
              <w:jc w:val="center"/>
              <w:rPr>
                <w:b/>
              </w:rPr>
            </w:pPr>
            <w:r w:rsidRPr="004D3D1C">
              <w:rPr>
                <w:b/>
              </w:rPr>
              <w:t>2018 год</w:t>
            </w:r>
          </w:p>
        </w:tc>
        <w:tc>
          <w:tcPr>
            <w:tcW w:w="1356" w:type="dxa"/>
          </w:tcPr>
          <w:p w:rsidR="004F57AD" w:rsidRPr="004D3D1C" w:rsidRDefault="004F57AD" w:rsidP="004D3D1C">
            <w:pPr>
              <w:jc w:val="center"/>
              <w:rPr>
                <w:b/>
              </w:rPr>
            </w:pPr>
            <w:r w:rsidRPr="004D3D1C">
              <w:rPr>
                <w:b/>
              </w:rPr>
              <w:t>2019 год</w:t>
            </w:r>
          </w:p>
        </w:tc>
      </w:tr>
      <w:tr w:rsidR="004F57AD" w:rsidRPr="004F57AD" w:rsidTr="002836A4">
        <w:tc>
          <w:tcPr>
            <w:tcW w:w="3528" w:type="dxa"/>
          </w:tcPr>
          <w:p w:rsidR="004F57AD" w:rsidRPr="004F57AD" w:rsidRDefault="004F57AD" w:rsidP="004F57AD">
            <w:r w:rsidRPr="004F57AD">
              <w:t>Налог на прибыль организаций</w:t>
            </w:r>
          </w:p>
        </w:tc>
        <w:tc>
          <w:tcPr>
            <w:tcW w:w="1356" w:type="dxa"/>
          </w:tcPr>
          <w:p w:rsidR="004F57AD" w:rsidRPr="004F57AD" w:rsidRDefault="002B4DDB" w:rsidP="004D3D1C">
            <w:pPr>
              <w:jc w:val="center"/>
            </w:pPr>
            <w:r>
              <w:t>365</w:t>
            </w:r>
            <w:r w:rsidR="004F57AD" w:rsidRPr="004F57AD">
              <w:t>804,0</w:t>
            </w:r>
          </w:p>
        </w:tc>
        <w:tc>
          <w:tcPr>
            <w:tcW w:w="1356" w:type="dxa"/>
          </w:tcPr>
          <w:p w:rsidR="004F57AD" w:rsidRPr="004F57AD" w:rsidRDefault="002B4DDB" w:rsidP="004D3D1C">
            <w:pPr>
              <w:jc w:val="center"/>
            </w:pPr>
            <w:r>
              <w:t>308</w:t>
            </w:r>
            <w:r w:rsidR="004F57AD" w:rsidRPr="004F57AD">
              <w:t>774,5</w:t>
            </w:r>
          </w:p>
        </w:tc>
        <w:tc>
          <w:tcPr>
            <w:tcW w:w="1356" w:type="dxa"/>
          </w:tcPr>
          <w:p w:rsidR="004F57AD" w:rsidRPr="004F57AD" w:rsidRDefault="002B4DDB" w:rsidP="004D3D1C">
            <w:pPr>
              <w:jc w:val="center"/>
            </w:pPr>
            <w:r>
              <w:t>348</w:t>
            </w:r>
            <w:r w:rsidR="004F57AD" w:rsidRPr="004F57AD">
              <w:t>646,1</w:t>
            </w:r>
          </w:p>
        </w:tc>
        <w:tc>
          <w:tcPr>
            <w:tcW w:w="1356" w:type="dxa"/>
          </w:tcPr>
          <w:p w:rsidR="004F57AD" w:rsidRPr="004F57AD" w:rsidRDefault="002B4DDB" w:rsidP="004D3D1C">
            <w:pPr>
              <w:jc w:val="center"/>
            </w:pPr>
            <w:r>
              <w:t>264</w:t>
            </w:r>
            <w:r w:rsidR="004F57AD" w:rsidRPr="004F57AD">
              <w:t>287,5</w:t>
            </w:r>
          </w:p>
        </w:tc>
        <w:tc>
          <w:tcPr>
            <w:tcW w:w="1356" w:type="dxa"/>
          </w:tcPr>
          <w:p w:rsidR="004F57AD" w:rsidRPr="004F57AD" w:rsidRDefault="002B4DDB" w:rsidP="004D3D1C">
            <w:pPr>
              <w:jc w:val="center"/>
            </w:pPr>
            <w:r>
              <w:t>264</w:t>
            </w:r>
            <w:r w:rsidR="004F57AD" w:rsidRPr="004F57AD">
              <w:t>778,5</w:t>
            </w:r>
          </w:p>
        </w:tc>
      </w:tr>
      <w:tr w:rsidR="004F57AD" w:rsidRPr="004F57AD" w:rsidTr="002836A4">
        <w:tc>
          <w:tcPr>
            <w:tcW w:w="3528" w:type="dxa"/>
          </w:tcPr>
          <w:p w:rsidR="004F57AD" w:rsidRPr="004F57AD" w:rsidRDefault="004F57AD" w:rsidP="004F57AD">
            <w:r w:rsidRPr="004F57AD">
              <w:t>Налог на имущество организаций</w:t>
            </w:r>
          </w:p>
        </w:tc>
        <w:tc>
          <w:tcPr>
            <w:tcW w:w="1356" w:type="dxa"/>
          </w:tcPr>
          <w:p w:rsidR="004F57AD" w:rsidRPr="004F57AD" w:rsidRDefault="004F57AD" w:rsidP="004D3D1C">
            <w:pPr>
              <w:jc w:val="center"/>
            </w:pPr>
            <w:r w:rsidRPr="004F57AD">
              <w:t>93</w:t>
            </w:r>
            <w:r w:rsidR="002B4DDB">
              <w:t>5</w:t>
            </w:r>
            <w:r w:rsidRPr="004F57AD">
              <w:t>831,0</w:t>
            </w:r>
          </w:p>
        </w:tc>
        <w:tc>
          <w:tcPr>
            <w:tcW w:w="1356" w:type="dxa"/>
          </w:tcPr>
          <w:p w:rsidR="004F57AD" w:rsidRPr="004F57AD" w:rsidRDefault="002B4DDB" w:rsidP="004D3D1C">
            <w:pPr>
              <w:jc w:val="center"/>
            </w:pPr>
            <w:r>
              <w:t>963</w:t>
            </w:r>
            <w:r w:rsidR="004F57AD" w:rsidRPr="004F57AD">
              <w:t>906,0</w:t>
            </w:r>
          </w:p>
        </w:tc>
        <w:tc>
          <w:tcPr>
            <w:tcW w:w="1356" w:type="dxa"/>
          </w:tcPr>
          <w:p w:rsidR="004F57AD" w:rsidRPr="004F57AD" w:rsidRDefault="002B4DDB" w:rsidP="004D3D1C">
            <w:pPr>
              <w:jc w:val="center"/>
            </w:pPr>
            <w:r>
              <w:t>1136</w:t>
            </w:r>
            <w:r w:rsidR="004F57AD" w:rsidRPr="004F57AD">
              <w:t>935,0</w:t>
            </w:r>
          </w:p>
        </w:tc>
        <w:tc>
          <w:tcPr>
            <w:tcW w:w="1356" w:type="dxa"/>
          </w:tcPr>
          <w:p w:rsidR="004F57AD" w:rsidRPr="004F57AD" w:rsidRDefault="002B4DDB" w:rsidP="004D3D1C">
            <w:pPr>
              <w:jc w:val="center"/>
            </w:pPr>
            <w:r>
              <w:t>1099</w:t>
            </w:r>
            <w:r w:rsidR="004F57AD" w:rsidRPr="004F57AD">
              <w:t>434,0</w:t>
            </w:r>
          </w:p>
        </w:tc>
        <w:tc>
          <w:tcPr>
            <w:tcW w:w="1356" w:type="dxa"/>
          </w:tcPr>
          <w:p w:rsidR="004F57AD" w:rsidRPr="004F57AD" w:rsidRDefault="002B4DDB" w:rsidP="004D3D1C">
            <w:pPr>
              <w:jc w:val="center"/>
            </w:pPr>
            <w:r>
              <w:t>1071</w:t>
            </w:r>
            <w:r w:rsidR="004F57AD" w:rsidRPr="004F57AD">
              <w:t>966</w:t>
            </w:r>
          </w:p>
        </w:tc>
      </w:tr>
      <w:tr w:rsidR="004F57AD" w:rsidRPr="004F57AD" w:rsidTr="002836A4">
        <w:tc>
          <w:tcPr>
            <w:tcW w:w="3528" w:type="dxa"/>
          </w:tcPr>
          <w:p w:rsidR="004F57AD" w:rsidRPr="004F57AD" w:rsidRDefault="004F57AD" w:rsidP="004F57AD">
            <w:r w:rsidRPr="004F57AD">
              <w:t>Транспортный налог</w:t>
            </w:r>
          </w:p>
        </w:tc>
        <w:tc>
          <w:tcPr>
            <w:tcW w:w="1356" w:type="dxa"/>
          </w:tcPr>
          <w:p w:rsidR="004F57AD" w:rsidRPr="004F57AD" w:rsidRDefault="002B4DDB" w:rsidP="004D3D1C">
            <w:pPr>
              <w:jc w:val="center"/>
            </w:pPr>
            <w:r>
              <w:t>25</w:t>
            </w:r>
            <w:r w:rsidR="004F57AD" w:rsidRPr="004F57AD">
              <w:t>605,0</w:t>
            </w:r>
          </w:p>
        </w:tc>
        <w:tc>
          <w:tcPr>
            <w:tcW w:w="1356" w:type="dxa"/>
          </w:tcPr>
          <w:p w:rsidR="004F57AD" w:rsidRPr="004F57AD" w:rsidRDefault="002B4DDB" w:rsidP="004D3D1C">
            <w:pPr>
              <w:jc w:val="center"/>
            </w:pPr>
            <w:r>
              <w:t>30</w:t>
            </w:r>
            <w:r w:rsidR="004F57AD" w:rsidRPr="004F57AD">
              <w:t>035,3</w:t>
            </w:r>
          </w:p>
        </w:tc>
        <w:tc>
          <w:tcPr>
            <w:tcW w:w="1356" w:type="dxa"/>
          </w:tcPr>
          <w:p w:rsidR="004F57AD" w:rsidRPr="004F57AD" w:rsidRDefault="002B4DDB" w:rsidP="004D3D1C">
            <w:pPr>
              <w:jc w:val="center"/>
            </w:pPr>
            <w:r>
              <w:t>3</w:t>
            </w:r>
            <w:r w:rsidR="004F57AD" w:rsidRPr="004F57AD">
              <w:t> 537,1</w:t>
            </w:r>
          </w:p>
        </w:tc>
        <w:tc>
          <w:tcPr>
            <w:tcW w:w="1356" w:type="dxa"/>
          </w:tcPr>
          <w:p w:rsidR="004F57AD" w:rsidRPr="004F57AD" w:rsidRDefault="002B4DDB" w:rsidP="004D3D1C">
            <w:pPr>
              <w:jc w:val="center"/>
            </w:pPr>
            <w:r>
              <w:t>33</w:t>
            </w:r>
            <w:r w:rsidR="004F57AD" w:rsidRPr="004F57AD">
              <w:t>133,3</w:t>
            </w:r>
          </w:p>
        </w:tc>
        <w:tc>
          <w:tcPr>
            <w:tcW w:w="1356" w:type="dxa"/>
          </w:tcPr>
          <w:p w:rsidR="004F57AD" w:rsidRPr="004F57AD" w:rsidRDefault="002B4DDB" w:rsidP="004D3D1C">
            <w:pPr>
              <w:jc w:val="center"/>
            </w:pPr>
            <w:r>
              <w:t>34</w:t>
            </w:r>
            <w:r w:rsidR="004F57AD" w:rsidRPr="004F57AD">
              <w:t>769,0</w:t>
            </w:r>
          </w:p>
        </w:tc>
      </w:tr>
      <w:tr w:rsidR="004F57AD" w:rsidRPr="004F57AD" w:rsidTr="002836A4">
        <w:tc>
          <w:tcPr>
            <w:tcW w:w="3528" w:type="dxa"/>
          </w:tcPr>
          <w:p w:rsidR="004F57AD" w:rsidRPr="002B4DDB" w:rsidRDefault="004F57AD" w:rsidP="002B4DDB">
            <w:pPr>
              <w:tabs>
                <w:tab w:val="left" w:pos="1440"/>
              </w:tabs>
              <w:jc w:val="center"/>
              <w:rPr>
                <w:b/>
              </w:rPr>
            </w:pPr>
            <w:r w:rsidRPr="002B4DDB">
              <w:rPr>
                <w:b/>
              </w:rPr>
              <w:t>ИТОГО:</w:t>
            </w:r>
          </w:p>
        </w:tc>
        <w:tc>
          <w:tcPr>
            <w:tcW w:w="1356" w:type="dxa"/>
          </w:tcPr>
          <w:p w:rsidR="004F57AD" w:rsidRPr="002B4DDB" w:rsidRDefault="002B4DDB" w:rsidP="002B4DDB">
            <w:pPr>
              <w:jc w:val="center"/>
              <w:rPr>
                <w:b/>
              </w:rPr>
            </w:pPr>
            <w:r w:rsidRPr="002B4DDB">
              <w:rPr>
                <w:b/>
              </w:rPr>
              <w:t>1327</w:t>
            </w:r>
            <w:r w:rsidR="004F57AD" w:rsidRPr="002B4DDB">
              <w:rPr>
                <w:b/>
              </w:rPr>
              <w:t>240,0</w:t>
            </w:r>
          </w:p>
        </w:tc>
        <w:tc>
          <w:tcPr>
            <w:tcW w:w="1356" w:type="dxa"/>
          </w:tcPr>
          <w:p w:rsidR="004F57AD" w:rsidRPr="002B4DDB" w:rsidRDefault="002B4DDB" w:rsidP="002B4DDB">
            <w:pPr>
              <w:jc w:val="center"/>
              <w:rPr>
                <w:b/>
              </w:rPr>
            </w:pPr>
            <w:r>
              <w:rPr>
                <w:b/>
              </w:rPr>
              <w:t>1302</w:t>
            </w:r>
            <w:r w:rsidR="004F57AD" w:rsidRPr="002B4DDB">
              <w:rPr>
                <w:b/>
              </w:rPr>
              <w:t>715,5</w:t>
            </w:r>
          </w:p>
        </w:tc>
        <w:tc>
          <w:tcPr>
            <w:tcW w:w="1356" w:type="dxa"/>
          </w:tcPr>
          <w:p w:rsidR="004F57AD" w:rsidRPr="002B4DDB" w:rsidRDefault="002B4DDB" w:rsidP="002B4DDB">
            <w:pPr>
              <w:jc w:val="center"/>
              <w:rPr>
                <w:b/>
              </w:rPr>
            </w:pPr>
            <w:r>
              <w:rPr>
                <w:b/>
              </w:rPr>
              <w:t>1517</w:t>
            </w:r>
            <w:r w:rsidR="004F57AD" w:rsidRPr="002B4DDB">
              <w:rPr>
                <w:b/>
              </w:rPr>
              <w:t>118,2</w:t>
            </w:r>
          </w:p>
        </w:tc>
        <w:tc>
          <w:tcPr>
            <w:tcW w:w="1356" w:type="dxa"/>
          </w:tcPr>
          <w:p w:rsidR="004F57AD" w:rsidRPr="002B4DDB" w:rsidRDefault="002B4DDB" w:rsidP="002B4DDB">
            <w:pPr>
              <w:jc w:val="center"/>
              <w:rPr>
                <w:b/>
              </w:rPr>
            </w:pPr>
            <w:r>
              <w:rPr>
                <w:b/>
              </w:rPr>
              <w:t>1396</w:t>
            </w:r>
            <w:r w:rsidR="004F57AD" w:rsidRPr="002B4DDB">
              <w:rPr>
                <w:b/>
              </w:rPr>
              <w:t>834,8</w:t>
            </w:r>
          </w:p>
        </w:tc>
        <w:tc>
          <w:tcPr>
            <w:tcW w:w="1356" w:type="dxa"/>
          </w:tcPr>
          <w:p w:rsidR="004F57AD" w:rsidRPr="002B4DDB" w:rsidRDefault="002B4DDB" w:rsidP="002B4DDB">
            <w:pPr>
              <w:jc w:val="center"/>
              <w:rPr>
                <w:b/>
              </w:rPr>
            </w:pPr>
            <w:r>
              <w:rPr>
                <w:b/>
              </w:rPr>
              <w:t>1371</w:t>
            </w:r>
            <w:r w:rsidR="004F57AD" w:rsidRPr="002B4DDB">
              <w:rPr>
                <w:b/>
              </w:rPr>
              <w:t>513,5</w:t>
            </w:r>
          </w:p>
        </w:tc>
      </w:tr>
    </w:tbl>
    <w:p w:rsidR="004F57AD" w:rsidRPr="004F57AD" w:rsidRDefault="004F57AD" w:rsidP="004F57AD"/>
    <w:p w:rsidR="004F57AD" w:rsidRPr="004F57AD" w:rsidRDefault="004F57AD" w:rsidP="004F57AD">
      <w:pPr>
        <w:ind w:firstLine="709"/>
        <w:jc w:val="both"/>
        <w:rPr>
          <w:sz w:val="28"/>
          <w:szCs w:val="28"/>
        </w:rPr>
      </w:pPr>
      <w:r w:rsidRPr="004F57AD">
        <w:rPr>
          <w:sz w:val="28"/>
          <w:szCs w:val="28"/>
        </w:rPr>
        <w:t>По видам налогов сумма налоговых льгот на 2017 год распределилась следующим образом:</w:t>
      </w:r>
    </w:p>
    <w:p w:rsidR="004F57AD" w:rsidRPr="004F57AD" w:rsidRDefault="004F57AD" w:rsidP="004F57AD">
      <w:pPr>
        <w:ind w:firstLine="709"/>
        <w:jc w:val="both"/>
        <w:rPr>
          <w:sz w:val="28"/>
          <w:szCs w:val="28"/>
        </w:rPr>
      </w:pPr>
      <w:r w:rsidRPr="004F57AD">
        <w:rPr>
          <w:sz w:val="28"/>
          <w:szCs w:val="28"/>
        </w:rPr>
        <w:t xml:space="preserve">- </w:t>
      </w:r>
      <w:r w:rsidR="007A2FED">
        <w:rPr>
          <w:sz w:val="28"/>
          <w:szCs w:val="28"/>
        </w:rPr>
        <w:t>налог на имущество организаций - 1136935, 0 тыс. рублей или 74,9 процента</w:t>
      </w:r>
      <w:r w:rsidRPr="004F57AD">
        <w:rPr>
          <w:sz w:val="28"/>
          <w:szCs w:val="28"/>
        </w:rPr>
        <w:t>;</w:t>
      </w:r>
    </w:p>
    <w:p w:rsidR="004F57AD" w:rsidRPr="004F57AD" w:rsidRDefault="007A2FED" w:rsidP="004F57AD">
      <w:pPr>
        <w:ind w:firstLine="709"/>
        <w:jc w:val="both"/>
        <w:rPr>
          <w:sz w:val="28"/>
          <w:szCs w:val="28"/>
        </w:rPr>
      </w:pPr>
      <w:r>
        <w:rPr>
          <w:sz w:val="28"/>
          <w:szCs w:val="28"/>
        </w:rPr>
        <w:t>- налог на прибыль организаций - 349646,1 тыс. рублей или 23,0 процента</w:t>
      </w:r>
      <w:r w:rsidR="004F57AD" w:rsidRPr="004F57AD">
        <w:rPr>
          <w:sz w:val="28"/>
          <w:szCs w:val="28"/>
        </w:rPr>
        <w:t>;</w:t>
      </w:r>
    </w:p>
    <w:p w:rsidR="004F57AD" w:rsidRPr="004F57AD" w:rsidRDefault="007A2FED" w:rsidP="004F57AD">
      <w:pPr>
        <w:spacing w:line="245" w:lineRule="auto"/>
        <w:ind w:firstLine="708"/>
        <w:rPr>
          <w:sz w:val="28"/>
          <w:szCs w:val="28"/>
          <w:lang w:eastAsia="en-US"/>
        </w:rPr>
      </w:pPr>
      <w:r>
        <w:rPr>
          <w:sz w:val="28"/>
          <w:szCs w:val="28"/>
          <w:lang w:eastAsia="en-US"/>
        </w:rPr>
        <w:t>- транспортный налог -</w:t>
      </w:r>
      <w:r w:rsidR="004F57AD" w:rsidRPr="004F57AD">
        <w:rPr>
          <w:sz w:val="28"/>
          <w:szCs w:val="28"/>
          <w:lang w:eastAsia="en-US"/>
        </w:rPr>
        <w:t xml:space="preserve"> 31537,1</w:t>
      </w:r>
      <w:r>
        <w:rPr>
          <w:sz w:val="28"/>
          <w:szCs w:val="28"/>
          <w:lang w:eastAsia="en-US"/>
        </w:rPr>
        <w:t xml:space="preserve"> тыс. рублей или 2,1 процента.</w:t>
      </w:r>
    </w:p>
    <w:p w:rsidR="004F57AD" w:rsidRPr="004F57AD" w:rsidRDefault="004F57AD" w:rsidP="004F57AD">
      <w:pPr>
        <w:tabs>
          <w:tab w:val="left" w:pos="709"/>
        </w:tabs>
        <w:autoSpaceDE w:val="0"/>
        <w:autoSpaceDN w:val="0"/>
        <w:adjustRightInd w:val="0"/>
        <w:spacing w:line="245" w:lineRule="auto"/>
        <w:ind w:firstLine="540"/>
        <w:jc w:val="both"/>
        <w:rPr>
          <w:color w:val="0070C0"/>
          <w:sz w:val="28"/>
          <w:szCs w:val="28"/>
        </w:rPr>
      </w:pPr>
    </w:p>
    <w:p w:rsidR="004F57AD" w:rsidRPr="004F57AD" w:rsidRDefault="004F57AD" w:rsidP="004F57AD">
      <w:pPr>
        <w:autoSpaceDE w:val="0"/>
        <w:autoSpaceDN w:val="0"/>
        <w:adjustRightInd w:val="0"/>
        <w:ind w:firstLine="708"/>
        <w:jc w:val="both"/>
        <w:rPr>
          <w:rFonts w:eastAsia="Times New Roman"/>
          <w:sz w:val="28"/>
          <w:szCs w:val="28"/>
        </w:rPr>
      </w:pPr>
      <w:r w:rsidRPr="004F57AD">
        <w:rPr>
          <w:rFonts w:eastAsia="Times New Roman"/>
          <w:sz w:val="28"/>
          <w:szCs w:val="28"/>
        </w:rPr>
        <w:t>В 2017 году прогнозируется рост суммы выпадающих доходов:</w:t>
      </w:r>
    </w:p>
    <w:p w:rsidR="004F57AD" w:rsidRPr="004F57AD" w:rsidRDefault="004F57AD" w:rsidP="004F57AD">
      <w:pPr>
        <w:autoSpaceDE w:val="0"/>
        <w:autoSpaceDN w:val="0"/>
        <w:adjustRightInd w:val="0"/>
        <w:ind w:firstLine="708"/>
        <w:jc w:val="both"/>
        <w:rPr>
          <w:rFonts w:eastAsia="Times New Roman"/>
          <w:sz w:val="28"/>
          <w:szCs w:val="28"/>
        </w:rPr>
      </w:pPr>
      <w:r w:rsidRPr="004F57AD">
        <w:rPr>
          <w:rFonts w:eastAsia="Times New Roman"/>
          <w:sz w:val="28"/>
          <w:szCs w:val="28"/>
        </w:rPr>
        <w:t>по налогу на прибыль организаций: за счёт организаций, реализующих инвестиционные проекты; организаций, реализующих проекты жилищного строительства; организаций, осуществляющих деятельность в области информационных технологий, получивших документ о государственной аккредитации в установленном Правительством Российской Федерации порядке;</w:t>
      </w:r>
    </w:p>
    <w:p w:rsidR="004F57AD" w:rsidRPr="004F57AD" w:rsidRDefault="004F57AD" w:rsidP="004F57AD">
      <w:pPr>
        <w:tabs>
          <w:tab w:val="left" w:pos="709"/>
        </w:tabs>
        <w:autoSpaceDE w:val="0"/>
        <w:autoSpaceDN w:val="0"/>
        <w:adjustRightInd w:val="0"/>
        <w:ind w:firstLine="708"/>
        <w:jc w:val="both"/>
        <w:rPr>
          <w:rFonts w:eastAsia="Times New Roman"/>
          <w:sz w:val="28"/>
          <w:szCs w:val="28"/>
        </w:rPr>
      </w:pPr>
      <w:r w:rsidRPr="004F57AD">
        <w:rPr>
          <w:rFonts w:eastAsia="Times New Roman"/>
          <w:sz w:val="28"/>
          <w:szCs w:val="28"/>
        </w:rPr>
        <w:t>по налогу на имущество организаций: за счёт организаций, реализующих особо значимые инвестиционные проекты.</w:t>
      </w:r>
    </w:p>
    <w:p w:rsidR="004F57AD" w:rsidRPr="004F57AD" w:rsidRDefault="004F57AD" w:rsidP="004F57AD">
      <w:pPr>
        <w:ind w:firstLine="708"/>
        <w:jc w:val="both"/>
        <w:rPr>
          <w:color w:val="FF0000"/>
          <w:sz w:val="28"/>
          <w:szCs w:val="28"/>
        </w:rPr>
      </w:pPr>
    </w:p>
    <w:p w:rsidR="000667FC" w:rsidRDefault="004F57AD" w:rsidP="00E0645A">
      <w:pPr>
        <w:ind w:firstLine="708"/>
        <w:jc w:val="both"/>
        <w:rPr>
          <w:rFonts w:eastAsia="Times New Roman"/>
          <w:sz w:val="28"/>
          <w:szCs w:val="28"/>
        </w:rPr>
      </w:pPr>
      <w:r w:rsidRPr="004F57AD">
        <w:rPr>
          <w:sz w:val="28"/>
          <w:szCs w:val="28"/>
        </w:rPr>
        <w:t>Согласно информации, представленной Министерством развития конкуренции и экономики Ульяновской области по результатам проведённой оценки эффективности налоговых льгот, предоставленных в 2015 году организациям, реализующим (реализовавшим) приоритетные и особо значимые инвестиционные проекты (письмо от 13.10.2016 №73-ИОГВ-03/2517исх.), в целом коэффициент эффективности предоставления налоговых льгот состави</w:t>
      </w:r>
      <w:r w:rsidR="008B7454">
        <w:rPr>
          <w:sz w:val="28"/>
          <w:szCs w:val="28"/>
        </w:rPr>
        <w:t>л 1,73.</w:t>
      </w:r>
      <w:r w:rsidR="000667FC">
        <w:rPr>
          <w:rFonts w:eastAsia="Times New Roman"/>
          <w:sz w:val="28"/>
          <w:szCs w:val="28"/>
        </w:rPr>
        <w:br w:type="page"/>
      </w:r>
    </w:p>
    <w:p w:rsidR="004F57AD" w:rsidRPr="004F57AD" w:rsidRDefault="004F57AD" w:rsidP="004F57AD">
      <w:pPr>
        <w:tabs>
          <w:tab w:val="left" w:pos="709"/>
        </w:tabs>
        <w:autoSpaceDE w:val="0"/>
        <w:autoSpaceDN w:val="0"/>
        <w:adjustRightInd w:val="0"/>
        <w:spacing w:line="238" w:lineRule="auto"/>
        <w:jc w:val="right"/>
        <w:rPr>
          <w:rFonts w:eastAsia="Times New Roman"/>
          <w:sz w:val="28"/>
          <w:szCs w:val="28"/>
        </w:rPr>
      </w:pPr>
      <w:r w:rsidRPr="004F57AD">
        <w:rPr>
          <w:rFonts w:eastAsia="Times New Roman"/>
          <w:sz w:val="28"/>
          <w:szCs w:val="28"/>
        </w:rPr>
        <w:lastRenderedPageBreak/>
        <w:t>Таблица 8</w:t>
      </w:r>
    </w:p>
    <w:p w:rsidR="004F57AD" w:rsidRPr="004F57AD" w:rsidRDefault="004F57AD" w:rsidP="004F57AD">
      <w:pPr>
        <w:tabs>
          <w:tab w:val="left" w:pos="709"/>
        </w:tabs>
        <w:autoSpaceDE w:val="0"/>
        <w:autoSpaceDN w:val="0"/>
        <w:adjustRightInd w:val="0"/>
        <w:spacing w:line="238" w:lineRule="auto"/>
        <w:jc w:val="center"/>
        <w:rPr>
          <w:rFonts w:eastAsia="Times New Roman"/>
          <w:b/>
          <w:sz w:val="28"/>
          <w:szCs w:val="28"/>
        </w:rPr>
      </w:pPr>
      <w:r w:rsidRPr="004F57AD">
        <w:rPr>
          <w:rFonts w:eastAsia="Times New Roman"/>
          <w:b/>
          <w:sz w:val="28"/>
          <w:szCs w:val="28"/>
        </w:rPr>
        <w:t>Налоговые льготы, предоставленные организациям, реализующим (реализовавшим) инвестиционные проекты</w:t>
      </w:r>
    </w:p>
    <w:p w:rsidR="004F57AD" w:rsidRPr="004F57AD" w:rsidRDefault="004F57AD" w:rsidP="004F57AD">
      <w:pPr>
        <w:tabs>
          <w:tab w:val="left" w:pos="709"/>
        </w:tabs>
        <w:autoSpaceDE w:val="0"/>
        <w:autoSpaceDN w:val="0"/>
        <w:adjustRightInd w:val="0"/>
        <w:spacing w:line="238" w:lineRule="auto"/>
        <w:jc w:val="right"/>
        <w:rPr>
          <w:rFonts w:eastAsia="Times New Roman"/>
          <w:sz w:val="28"/>
          <w:szCs w:val="28"/>
        </w:rPr>
      </w:pPr>
      <w:r w:rsidRPr="004F57AD">
        <w:rPr>
          <w:rFonts w:eastAsia="Times New Roman"/>
          <w:sz w:val="28"/>
          <w:szCs w:val="28"/>
        </w:rPr>
        <w:t>(тыс. рублей)</w:t>
      </w:r>
    </w:p>
    <w:tbl>
      <w:tblPr>
        <w:tblW w:w="9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00"/>
        <w:gridCol w:w="2126"/>
        <w:gridCol w:w="1984"/>
        <w:gridCol w:w="1353"/>
        <w:gridCol w:w="1952"/>
        <w:gridCol w:w="1241"/>
      </w:tblGrid>
      <w:tr w:rsidR="004F57AD" w:rsidRPr="004F57AD" w:rsidTr="002836A4">
        <w:trPr>
          <w:jc w:val="center"/>
        </w:trPr>
        <w:tc>
          <w:tcPr>
            <w:tcW w:w="1200" w:type="dxa"/>
          </w:tcPr>
          <w:p w:rsidR="004F57AD" w:rsidRPr="004F57AD" w:rsidRDefault="004F57AD" w:rsidP="004F57AD">
            <w:pPr>
              <w:tabs>
                <w:tab w:val="left" w:pos="709"/>
              </w:tabs>
              <w:autoSpaceDE w:val="0"/>
              <w:autoSpaceDN w:val="0"/>
              <w:adjustRightInd w:val="0"/>
              <w:spacing w:line="238" w:lineRule="auto"/>
              <w:jc w:val="center"/>
              <w:rPr>
                <w:rFonts w:eastAsia="Times New Roman"/>
                <w:b/>
                <w:sz w:val="20"/>
                <w:szCs w:val="20"/>
              </w:rPr>
            </w:pPr>
          </w:p>
          <w:p w:rsidR="004F57AD" w:rsidRPr="004F57AD" w:rsidRDefault="004F57AD" w:rsidP="004F57AD">
            <w:pPr>
              <w:tabs>
                <w:tab w:val="left" w:pos="709"/>
              </w:tabs>
              <w:autoSpaceDE w:val="0"/>
              <w:autoSpaceDN w:val="0"/>
              <w:adjustRightInd w:val="0"/>
              <w:spacing w:line="238" w:lineRule="auto"/>
              <w:jc w:val="center"/>
              <w:rPr>
                <w:rFonts w:eastAsia="Times New Roman"/>
                <w:b/>
                <w:sz w:val="20"/>
                <w:szCs w:val="20"/>
              </w:rPr>
            </w:pPr>
            <w:r w:rsidRPr="004F57AD">
              <w:rPr>
                <w:rFonts w:eastAsia="Times New Roman"/>
                <w:b/>
                <w:sz w:val="22"/>
                <w:szCs w:val="22"/>
              </w:rPr>
              <w:t>Годы</w:t>
            </w:r>
          </w:p>
        </w:tc>
        <w:tc>
          <w:tcPr>
            <w:tcW w:w="2126" w:type="dxa"/>
          </w:tcPr>
          <w:p w:rsidR="004F57AD" w:rsidRPr="004F57AD" w:rsidRDefault="004F57AD" w:rsidP="004F57AD">
            <w:pPr>
              <w:tabs>
                <w:tab w:val="left" w:pos="709"/>
              </w:tabs>
              <w:autoSpaceDE w:val="0"/>
              <w:autoSpaceDN w:val="0"/>
              <w:adjustRightInd w:val="0"/>
              <w:spacing w:line="238" w:lineRule="auto"/>
              <w:jc w:val="center"/>
              <w:rPr>
                <w:rFonts w:eastAsia="Times New Roman"/>
                <w:b/>
                <w:sz w:val="20"/>
                <w:szCs w:val="20"/>
              </w:rPr>
            </w:pPr>
            <w:r w:rsidRPr="004F57AD">
              <w:rPr>
                <w:rFonts w:eastAsia="Times New Roman"/>
                <w:b/>
                <w:sz w:val="22"/>
                <w:szCs w:val="22"/>
              </w:rPr>
              <w:t xml:space="preserve">Количество организаций, реализующих (реализовавших) приоритетные инвестиционные проекты </w:t>
            </w:r>
          </w:p>
        </w:tc>
        <w:tc>
          <w:tcPr>
            <w:tcW w:w="1984" w:type="dxa"/>
          </w:tcPr>
          <w:p w:rsidR="004F57AD" w:rsidRPr="004F57AD" w:rsidRDefault="004F57AD" w:rsidP="004F57AD">
            <w:pPr>
              <w:tabs>
                <w:tab w:val="left" w:pos="709"/>
              </w:tabs>
              <w:autoSpaceDE w:val="0"/>
              <w:autoSpaceDN w:val="0"/>
              <w:adjustRightInd w:val="0"/>
              <w:spacing w:line="238" w:lineRule="auto"/>
              <w:jc w:val="center"/>
              <w:rPr>
                <w:rFonts w:eastAsia="Times New Roman"/>
                <w:b/>
                <w:sz w:val="20"/>
                <w:szCs w:val="20"/>
              </w:rPr>
            </w:pPr>
            <w:r w:rsidRPr="004F57AD">
              <w:rPr>
                <w:rFonts w:eastAsia="Times New Roman"/>
                <w:b/>
                <w:sz w:val="22"/>
                <w:szCs w:val="22"/>
              </w:rPr>
              <w:t>Количество организаций, реализовавших особо значимые инвестиционные проекты</w:t>
            </w:r>
          </w:p>
        </w:tc>
        <w:tc>
          <w:tcPr>
            <w:tcW w:w="1353" w:type="dxa"/>
          </w:tcPr>
          <w:p w:rsidR="004F57AD" w:rsidRPr="004F57AD" w:rsidRDefault="004F57AD" w:rsidP="004F57AD">
            <w:pPr>
              <w:tabs>
                <w:tab w:val="left" w:pos="709"/>
              </w:tabs>
              <w:autoSpaceDE w:val="0"/>
              <w:autoSpaceDN w:val="0"/>
              <w:adjustRightInd w:val="0"/>
              <w:spacing w:line="238" w:lineRule="auto"/>
              <w:jc w:val="center"/>
              <w:rPr>
                <w:rFonts w:eastAsia="Times New Roman"/>
                <w:b/>
                <w:sz w:val="20"/>
                <w:szCs w:val="20"/>
              </w:rPr>
            </w:pPr>
            <w:r w:rsidRPr="004F57AD">
              <w:rPr>
                <w:rFonts w:eastAsia="Times New Roman"/>
                <w:b/>
                <w:sz w:val="22"/>
                <w:szCs w:val="22"/>
              </w:rPr>
              <w:t>Сумма налоговых льгот</w:t>
            </w:r>
          </w:p>
        </w:tc>
        <w:tc>
          <w:tcPr>
            <w:tcW w:w="1952" w:type="dxa"/>
          </w:tcPr>
          <w:p w:rsidR="004F57AD" w:rsidRPr="004F57AD" w:rsidRDefault="004F57AD" w:rsidP="004F57AD">
            <w:pPr>
              <w:tabs>
                <w:tab w:val="left" w:pos="709"/>
              </w:tabs>
              <w:autoSpaceDE w:val="0"/>
              <w:autoSpaceDN w:val="0"/>
              <w:adjustRightInd w:val="0"/>
              <w:spacing w:line="238" w:lineRule="auto"/>
              <w:jc w:val="center"/>
              <w:rPr>
                <w:rFonts w:eastAsia="Times New Roman"/>
                <w:b/>
                <w:sz w:val="20"/>
                <w:szCs w:val="20"/>
              </w:rPr>
            </w:pPr>
            <w:r w:rsidRPr="004F57AD">
              <w:rPr>
                <w:rFonts w:eastAsia="Times New Roman"/>
                <w:b/>
                <w:sz w:val="22"/>
                <w:szCs w:val="22"/>
              </w:rPr>
              <w:t>Сумма налоговых поступлений в консолидирован-ный бюджет Ульяновской области</w:t>
            </w:r>
          </w:p>
        </w:tc>
        <w:tc>
          <w:tcPr>
            <w:tcW w:w="1241" w:type="dxa"/>
          </w:tcPr>
          <w:p w:rsidR="004F57AD" w:rsidRPr="004F57AD" w:rsidRDefault="004F57AD" w:rsidP="004F57AD">
            <w:pPr>
              <w:tabs>
                <w:tab w:val="left" w:pos="709"/>
              </w:tabs>
              <w:autoSpaceDE w:val="0"/>
              <w:autoSpaceDN w:val="0"/>
              <w:adjustRightInd w:val="0"/>
              <w:spacing w:line="238" w:lineRule="auto"/>
              <w:jc w:val="center"/>
              <w:rPr>
                <w:rFonts w:eastAsia="Times New Roman"/>
                <w:b/>
                <w:sz w:val="20"/>
                <w:szCs w:val="20"/>
              </w:rPr>
            </w:pPr>
            <w:r w:rsidRPr="004F57AD">
              <w:rPr>
                <w:rFonts w:eastAsia="Times New Roman"/>
                <w:b/>
                <w:sz w:val="22"/>
                <w:szCs w:val="22"/>
              </w:rPr>
              <w:t>Коэффи-</w:t>
            </w:r>
          </w:p>
          <w:p w:rsidR="004F57AD" w:rsidRPr="004F57AD" w:rsidRDefault="004F57AD" w:rsidP="004F57AD">
            <w:pPr>
              <w:tabs>
                <w:tab w:val="left" w:pos="709"/>
              </w:tabs>
              <w:autoSpaceDE w:val="0"/>
              <w:autoSpaceDN w:val="0"/>
              <w:adjustRightInd w:val="0"/>
              <w:spacing w:line="238" w:lineRule="auto"/>
              <w:jc w:val="center"/>
              <w:rPr>
                <w:rFonts w:eastAsia="Times New Roman"/>
                <w:b/>
                <w:sz w:val="20"/>
                <w:szCs w:val="20"/>
              </w:rPr>
            </w:pPr>
            <w:r w:rsidRPr="004F57AD">
              <w:rPr>
                <w:rFonts w:eastAsia="Times New Roman"/>
                <w:b/>
                <w:sz w:val="22"/>
                <w:szCs w:val="22"/>
              </w:rPr>
              <w:t>циент эффектив</w:t>
            </w:r>
            <w:r w:rsidR="007A2FED">
              <w:rPr>
                <w:rFonts w:eastAsia="Times New Roman"/>
                <w:b/>
                <w:sz w:val="22"/>
                <w:szCs w:val="22"/>
              </w:rPr>
              <w:t>-</w:t>
            </w:r>
            <w:r w:rsidRPr="004F57AD">
              <w:rPr>
                <w:rFonts w:eastAsia="Times New Roman"/>
                <w:b/>
                <w:sz w:val="22"/>
                <w:szCs w:val="22"/>
              </w:rPr>
              <w:t>ности</w:t>
            </w:r>
          </w:p>
          <w:p w:rsidR="004F57AD" w:rsidRPr="004F57AD" w:rsidRDefault="004F57AD" w:rsidP="004F57AD">
            <w:pPr>
              <w:tabs>
                <w:tab w:val="left" w:pos="709"/>
              </w:tabs>
              <w:autoSpaceDE w:val="0"/>
              <w:autoSpaceDN w:val="0"/>
              <w:adjustRightInd w:val="0"/>
              <w:spacing w:line="238" w:lineRule="auto"/>
              <w:jc w:val="center"/>
              <w:rPr>
                <w:rFonts w:eastAsia="Times New Roman"/>
                <w:sz w:val="20"/>
                <w:szCs w:val="20"/>
              </w:rPr>
            </w:pPr>
          </w:p>
          <w:p w:rsidR="004F57AD" w:rsidRPr="004F57AD" w:rsidRDefault="004F57AD" w:rsidP="004F57AD">
            <w:pPr>
              <w:tabs>
                <w:tab w:val="left" w:pos="709"/>
              </w:tabs>
              <w:autoSpaceDE w:val="0"/>
              <w:autoSpaceDN w:val="0"/>
              <w:adjustRightInd w:val="0"/>
              <w:spacing w:line="238" w:lineRule="auto"/>
              <w:jc w:val="center"/>
              <w:rPr>
                <w:rFonts w:eastAsia="Times New Roman"/>
                <w:sz w:val="20"/>
                <w:szCs w:val="20"/>
              </w:rPr>
            </w:pPr>
            <w:r w:rsidRPr="004F57AD">
              <w:rPr>
                <w:rFonts w:eastAsia="Times New Roman"/>
                <w:sz w:val="20"/>
                <w:szCs w:val="20"/>
              </w:rPr>
              <w:t>гр. 4 ÷ гр. 3</w:t>
            </w:r>
          </w:p>
        </w:tc>
      </w:tr>
      <w:tr w:rsidR="004F57AD" w:rsidRPr="004F57AD" w:rsidTr="002836A4">
        <w:trPr>
          <w:jc w:val="center"/>
        </w:trPr>
        <w:tc>
          <w:tcPr>
            <w:tcW w:w="1200" w:type="dxa"/>
          </w:tcPr>
          <w:p w:rsidR="004F57AD" w:rsidRPr="004F57AD" w:rsidRDefault="004F57AD" w:rsidP="004F57AD">
            <w:pPr>
              <w:tabs>
                <w:tab w:val="left" w:pos="709"/>
              </w:tabs>
              <w:autoSpaceDE w:val="0"/>
              <w:autoSpaceDN w:val="0"/>
              <w:adjustRightInd w:val="0"/>
              <w:spacing w:line="238" w:lineRule="auto"/>
              <w:jc w:val="center"/>
              <w:rPr>
                <w:rFonts w:eastAsia="Times New Roman"/>
                <w:i/>
                <w:sz w:val="20"/>
                <w:szCs w:val="20"/>
              </w:rPr>
            </w:pPr>
          </w:p>
        </w:tc>
        <w:tc>
          <w:tcPr>
            <w:tcW w:w="2126" w:type="dxa"/>
          </w:tcPr>
          <w:p w:rsidR="004F57AD" w:rsidRPr="004F57AD" w:rsidRDefault="004F57AD" w:rsidP="004F57AD">
            <w:pPr>
              <w:tabs>
                <w:tab w:val="left" w:pos="709"/>
              </w:tabs>
              <w:autoSpaceDE w:val="0"/>
              <w:autoSpaceDN w:val="0"/>
              <w:adjustRightInd w:val="0"/>
              <w:spacing w:line="238" w:lineRule="auto"/>
              <w:jc w:val="center"/>
              <w:rPr>
                <w:rFonts w:eastAsia="Times New Roman"/>
                <w:i/>
                <w:sz w:val="20"/>
                <w:szCs w:val="20"/>
              </w:rPr>
            </w:pPr>
            <w:r w:rsidRPr="004F57AD">
              <w:rPr>
                <w:rFonts w:eastAsia="Times New Roman"/>
                <w:i/>
                <w:sz w:val="22"/>
                <w:szCs w:val="22"/>
              </w:rPr>
              <w:t>1</w:t>
            </w:r>
          </w:p>
        </w:tc>
        <w:tc>
          <w:tcPr>
            <w:tcW w:w="1984" w:type="dxa"/>
          </w:tcPr>
          <w:p w:rsidR="004F57AD" w:rsidRPr="004F57AD" w:rsidRDefault="004F57AD" w:rsidP="004F57AD">
            <w:pPr>
              <w:tabs>
                <w:tab w:val="left" w:pos="709"/>
              </w:tabs>
              <w:autoSpaceDE w:val="0"/>
              <w:autoSpaceDN w:val="0"/>
              <w:adjustRightInd w:val="0"/>
              <w:spacing w:line="238" w:lineRule="auto"/>
              <w:jc w:val="center"/>
              <w:rPr>
                <w:rFonts w:eastAsia="Times New Roman"/>
                <w:i/>
                <w:sz w:val="20"/>
                <w:szCs w:val="20"/>
              </w:rPr>
            </w:pPr>
            <w:r w:rsidRPr="004F57AD">
              <w:rPr>
                <w:rFonts w:eastAsia="Times New Roman"/>
                <w:i/>
                <w:sz w:val="22"/>
                <w:szCs w:val="22"/>
              </w:rPr>
              <w:t>2</w:t>
            </w:r>
          </w:p>
        </w:tc>
        <w:tc>
          <w:tcPr>
            <w:tcW w:w="1353" w:type="dxa"/>
          </w:tcPr>
          <w:p w:rsidR="004F57AD" w:rsidRPr="004F57AD" w:rsidRDefault="004F57AD" w:rsidP="004F57AD">
            <w:pPr>
              <w:tabs>
                <w:tab w:val="left" w:pos="709"/>
              </w:tabs>
              <w:autoSpaceDE w:val="0"/>
              <w:autoSpaceDN w:val="0"/>
              <w:adjustRightInd w:val="0"/>
              <w:spacing w:line="238" w:lineRule="auto"/>
              <w:jc w:val="center"/>
              <w:rPr>
                <w:rFonts w:eastAsia="Times New Roman"/>
                <w:i/>
                <w:sz w:val="20"/>
                <w:szCs w:val="20"/>
              </w:rPr>
            </w:pPr>
            <w:r w:rsidRPr="004F57AD">
              <w:rPr>
                <w:rFonts w:eastAsia="Times New Roman"/>
                <w:i/>
                <w:sz w:val="22"/>
                <w:szCs w:val="22"/>
              </w:rPr>
              <w:t>3</w:t>
            </w:r>
          </w:p>
        </w:tc>
        <w:tc>
          <w:tcPr>
            <w:tcW w:w="1952" w:type="dxa"/>
          </w:tcPr>
          <w:p w:rsidR="004F57AD" w:rsidRPr="004F57AD" w:rsidRDefault="004F57AD" w:rsidP="004F57AD">
            <w:pPr>
              <w:tabs>
                <w:tab w:val="left" w:pos="709"/>
              </w:tabs>
              <w:autoSpaceDE w:val="0"/>
              <w:autoSpaceDN w:val="0"/>
              <w:adjustRightInd w:val="0"/>
              <w:spacing w:line="238" w:lineRule="auto"/>
              <w:jc w:val="center"/>
              <w:rPr>
                <w:rFonts w:eastAsia="Times New Roman"/>
                <w:i/>
                <w:sz w:val="20"/>
                <w:szCs w:val="20"/>
              </w:rPr>
            </w:pPr>
            <w:r w:rsidRPr="004F57AD">
              <w:rPr>
                <w:rFonts w:eastAsia="Times New Roman"/>
                <w:i/>
                <w:sz w:val="22"/>
                <w:szCs w:val="22"/>
              </w:rPr>
              <w:t>4</w:t>
            </w:r>
          </w:p>
        </w:tc>
        <w:tc>
          <w:tcPr>
            <w:tcW w:w="1241" w:type="dxa"/>
          </w:tcPr>
          <w:p w:rsidR="004F57AD" w:rsidRPr="004F57AD" w:rsidRDefault="004F57AD" w:rsidP="004F57AD">
            <w:pPr>
              <w:tabs>
                <w:tab w:val="left" w:pos="709"/>
              </w:tabs>
              <w:autoSpaceDE w:val="0"/>
              <w:autoSpaceDN w:val="0"/>
              <w:adjustRightInd w:val="0"/>
              <w:spacing w:line="238" w:lineRule="auto"/>
              <w:jc w:val="center"/>
              <w:rPr>
                <w:rFonts w:eastAsia="Times New Roman"/>
                <w:i/>
                <w:sz w:val="20"/>
                <w:szCs w:val="20"/>
              </w:rPr>
            </w:pPr>
            <w:r w:rsidRPr="004F57AD">
              <w:rPr>
                <w:rFonts w:eastAsia="Times New Roman"/>
                <w:i/>
                <w:sz w:val="22"/>
                <w:szCs w:val="22"/>
              </w:rPr>
              <w:t>5</w:t>
            </w:r>
          </w:p>
        </w:tc>
      </w:tr>
      <w:tr w:rsidR="004F57AD" w:rsidRPr="004F57AD" w:rsidTr="002836A4">
        <w:trPr>
          <w:jc w:val="center"/>
        </w:trPr>
        <w:tc>
          <w:tcPr>
            <w:tcW w:w="1200" w:type="dxa"/>
          </w:tcPr>
          <w:p w:rsidR="004F57AD" w:rsidRPr="004F57AD" w:rsidRDefault="004F57AD" w:rsidP="004F57AD">
            <w:pPr>
              <w:tabs>
                <w:tab w:val="left" w:pos="709"/>
              </w:tabs>
              <w:autoSpaceDE w:val="0"/>
              <w:autoSpaceDN w:val="0"/>
              <w:adjustRightInd w:val="0"/>
              <w:spacing w:line="238" w:lineRule="auto"/>
              <w:jc w:val="center"/>
              <w:rPr>
                <w:rFonts w:eastAsia="Times New Roman"/>
                <w:sz w:val="20"/>
                <w:szCs w:val="20"/>
              </w:rPr>
            </w:pPr>
            <w:r w:rsidRPr="004F57AD">
              <w:rPr>
                <w:rFonts w:eastAsia="Times New Roman"/>
                <w:sz w:val="22"/>
                <w:szCs w:val="22"/>
              </w:rPr>
              <w:t xml:space="preserve">2012 </w:t>
            </w:r>
          </w:p>
          <w:p w:rsidR="004F57AD" w:rsidRPr="004F57AD" w:rsidRDefault="004F57AD" w:rsidP="004F57AD">
            <w:pPr>
              <w:tabs>
                <w:tab w:val="left" w:pos="709"/>
              </w:tabs>
              <w:autoSpaceDE w:val="0"/>
              <w:autoSpaceDN w:val="0"/>
              <w:adjustRightInd w:val="0"/>
              <w:spacing w:line="238" w:lineRule="auto"/>
              <w:jc w:val="center"/>
              <w:rPr>
                <w:rFonts w:eastAsia="Times New Roman"/>
                <w:sz w:val="20"/>
                <w:szCs w:val="20"/>
              </w:rPr>
            </w:pPr>
            <w:r w:rsidRPr="004F57AD">
              <w:rPr>
                <w:rFonts w:eastAsia="Times New Roman"/>
                <w:sz w:val="22"/>
                <w:szCs w:val="22"/>
              </w:rPr>
              <w:t>факт</w:t>
            </w:r>
          </w:p>
        </w:tc>
        <w:tc>
          <w:tcPr>
            <w:tcW w:w="2126" w:type="dxa"/>
          </w:tcPr>
          <w:p w:rsidR="004F57AD" w:rsidRPr="004F57AD" w:rsidRDefault="004F57AD" w:rsidP="004F57AD">
            <w:pPr>
              <w:tabs>
                <w:tab w:val="left" w:pos="709"/>
              </w:tabs>
              <w:autoSpaceDE w:val="0"/>
              <w:autoSpaceDN w:val="0"/>
              <w:adjustRightInd w:val="0"/>
              <w:spacing w:line="238" w:lineRule="auto"/>
              <w:jc w:val="center"/>
              <w:rPr>
                <w:rFonts w:eastAsia="Times New Roman"/>
                <w:sz w:val="20"/>
                <w:szCs w:val="20"/>
              </w:rPr>
            </w:pPr>
            <w:r w:rsidRPr="004F57AD">
              <w:rPr>
                <w:rFonts w:eastAsia="Times New Roman"/>
                <w:sz w:val="22"/>
                <w:szCs w:val="22"/>
              </w:rPr>
              <w:t>12</w:t>
            </w:r>
          </w:p>
        </w:tc>
        <w:tc>
          <w:tcPr>
            <w:tcW w:w="1984" w:type="dxa"/>
          </w:tcPr>
          <w:p w:rsidR="004F57AD" w:rsidRPr="004F57AD" w:rsidRDefault="004F57AD" w:rsidP="004F57AD">
            <w:pPr>
              <w:tabs>
                <w:tab w:val="left" w:pos="709"/>
              </w:tabs>
              <w:autoSpaceDE w:val="0"/>
              <w:autoSpaceDN w:val="0"/>
              <w:adjustRightInd w:val="0"/>
              <w:spacing w:line="238" w:lineRule="auto"/>
              <w:jc w:val="center"/>
              <w:rPr>
                <w:rFonts w:eastAsia="Times New Roman"/>
                <w:sz w:val="20"/>
                <w:szCs w:val="20"/>
              </w:rPr>
            </w:pPr>
            <w:r w:rsidRPr="004F57AD">
              <w:rPr>
                <w:rFonts w:eastAsia="Times New Roman"/>
                <w:sz w:val="22"/>
                <w:szCs w:val="22"/>
              </w:rPr>
              <w:t>-</w:t>
            </w:r>
          </w:p>
        </w:tc>
        <w:tc>
          <w:tcPr>
            <w:tcW w:w="1353" w:type="dxa"/>
          </w:tcPr>
          <w:p w:rsidR="004F57AD" w:rsidRPr="004F57AD" w:rsidRDefault="004F57AD" w:rsidP="004F57AD">
            <w:pPr>
              <w:tabs>
                <w:tab w:val="left" w:pos="709"/>
              </w:tabs>
              <w:autoSpaceDE w:val="0"/>
              <w:autoSpaceDN w:val="0"/>
              <w:adjustRightInd w:val="0"/>
              <w:spacing w:line="238" w:lineRule="auto"/>
              <w:jc w:val="center"/>
              <w:rPr>
                <w:rFonts w:eastAsia="Times New Roman"/>
                <w:sz w:val="20"/>
                <w:szCs w:val="20"/>
              </w:rPr>
            </w:pPr>
            <w:r w:rsidRPr="004F57AD">
              <w:rPr>
                <w:rFonts w:eastAsia="Times New Roman"/>
                <w:sz w:val="22"/>
                <w:szCs w:val="22"/>
              </w:rPr>
              <w:t>460797</w:t>
            </w:r>
          </w:p>
        </w:tc>
        <w:tc>
          <w:tcPr>
            <w:tcW w:w="1952" w:type="dxa"/>
          </w:tcPr>
          <w:p w:rsidR="004F57AD" w:rsidRPr="004F57AD" w:rsidRDefault="004F57AD" w:rsidP="004F57AD">
            <w:pPr>
              <w:tabs>
                <w:tab w:val="left" w:pos="709"/>
              </w:tabs>
              <w:autoSpaceDE w:val="0"/>
              <w:autoSpaceDN w:val="0"/>
              <w:adjustRightInd w:val="0"/>
              <w:spacing w:line="238" w:lineRule="auto"/>
              <w:jc w:val="center"/>
              <w:rPr>
                <w:rFonts w:eastAsia="Times New Roman"/>
                <w:sz w:val="20"/>
                <w:szCs w:val="20"/>
              </w:rPr>
            </w:pPr>
            <w:r w:rsidRPr="004F57AD">
              <w:rPr>
                <w:rFonts w:eastAsia="Times New Roman"/>
                <w:sz w:val="22"/>
                <w:szCs w:val="22"/>
              </w:rPr>
              <w:t>2018945,9</w:t>
            </w:r>
          </w:p>
        </w:tc>
        <w:tc>
          <w:tcPr>
            <w:tcW w:w="1241" w:type="dxa"/>
          </w:tcPr>
          <w:p w:rsidR="004F57AD" w:rsidRPr="004F57AD" w:rsidRDefault="004F57AD" w:rsidP="004F57AD">
            <w:pPr>
              <w:tabs>
                <w:tab w:val="left" w:pos="709"/>
              </w:tabs>
              <w:autoSpaceDE w:val="0"/>
              <w:autoSpaceDN w:val="0"/>
              <w:adjustRightInd w:val="0"/>
              <w:spacing w:line="238" w:lineRule="auto"/>
              <w:jc w:val="center"/>
              <w:rPr>
                <w:rFonts w:eastAsia="Times New Roman"/>
                <w:b/>
                <w:sz w:val="20"/>
                <w:szCs w:val="20"/>
              </w:rPr>
            </w:pPr>
            <w:r w:rsidRPr="004F57AD">
              <w:rPr>
                <w:rFonts w:eastAsia="Times New Roman"/>
                <w:b/>
                <w:sz w:val="22"/>
                <w:szCs w:val="22"/>
              </w:rPr>
              <w:t>4,38</w:t>
            </w:r>
          </w:p>
        </w:tc>
      </w:tr>
      <w:tr w:rsidR="004F57AD" w:rsidRPr="004F57AD" w:rsidTr="002836A4">
        <w:trPr>
          <w:jc w:val="center"/>
        </w:trPr>
        <w:tc>
          <w:tcPr>
            <w:tcW w:w="1200" w:type="dxa"/>
          </w:tcPr>
          <w:p w:rsidR="004F57AD" w:rsidRPr="004F57AD" w:rsidRDefault="004F57AD" w:rsidP="004F57AD">
            <w:pPr>
              <w:tabs>
                <w:tab w:val="left" w:pos="709"/>
              </w:tabs>
              <w:autoSpaceDE w:val="0"/>
              <w:autoSpaceDN w:val="0"/>
              <w:adjustRightInd w:val="0"/>
              <w:spacing w:line="238" w:lineRule="auto"/>
              <w:jc w:val="center"/>
              <w:rPr>
                <w:rFonts w:eastAsia="Times New Roman"/>
                <w:sz w:val="20"/>
                <w:szCs w:val="20"/>
              </w:rPr>
            </w:pPr>
            <w:r w:rsidRPr="004F57AD">
              <w:rPr>
                <w:rFonts w:eastAsia="Times New Roman"/>
                <w:sz w:val="22"/>
                <w:szCs w:val="22"/>
              </w:rPr>
              <w:t>2013</w:t>
            </w:r>
          </w:p>
          <w:p w:rsidR="004F57AD" w:rsidRPr="004F57AD" w:rsidRDefault="004F57AD" w:rsidP="004F57AD">
            <w:pPr>
              <w:tabs>
                <w:tab w:val="left" w:pos="709"/>
              </w:tabs>
              <w:autoSpaceDE w:val="0"/>
              <w:autoSpaceDN w:val="0"/>
              <w:adjustRightInd w:val="0"/>
              <w:spacing w:line="238" w:lineRule="auto"/>
              <w:jc w:val="center"/>
              <w:rPr>
                <w:rFonts w:eastAsia="Times New Roman"/>
                <w:sz w:val="20"/>
                <w:szCs w:val="20"/>
              </w:rPr>
            </w:pPr>
            <w:r w:rsidRPr="004F57AD">
              <w:rPr>
                <w:rFonts w:eastAsia="Times New Roman"/>
                <w:sz w:val="22"/>
                <w:szCs w:val="22"/>
              </w:rPr>
              <w:t>факт</w:t>
            </w:r>
          </w:p>
        </w:tc>
        <w:tc>
          <w:tcPr>
            <w:tcW w:w="2126" w:type="dxa"/>
          </w:tcPr>
          <w:p w:rsidR="004F57AD" w:rsidRPr="004F57AD" w:rsidRDefault="004F57AD" w:rsidP="004F57AD">
            <w:pPr>
              <w:tabs>
                <w:tab w:val="left" w:pos="709"/>
              </w:tabs>
              <w:autoSpaceDE w:val="0"/>
              <w:autoSpaceDN w:val="0"/>
              <w:adjustRightInd w:val="0"/>
              <w:spacing w:line="238" w:lineRule="auto"/>
              <w:jc w:val="center"/>
              <w:rPr>
                <w:rFonts w:eastAsia="Times New Roman"/>
                <w:sz w:val="20"/>
                <w:szCs w:val="20"/>
              </w:rPr>
            </w:pPr>
            <w:r w:rsidRPr="004F57AD">
              <w:rPr>
                <w:rFonts w:eastAsia="Times New Roman"/>
                <w:sz w:val="22"/>
                <w:szCs w:val="22"/>
              </w:rPr>
              <w:t>13</w:t>
            </w:r>
          </w:p>
        </w:tc>
        <w:tc>
          <w:tcPr>
            <w:tcW w:w="1984" w:type="dxa"/>
          </w:tcPr>
          <w:p w:rsidR="004F57AD" w:rsidRPr="004F57AD" w:rsidRDefault="004F57AD" w:rsidP="004F57AD">
            <w:pPr>
              <w:tabs>
                <w:tab w:val="left" w:pos="709"/>
              </w:tabs>
              <w:autoSpaceDE w:val="0"/>
              <w:autoSpaceDN w:val="0"/>
              <w:adjustRightInd w:val="0"/>
              <w:spacing w:line="238" w:lineRule="auto"/>
              <w:jc w:val="center"/>
              <w:rPr>
                <w:rFonts w:eastAsia="Times New Roman"/>
                <w:sz w:val="20"/>
                <w:szCs w:val="20"/>
              </w:rPr>
            </w:pPr>
            <w:r w:rsidRPr="004F57AD">
              <w:rPr>
                <w:rFonts w:eastAsia="Times New Roman"/>
                <w:sz w:val="22"/>
                <w:szCs w:val="22"/>
              </w:rPr>
              <w:t>1</w:t>
            </w:r>
          </w:p>
        </w:tc>
        <w:tc>
          <w:tcPr>
            <w:tcW w:w="1353" w:type="dxa"/>
          </w:tcPr>
          <w:p w:rsidR="004F57AD" w:rsidRPr="004F57AD" w:rsidRDefault="004F57AD" w:rsidP="004F57AD">
            <w:pPr>
              <w:tabs>
                <w:tab w:val="left" w:pos="709"/>
              </w:tabs>
              <w:autoSpaceDE w:val="0"/>
              <w:autoSpaceDN w:val="0"/>
              <w:adjustRightInd w:val="0"/>
              <w:spacing w:line="238" w:lineRule="auto"/>
              <w:jc w:val="center"/>
              <w:rPr>
                <w:rFonts w:eastAsia="Times New Roman"/>
                <w:sz w:val="20"/>
                <w:szCs w:val="20"/>
              </w:rPr>
            </w:pPr>
            <w:r w:rsidRPr="004F57AD">
              <w:rPr>
                <w:rFonts w:eastAsia="Times New Roman"/>
                <w:sz w:val="22"/>
                <w:szCs w:val="22"/>
              </w:rPr>
              <w:t>548398,5</w:t>
            </w:r>
          </w:p>
        </w:tc>
        <w:tc>
          <w:tcPr>
            <w:tcW w:w="1952" w:type="dxa"/>
          </w:tcPr>
          <w:p w:rsidR="004F57AD" w:rsidRPr="004F57AD" w:rsidRDefault="004F57AD" w:rsidP="004F57AD">
            <w:pPr>
              <w:tabs>
                <w:tab w:val="left" w:pos="709"/>
              </w:tabs>
              <w:autoSpaceDE w:val="0"/>
              <w:autoSpaceDN w:val="0"/>
              <w:adjustRightInd w:val="0"/>
              <w:spacing w:line="238" w:lineRule="auto"/>
              <w:jc w:val="center"/>
              <w:rPr>
                <w:rFonts w:eastAsia="Times New Roman"/>
                <w:sz w:val="20"/>
                <w:szCs w:val="20"/>
              </w:rPr>
            </w:pPr>
            <w:r w:rsidRPr="004F57AD">
              <w:rPr>
                <w:rFonts w:eastAsia="Times New Roman"/>
                <w:sz w:val="22"/>
                <w:szCs w:val="22"/>
              </w:rPr>
              <w:t>1902321,2</w:t>
            </w:r>
          </w:p>
        </w:tc>
        <w:tc>
          <w:tcPr>
            <w:tcW w:w="1241" w:type="dxa"/>
          </w:tcPr>
          <w:p w:rsidR="004F57AD" w:rsidRPr="004F57AD" w:rsidRDefault="004F57AD" w:rsidP="004F57AD">
            <w:pPr>
              <w:tabs>
                <w:tab w:val="left" w:pos="709"/>
              </w:tabs>
              <w:autoSpaceDE w:val="0"/>
              <w:autoSpaceDN w:val="0"/>
              <w:adjustRightInd w:val="0"/>
              <w:spacing w:line="238" w:lineRule="auto"/>
              <w:jc w:val="center"/>
              <w:rPr>
                <w:rFonts w:eastAsia="Times New Roman"/>
                <w:b/>
                <w:sz w:val="20"/>
                <w:szCs w:val="20"/>
              </w:rPr>
            </w:pPr>
            <w:r w:rsidRPr="004F57AD">
              <w:rPr>
                <w:rFonts w:eastAsia="Times New Roman"/>
                <w:b/>
                <w:sz w:val="22"/>
                <w:szCs w:val="22"/>
              </w:rPr>
              <w:t>3,47</w:t>
            </w:r>
          </w:p>
        </w:tc>
      </w:tr>
      <w:tr w:rsidR="004F57AD" w:rsidRPr="004F57AD" w:rsidTr="002836A4">
        <w:trPr>
          <w:jc w:val="center"/>
        </w:trPr>
        <w:tc>
          <w:tcPr>
            <w:tcW w:w="1200" w:type="dxa"/>
          </w:tcPr>
          <w:p w:rsidR="004F57AD" w:rsidRPr="004F57AD" w:rsidRDefault="004F57AD" w:rsidP="004F57AD">
            <w:pPr>
              <w:tabs>
                <w:tab w:val="left" w:pos="709"/>
              </w:tabs>
              <w:autoSpaceDE w:val="0"/>
              <w:autoSpaceDN w:val="0"/>
              <w:adjustRightInd w:val="0"/>
              <w:spacing w:line="238" w:lineRule="auto"/>
              <w:jc w:val="center"/>
              <w:rPr>
                <w:rFonts w:eastAsia="Times New Roman"/>
                <w:sz w:val="20"/>
                <w:szCs w:val="20"/>
              </w:rPr>
            </w:pPr>
            <w:r w:rsidRPr="004F57AD">
              <w:rPr>
                <w:rFonts w:eastAsia="Times New Roman"/>
                <w:sz w:val="22"/>
                <w:szCs w:val="22"/>
              </w:rPr>
              <w:t>2014</w:t>
            </w:r>
          </w:p>
          <w:p w:rsidR="004F57AD" w:rsidRPr="004F57AD" w:rsidRDefault="004F57AD" w:rsidP="004F57AD">
            <w:pPr>
              <w:tabs>
                <w:tab w:val="left" w:pos="709"/>
              </w:tabs>
              <w:autoSpaceDE w:val="0"/>
              <w:autoSpaceDN w:val="0"/>
              <w:adjustRightInd w:val="0"/>
              <w:spacing w:line="238" w:lineRule="auto"/>
              <w:jc w:val="center"/>
              <w:rPr>
                <w:rFonts w:eastAsia="Times New Roman"/>
                <w:sz w:val="20"/>
                <w:szCs w:val="20"/>
              </w:rPr>
            </w:pPr>
            <w:r w:rsidRPr="004F57AD">
              <w:rPr>
                <w:rFonts w:eastAsia="Times New Roman"/>
                <w:sz w:val="22"/>
                <w:szCs w:val="22"/>
              </w:rPr>
              <w:t>факт</w:t>
            </w:r>
          </w:p>
        </w:tc>
        <w:tc>
          <w:tcPr>
            <w:tcW w:w="2126" w:type="dxa"/>
          </w:tcPr>
          <w:p w:rsidR="004F57AD" w:rsidRPr="004F57AD" w:rsidRDefault="004F57AD" w:rsidP="004F57AD">
            <w:pPr>
              <w:tabs>
                <w:tab w:val="left" w:pos="709"/>
              </w:tabs>
              <w:autoSpaceDE w:val="0"/>
              <w:autoSpaceDN w:val="0"/>
              <w:adjustRightInd w:val="0"/>
              <w:spacing w:line="238" w:lineRule="auto"/>
              <w:jc w:val="center"/>
              <w:rPr>
                <w:rFonts w:eastAsia="Times New Roman"/>
                <w:sz w:val="20"/>
                <w:szCs w:val="20"/>
              </w:rPr>
            </w:pPr>
            <w:r w:rsidRPr="004F57AD">
              <w:rPr>
                <w:rFonts w:eastAsia="Times New Roman"/>
                <w:sz w:val="22"/>
                <w:szCs w:val="22"/>
              </w:rPr>
              <w:t>14</w:t>
            </w:r>
          </w:p>
        </w:tc>
        <w:tc>
          <w:tcPr>
            <w:tcW w:w="1984" w:type="dxa"/>
          </w:tcPr>
          <w:p w:rsidR="004F57AD" w:rsidRPr="004F57AD" w:rsidRDefault="004F57AD" w:rsidP="004F57AD">
            <w:pPr>
              <w:tabs>
                <w:tab w:val="left" w:pos="709"/>
              </w:tabs>
              <w:autoSpaceDE w:val="0"/>
              <w:autoSpaceDN w:val="0"/>
              <w:adjustRightInd w:val="0"/>
              <w:spacing w:line="238" w:lineRule="auto"/>
              <w:jc w:val="center"/>
              <w:rPr>
                <w:rFonts w:eastAsia="Times New Roman"/>
                <w:sz w:val="20"/>
                <w:szCs w:val="20"/>
              </w:rPr>
            </w:pPr>
            <w:r w:rsidRPr="004F57AD">
              <w:rPr>
                <w:rFonts w:eastAsia="Times New Roman"/>
                <w:sz w:val="22"/>
                <w:szCs w:val="22"/>
              </w:rPr>
              <w:t>4</w:t>
            </w:r>
          </w:p>
        </w:tc>
        <w:tc>
          <w:tcPr>
            <w:tcW w:w="1353" w:type="dxa"/>
          </w:tcPr>
          <w:p w:rsidR="004F57AD" w:rsidRPr="004F57AD" w:rsidRDefault="004F57AD" w:rsidP="004F57AD">
            <w:pPr>
              <w:tabs>
                <w:tab w:val="left" w:pos="709"/>
              </w:tabs>
              <w:autoSpaceDE w:val="0"/>
              <w:autoSpaceDN w:val="0"/>
              <w:adjustRightInd w:val="0"/>
              <w:spacing w:line="238" w:lineRule="auto"/>
              <w:jc w:val="center"/>
              <w:rPr>
                <w:rFonts w:eastAsia="Times New Roman"/>
                <w:sz w:val="20"/>
                <w:szCs w:val="20"/>
              </w:rPr>
            </w:pPr>
            <w:r w:rsidRPr="004F57AD">
              <w:rPr>
                <w:rFonts w:eastAsia="Times New Roman"/>
                <w:sz w:val="22"/>
                <w:szCs w:val="22"/>
              </w:rPr>
              <w:t>538474,4</w:t>
            </w:r>
          </w:p>
        </w:tc>
        <w:tc>
          <w:tcPr>
            <w:tcW w:w="1952" w:type="dxa"/>
          </w:tcPr>
          <w:p w:rsidR="004F57AD" w:rsidRPr="004F57AD" w:rsidRDefault="004F57AD" w:rsidP="004F57AD">
            <w:pPr>
              <w:tabs>
                <w:tab w:val="left" w:pos="709"/>
              </w:tabs>
              <w:autoSpaceDE w:val="0"/>
              <w:autoSpaceDN w:val="0"/>
              <w:adjustRightInd w:val="0"/>
              <w:spacing w:line="238" w:lineRule="auto"/>
              <w:jc w:val="center"/>
              <w:rPr>
                <w:rFonts w:eastAsia="Times New Roman"/>
                <w:sz w:val="20"/>
                <w:szCs w:val="20"/>
              </w:rPr>
            </w:pPr>
            <w:r w:rsidRPr="004F57AD">
              <w:rPr>
                <w:rFonts w:eastAsia="Times New Roman"/>
                <w:sz w:val="22"/>
                <w:szCs w:val="22"/>
              </w:rPr>
              <w:t>2145780,5</w:t>
            </w:r>
          </w:p>
        </w:tc>
        <w:tc>
          <w:tcPr>
            <w:tcW w:w="1241" w:type="dxa"/>
          </w:tcPr>
          <w:p w:rsidR="004F57AD" w:rsidRPr="004F57AD" w:rsidRDefault="004F57AD" w:rsidP="004F57AD">
            <w:pPr>
              <w:tabs>
                <w:tab w:val="left" w:pos="709"/>
              </w:tabs>
              <w:autoSpaceDE w:val="0"/>
              <w:autoSpaceDN w:val="0"/>
              <w:adjustRightInd w:val="0"/>
              <w:spacing w:line="238" w:lineRule="auto"/>
              <w:jc w:val="center"/>
              <w:rPr>
                <w:rFonts w:eastAsia="Times New Roman"/>
                <w:b/>
                <w:sz w:val="20"/>
                <w:szCs w:val="20"/>
              </w:rPr>
            </w:pPr>
            <w:r w:rsidRPr="004F57AD">
              <w:rPr>
                <w:rFonts w:eastAsia="Times New Roman"/>
                <w:b/>
                <w:sz w:val="22"/>
                <w:szCs w:val="22"/>
              </w:rPr>
              <w:t>3,98</w:t>
            </w:r>
          </w:p>
        </w:tc>
      </w:tr>
      <w:tr w:rsidR="004F57AD" w:rsidRPr="004F57AD" w:rsidTr="002836A4">
        <w:trPr>
          <w:jc w:val="center"/>
        </w:trPr>
        <w:tc>
          <w:tcPr>
            <w:tcW w:w="1200" w:type="dxa"/>
          </w:tcPr>
          <w:p w:rsidR="004F57AD" w:rsidRPr="004F57AD" w:rsidRDefault="004F57AD" w:rsidP="004F57AD">
            <w:pPr>
              <w:tabs>
                <w:tab w:val="left" w:pos="709"/>
              </w:tabs>
              <w:autoSpaceDE w:val="0"/>
              <w:autoSpaceDN w:val="0"/>
              <w:adjustRightInd w:val="0"/>
              <w:spacing w:line="238" w:lineRule="auto"/>
              <w:jc w:val="center"/>
              <w:rPr>
                <w:rFonts w:eastAsia="Times New Roman"/>
                <w:sz w:val="20"/>
                <w:szCs w:val="20"/>
              </w:rPr>
            </w:pPr>
            <w:r w:rsidRPr="004F57AD">
              <w:rPr>
                <w:rFonts w:eastAsia="Times New Roman"/>
                <w:sz w:val="22"/>
                <w:szCs w:val="22"/>
              </w:rPr>
              <w:t>2015</w:t>
            </w:r>
          </w:p>
          <w:p w:rsidR="004F57AD" w:rsidRPr="004F57AD" w:rsidRDefault="004F57AD" w:rsidP="004F57AD">
            <w:pPr>
              <w:tabs>
                <w:tab w:val="left" w:pos="709"/>
              </w:tabs>
              <w:autoSpaceDE w:val="0"/>
              <w:autoSpaceDN w:val="0"/>
              <w:adjustRightInd w:val="0"/>
              <w:spacing w:line="238" w:lineRule="auto"/>
              <w:jc w:val="center"/>
              <w:rPr>
                <w:rFonts w:eastAsia="Times New Roman"/>
                <w:sz w:val="20"/>
                <w:szCs w:val="20"/>
              </w:rPr>
            </w:pPr>
            <w:r w:rsidRPr="004F57AD">
              <w:rPr>
                <w:rFonts w:eastAsia="Times New Roman"/>
                <w:sz w:val="22"/>
                <w:szCs w:val="22"/>
              </w:rPr>
              <w:t>факт</w:t>
            </w:r>
          </w:p>
        </w:tc>
        <w:tc>
          <w:tcPr>
            <w:tcW w:w="2126" w:type="dxa"/>
          </w:tcPr>
          <w:p w:rsidR="004F57AD" w:rsidRPr="004F57AD" w:rsidRDefault="004F57AD" w:rsidP="004F57AD">
            <w:pPr>
              <w:tabs>
                <w:tab w:val="left" w:pos="709"/>
              </w:tabs>
              <w:autoSpaceDE w:val="0"/>
              <w:autoSpaceDN w:val="0"/>
              <w:adjustRightInd w:val="0"/>
              <w:spacing w:line="238" w:lineRule="auto"/>
              <w:jc w:val="center"/>
              <w:rPr>
                <w:rFonts w:eastAsia="Times New Roman"/>
                <w:sz w:val="20"/>
                <w:szCs w:val="20"/>
              </w:rPr>
            </w:pPr>
            <w:r w:rsidRPr="004F57AD">
              <w:rPr>
                <w:rFonts w:eastAsia="Times New Roman"/>
                <w:sz w:val="20"/>
                <w:szCs w:val="20"/>
              </w:rPr>
              <w:t>6</w:t>
            </w:r>
          </w:p>
        </w:tc>
        <w:tc>
          <w:tcPr>
            <w:tcW w:w="1984" w:type="dxa"/>
          </w:tcPr>
          <w:p w:rsidR="004F57AD" w:rsidRPr="004F57AD" w:rsidRDefault="004F57AD" w:rsidP="004F57AD">
            <w:pPr>
              <w:tabs>
                <w:tab w:val="left" w:pos="709"/>
              </w:tabs>
              <w:autoSpaceDE w:val="0"/>
              <w:autoSpaceDN w:val="0"/>
              <w:adjustRightInd w:val="0"/>
              <w:spacing w:line="238" w:lineRule="auto"/>
              <w:jc w:val="center"/>
              <w:rPr>
                <w:rFonts w:eastAsia="Times New Roman"/>
                <w:sz w:val="20"/>
                <w:szCs w:val="20"/>
              </w:rPr>
            </w:pPr>
            <w:r w:rsidRPr="004F57AD">
              <w:rPr>
                <w:rFonts w:eastAsia="Times New Roman"/>
                <w:sz w:val="20"/>
                <w:szCs w:val="20"/>
              </w:rPr>
              <w:t>10</w:t>
            </w:r>
          </w:p>
        </w:tc>
        <w:tc>
          <w:tcPr>
            <w:tcW w:w="1353" w:type="dxa"/>
          </w:tcPr>
          <w:p w:rsidR="004F57AD" w:rsidRPr="004F57AD" w:rsidRDefault="004F57AD" w:rsidP="004F57AD">
            <w:pPr>
              <w:tabs>
                <w:tab w:val="left" w:pos="709"/>
              </w:tabs>
              <w:autoSpaceDE w:val="0"/>
              <w:autoSpaceDN w:val="0"/>
              <w:adjustRightInd w:val="0"/>
              <w:spacing w:line="238" w:lineRule="auto"/>
              <w:jc w:val="center"/>
              <w:rPr>
                <w:rFonts w:eastAsia="Times New Roman"/>
                <w:sz w:val="20"/>
                <w:szCs w:val="20"/>
              </w:rPr>
            </w:pPr>
            <w:r w:rsidRPr="004F57AD">
              <w:rPr>
                <w:rFonts w:eastAsia="Times New Roman"/>
                <w:sz w:val="20"/>
                <w:szCs w:val="20"/>
              </w:rPr>
              <w:t>533107,3</w:t>
            </w:r>
          </w:p>
        </w:tc>
        <w:tc>
          <w:tcPr>
            <w:tcW w:w="1952" w:type="dxa"/>
          </w:tcPr>
          <w:p w:rsidR="004F57AD" w:rsidRPr="004F57AD" w:rsidRDefault="004F57AD" w:rsidP="004F57AD">
            <w:pPr>
              <w:tabs>
                <w:tab w:val="left" w:pos="709"/>
              </w:tabs>
              <w:autoSpaceDE w:val="0"/>
              <w:autoSpaceDN w:val="0"/>
              <w:adjustRightInd w:val="0"/>
              <w:spacing w:line="238" w:lineRule="auto"/>
              <w:jc w:val="center"/>
              <w:rPr>
                <w:rFonts w:eastAsia="Times New Roman"/>
                <w:sz w:val="20"/>
                <w:szCs w:val="20"/>
              </w:rPr>
            </w:pPr>
            <w:r w:rsidRPr="004F57AD">
              <w:rPr>
                <w:rFonts w:eastAsia="Times New Roman"/>
                <w:sz w:val="20"/>
                <w:szCs w:val="20"/>
              </w:rPr>
              <w:t>919951,0</w:t>
            </w:r>
          </w:p>
        </w:tc>
        <w:tc>
          <w:tcPr>
            <w:tcW w:w="1241" w:type="dxa"/>
          </w:tcPr>
          <w:p w:rsidR="004F57AD" w:rsidRPr="004F57AD" w:rsidRDefault="004F57AD" w:rsidP="004F57AD">
            <w:pPr>
              <w:tabs>
                <w:tab w:val="left" w:pos="709"/>
              </w:tabs>
              <w:autoSpaceDE w:val="0"/>
              <w:autoSpaceDN w:val="0"/>
              <w:adjustRightInd w:val="0"/>
              <w:spacing w:line="238" w:lineRule="auto"/>
              <w:jc w:val="center"/>
              <w:rPr>
                <w:rFonts w:eastAsia="Times New Roman"/>
                <w:b/>
                <w:sz w:val="20"/>
                <w:szCs w:val="20"/>
              </w:rPr>
            </w:pPr>
            <w:r w:rsidRPr="004F57AD">
              <w:rPr>
                <w:rFonts w:eastAsia="Times New Roman"/>
                <w:b/>
                <w:sz w:val="20"/>
                <w:szCs w:val="20"/>
              </w:rPr>
              <w:t>1,73</w:t>
            </w:r>
          </w:p>
        </w:tc>
      </w:tr>
      <w:tr w:rsidR="004F57AD" w:rsidRPr="004F57AD" w:rsidTr="002836A4">
        <w:trPr>
          <w:jc w:val="center"/>
        </w:trPr>
        <w:tc>
          <w:tcPr>
            <w:tcW w:w="1200" w:type="dxa"/>
          </w:tcPr>
          <w:p w:rsidR="004F57AD" w:rsidRPr="004F57AD" w:rsidRDefault="004F57AD" w:rsidP="004F57AD">
            <w:pPr>
              <w:tabs>
                <w:tab w:val="left" w:pos="709"/>
              </w:tabs>
              <w:autoSpaceDE w:val="0"/>
              <w:autoSpaceDN w:val="0"/>
              <w:adjustRightInd w:val="0"/>
              <w:spacing w:line="238" w:lineRule="auto"/>
              <w:jc w:val="center"/>
              <w:rPr>
                <w:rFonts w:eastAsia="Times New Roman"/>
                <w:sz w:val="20"/>
                <w:szCs w:val="20"/>
              </w:rPr>
            </w:pPr>
            <w:r w:rsidRPr="004F57AD">
              <w:rPr>
                <w:rFonts w:eastAsia="Times New Roman"/>
                <w:sz w:val="22"/>
                <w:szCs w:val="22"/>
              </w:rPr>
              <w:t>2016</w:t>
            </w:r>
          </w:p>
          <w:p w:rsidR="004F57AD" w:rsidRPr="004F57AD" w:rsidRDefault="004F57AD" w:rsidP="004F57AD">
            <w:pPr>
              <w:tabs>
                <w:tab w:val="left" w:pos="709"/>
              </w:tabs>
              <w:autoSpaceDE w:val="0"/>
              <w:autoSpaceDN w:val="0"/>
              <w:adjustRightInd w:val="0"/>
              <w:spacing w:line="238" w:lineRule="auto"/>
              <w:jc w:val="center"/>
              <w:rPr>
                <w:rFonts w:eastAsia="Times New Roman"/>
                <w:sz w:val="20"/>
                <w:szCs w:val="20"/>
              </w:rPr>
            </w:pPr>
            <w:r w:rsidRPr="004F57AD">
              <w:rPr>
                <w:rFonts w:eastAsia="Times New Roman"/>
                <w:sz w:val="22"/>
                <w:szCs w:val="22"/>
              </w:rPr>
              <w:t>оценка</w:t>
            </w:r>
          </w:p>
        </w:tc>
        <w:tc>
          <w:tcPr>
            <w:tcW w:w="2126" w:type="dxa"/>
          </w:tcPr>
          <w:p w:rsidR="004F57AD" w:rsidRPr="004F57AD" w:rsidRDefault="004F57AD" w:rsidP="004F57AD">
            <w:pPr>
              <w:tabs>
                <w:tab w:val="left" w:pos="709"/>
              </w:tabs>
              <w:autoSpaceDE w:val="0"/>
              <w:autoSpaceDN w:val="0"/>
              <w:adjustRightInd w:val="0"/>
              <w:spacing w:line="238" w:lineRule="auto"/>
              <w:jc w:val="center"/>
              <w:rPr>
                <w:rFonts w:eastAsia="Times New Roman"/>
                <w:sz w:val="20"/>
                <w:szCs w:val="20"/>
              </w:rPr>
            </w:pPr>
            <w:r w:rsidRPr="004F57AD">
              <w:rPr>
                <w:rFonts w:eastAsia="Times New Roman"/>
                <w:sz w:val="20"/>
                <w:szCs w:val="20"/>
              </w:rPr>
              <w:t>4</w:t>
            </w:r>
          </w:p>
        </w:tc>
        <w:tc>
          <w:tcPr>
            <w:tcW w:w="1984" w:type="dxa"/>
          </w:tcPr>
          <w:p w:rsidR="004F57AD" w:rsidRPr="004F57AD" w:rsidRDefault="004F57AD" w:rsidP="004F57AD">
            <w:pPr>
              <w:tabs>
                <w:tab w:val="left" w:pos="709"/>
              </w:tabs>
              <w:autoSpaceDE w:val="0"/>
              <w:autoSpaceDN w:val="0"/>
              <w:adjustRightInd w:val="0"/>
              <w:spacing w:line="238" w:lineRule="auto"/>
              <w:jc w:val="center"/>
              <w:rPr>
                <w:rFonts w:eastAsia="Times New Roman"/>
                <w:sz w:val="20"/>
                <w:szCs w:val="20"/>
              </w:rPr>
            </w:pPr>
            <w:r w:rsidRPr="004F57AD">
              <w:rPr>
                <w:rFonts w:eastAsia="Times New Roman"/>
                <w:sz w:val="20"/>
                <w:szCs w:val="20"/>
              </w:rPr>
              <w:t>16</w:t>
            </w:r>
          </w:p>
        </w:tc>
        <w:tc>
          <w:tcPr>
            <w:tcW w:w="1353" w:type="dxa"/>
          </w:tcPr>
          <w:p w:rsidR="004F57AD" w:rsidRPr="004F57AD" w:rsidRDefault="004F57AD" w:rsidP="004F57AD">
            <w:pPr>
              <w:tabs>
                <w:tab w:val="left" w:pos="709"/>
              </w:tabs>
              <w:autoSpaceDE w:val="0"/>
              <w:autoSpaceDN w:val="0"/>
              <w:adjustRightInd w:val="0"/>
              <w:spacing w:line="238" w:lineRule="auto"/>
              <w:jc w:val="center"/>
              <w:rPr>
                <w:rFonts w:eastAsia="Times New Roman"/>
                <w:sz w:val="20"/>
                <w:szCs w:val="20"/>
              </w:rPr>
            </w:pPr>
            <w:r w:rsidRPr="004F57AD">
              <w:rPr>
                <w:rFonts w:eastAsia="Times New Roman"/>
                <w:sz w:val="20"/>
                <w:szCs w:val="20"/>
              </w:rPr>
              <w:t>532785,7</w:t>
            </w:r>
          </w:p>
        </w:tc>
        <w:tc>
          <w:tcPr>
            <w:tcW w:w="1952" w:type="dxa"/>
          </w:tcPr>
          <w:p w:rsidR="004F57AD" w:rsidRPr="004F57AD" w:rsidRDefault="004F57AD" w:rsidP="004F57AD">
            <w:pPr>
              <w:tabs>
                <w:tab w:val="left" w:pos="709"/>
              </w:tabs>
              <w:autoSpaceDE w:val="0"/>
              <w:autoSpaceDN w:val="0"/>
              <w:adjustRightInd w:val="0"/>
              <w:spacing w:line="238" w:lineRule="auto"/>
              <w:jc w:val="center"/>
              <w:rPr>
                <w:rFonts w:eastAsia="Times New Roman"/>
                <w:sz w:val="20"/>
                <w:szCs w:val="20"/>
              </w:rPr>
            </w:pPr>
            <w:r w:rsidRPr="004F57AD">
              <w:rPr>
                <w:rFonts w:eastAsia="Times New Roman"/>
                <w:sz w:val="20"/>
                <w:szCs w:val="20"/>
              </w:rPr>
              <w:t>548517,4</w:t>
            </w:r>
          </w:p>
        </w:tc>
        <w:tc>
          <w:tcPr>
            <w:tcW w:w="1241" w:type="dxa"/>
          </w:tcPr>
          <w:p w:rsidR="004F57AD" w:rsidRPr="004F57AD" w:rsidRDefault="004F57AD" w:rsidP="004F57AD">
            <w:pPr>
              <w:tabs>
                <w:tab w:val="left" w:pos="709"/>
              </w:tabs>
              <w:autoSpaceDE w:val="0"/>
              <w:autoSpaceDN w:val="0"/>
              <w:adjustRightInd w:val="0"/>
              <w:spacing w:line="238" w:lineRule="auto"/>
              <w:jc w:val="center"/>
              <w:rPr>
                <w:rFonts w:eastAsia="Times New Roman"/>
                <w:b/>
                <w:sz w:val="20"/>
                <w:szCs w:val="20"/>
              </w:rPr>
            </w:pPr>
            <w:r w:rsidRPr="004F57AD">
              <w:rPr>
                <w:rFonts w:eastAsia="Times New Roman"/>
                <w:b/>
                <w:sz w:val="20"/>
                <w:szCs w:val="20"/>
              </w:rPr>
              <w:t>1,03</w:t>
            </w:r>
          </w:p>
        </w:tc>
      </w:tr>
      <w:tr w:rsidR="004F57AD" w:rsidRPr="004F57AD" w:rsidTr="002836A4">
        <w:trPr>
          <w:jc w:val="center"/>
        </w:trPr>
        <w:tc>
          <w:tcPr>
            <w:tcW w:w="1200" w:type="dxa"/>
          </w:tcPr>
          <w:p w:rsidR="004F57AD" w:rsidRPr="004F57AD" w:rsidRDefault="004F57AD" w:rsidP="004F57AD">
            <w:pPr>
              <w:tabs>
                <w:tab w:val="left" w:pos="709"/>
              </w:tabs>
              <w:autoSpaceDE w:val="0"/>
              <w:autoSpaceDN w:val="0"/>
              <w:adjustRightInd w:val="0"/>
              <w:spacing w:line="238" w:lineRule="auto"/>
              <w:jc w:val="center"/>
              <w:rPr>
                <w:rFonts w:eastAsia="Times New Roman"/>
              </w:rPr>
            </w:pPr>
            <w:r w:rsidRPr="004F57AD">
              <w:rPr>
                <w:rFonts w:eastAsia="Times New Roman"/>
                <w:sz w:val="22"/>
                <w:szCs w:val="22"/>
              </w:rPr>
              <w:t>2017</w:t>
            </w:r>
          </w:p>
          <w:p w:rsidR="004F57AD" w:rsidRPr="004F57AD" w:rsidRDefault="004F57AD" w:rsidP="004F57AD">
            <w:pPr>
              <w:tabs>
                <w:tab w:val="left" w:pos="709"/>
              </w:tabs>
              <w:autoSpaceDE w:val="0"/>
              <w:autoSpaceDN w:val="0"/>
              <w:adjustRightInd w:val="0"/>
              <w:spacing w:line="238" w:lineRule="auto"/>
              <w:jc w:val="center"/>
              <w:rPr>
                <w:rFonts w:eastAsia="Times New Roman"/>
              </w:rPr>
            </w:pPr>
            <w:r w:rsidRPr="004F57AD">
              <w:rPr>
                <w:rFonts w:eastAsia="Times New Roman"/>
                <w:sz w:val="22"/>
                <w:szCs w:val="22"/>
              </w:rPr>
              <w:t>прогноз</w:t>
            </w:r>
          </w:p>
        </w:tc>
        <w:tc>
          <w:tcPr>
            <w:tcW w:w="2126" w:type="dxa"/>
          </w:tcPr>
          <w:p w:rsidR="004F57AD" w:rsidRPr="004F57AD" w:rsidRDefault="004F57AD" w:rsidP="004F57AD">
            <w:pPr>
              <w:tabs>
                <w:tab w:val="left" w:pos="709"/>
              </w:tabs>
              <w:autoSpaceDE w:val="0"/>
              <w:autoSpaceDN w:val="0"/>
              <w:adjustRightInd w:val="0"/>
              <w:spacing w:line="238" w:lineRule="auto"/>
              <w:jc w:val="center"/>
              <w:rPr>
                <w:rFonts w:eastAsia="Times New Roman"/>
                <w:sz w:val="20"/>
                <w:szCs w:val="20"/>
              </w:rPr>
            </w:pPr>
            <w:r w:rsidRPr="004F57AD">
              <w:rPr>
                <w:rFonts w:eastAsia="Times New Roman"/>
                <w:sz w:val="20"/>
                <w:szCs w:val="20"/>
              </w:rPr>
              <w:t>2</w:t>
            </w:r>
          </w:p>
        </w:tc>
        <w:tc>
          <w:tcPr>
            <w:tcW w:w="1984" w:type="dxa"/>
          </w:tcPr>
          <w:p w:rsidR="004F57AD" w:rsidRPr="004F57AD" w:rsidRDefault="004F57AD" w:rsidP="004F57AD">
            <w:pPr>
              <w:tabs>
                <w:tab w:val="left" w:pos="709"/>
              </w:tabs>
              <w:autoSpaceDE w:val="0"/>
              <w:autoSpaceDN w:val="0"/>
              <w:adjustRightInd w:val="0"/>
              <w:spacing w:line="238" w:lineRule="auto"/>
              <w:jc w:val="center"/>
              <w:rPr>
                <w:rFonts w:eastAsia="Times New Roman"/>
                <w:sz w:val="20"/>
                <w:szCs w:val="20"/>
              </w:rPr>
            </w:pPr>
            <w:r w:rsidRPr="004F57AD">
              <w:rPr>
                <w:rFonts w:eastAsia="Times New Roman"/>
                <w:sz w:val="20"/>
                <w:szCs w:val="20"/>
              </w:rPr>
              <w:t>19</w:t>
            </w:r>
          </w:p>
        </w:tc>
        <w:tc>
          <w:tcPr>
            <w:tcW w:w="1353" w:type="dxa"/>
          </w:tcPr>
          <w:p w:rsidR="004F57AD" w:rsidRPr="004F57AD" w:rsidRDefault="004F57AD" w:rsidP="004F57AD">
            <w:pPr>
              <w:tabs>
                <w:tab w:val="left" w:pos="709"/>
              </w:tabs>
              <w:autoSpaceDE w:val="0"/>
              <w:autoSpaceDN w:val="0"/>
              <w:adjustRightInd w:val="0"/>
              <w:spacing w:line="238" w:lineRule="auto"/>
              <w:jc w:val="center"/>
              <w:rPr>
                <w:rFonts w:eastAsia="Times New Roman"/>
                <w:sz w:val="20"/>
                <w:szCs w:val="20"/>
              </w:rPr>
            </w:pPr>
            <w:r w:rsidRPr="004F57AD">
              <w:rPr>
                <w:rFonts w:eastAsia="Times New Roman"/>
                <w:sz w:val="20"/>
                <w:szCs w:val="20"/>
              </w:rPr>
              <w:t>809467,4</w:t>
            </w:r>
          </w:p>
        </w:tc>
        <w:tc>
          <w:tcPr>
            <w:tcW w:w="1952" w:type="dxa"/>
          </w:tcPr>
          <w:p w:rsidR="004F57AD" w:rsidRPr="004F57AD" w:rsidRDefault="004F57AD" w:rsidP="004F57AD">
            <w:pPr>
              <w:tabs>
                <w:tab w:val="left" w:pos="709"/>
              </w:tabs>
              <w:autoSpaceDE w:val="0"/>
              <w:autoSpaceDN w:val="0"/>
              <w:adjustRightInd w:val="0"/>
              <w:spacing w:line="238" w:lineRule="auto"/>
              <w:jc w:val="center"/>
              <w:rPr>
                <w:rFonts w:eastAsia="Times New Roman"/>
                <w:sz w:val="20"/>
                <w:szCs w:val="20"/>
              </w:rPr>
            </w:pPr>
            <w:r w:rsidRPr="004F57AD">
              <w:rPr>
                <w:rFonts w:eastAsia="Times New Roman"/>
                <w:sz w:val="20"/>
                <w:szCs w:val="20"/>
              </w:rPr>
              <w:t>908670,6</w:t>
            </w:r>
          </w:p>
        </w:tc>
        <w:tc>
          <w:tcPr>
            <w:tcW w:w="1241" w:type="dxa"/>
          </w:tcPr>
          <w:p w:rsidR="004F57AD" w:rsidRPr="004F57AD" w:rsidRDefault="004F57AD" w:rsidP="004F57AD">
            <w:pPr>
              <w:tabs>
                <w:tab w:val="left" w:pos="709"/>
              </w:tabs>
              <w:autoSpaceDE w:val="0"/>
              <w:autoSpaceDN w:val="0"/>
              <w:adjustRightInd w:val="0"/>
              <w:spacing w:line="238" w:lineRule="auto"/>
              <w:jc w:val="center"/>
              <w:rPr>
                <w:rFonts w:eastAsia="Times New Roman"/>
                <w:b/>
                <w:sz w:val="20"/>
                <w:szCs w:val="20"/>
              </w:rPr>
            </w:pPr>
            <w:r w:rsidRPr="004F57AD">
              <w:rPr>
                <w:rFonts w:eastAsia="Times New Roman"/>
                <w:b/>
                <w:sz w:val="20"/>
                <w:szCs w:val="20"/>
              </w:rPr>
              <w:t>1,12</w:t>
            </w:r>
          </w:p>
        </w:tc>
      </w:tr>
      <w:tr w:rsidR="004F57AD" w:rsidRPr="004F57AD" w:rsidTr="002836A4">
        <w:trPr>
          <w:jc w:val="center"/>
        </w:trPr>
        <w:tc>
          <w:tcPr>
            <w:tcW w:w="1200" w:type="dxa"/>
          </w:tcPr>
          <w:p w:rsidR="004F57AD" w:rsidRPr="004F57AD" w:rsidRDefault="004F57AD" w:rsidP="004F57AD">
            <w:pPr>
              <w:tabs>
                <w:tab w:val="left" w:pos="709"/>
              </w:tabs>
              <w:autoSpaceDE w:val="0"/>
              <w:autoSpaceDN w:val="0"/>
              <w:adjustRightInd w:val="0"/>
              <w:spacing w:line="238" w:lineRule="auto"/>
              <w:jc w:val="center"/>
              <w:rPr>
                <w:rFonts w:eastAsia="Times New Roman"/>
              </w:rPr>
            </w:pPr>
            <w:r w:rsidRPr="004F57AD">
              <w:rPr>
                <w:rFonts w:eastAsia="Times New Roman"/>
                <w:sz w:val="22"/>
                <w:szCs w:val="22"/>
              </w:rPr>
              <w:t>2018</w:t>
            </w:r>
          </w:p>
          <w:p w:rsidR="004F57AD" w:rsidRPr="004F57AD" w:rsidRDefault="004F57AD" w:rsidP="004F57AD">
            <w:pPr>
              <w:tabs>
                <w:tab w:val="left" w:pos="709"/>
              </w:tabs>
              <w:autoSpaceDE w:val="0"/>
              <w:autoSpaceDN w:val="0"/>
              <w:adjustRightInd w:val="0"/>
              <w:spacing w:line="238" w:lineRule="auto"/>
              <w:jc w:val="center"/>
              <w:rPr>
                <w:rFonts w:eastAsia="Times New Roman"/>
              </w:rPr>
            </w:pPr>
            <w:r w:rsidRPr="004F57AD">
              <w:rPr>
                <w:rFonts w:eastAsia="Times New Roman"/>
                <w:sz w:val="22"/>
                <w:szCs w:val="22"/>
              </w:rPr>
              <w:t>прогноз</w:t>
            </w:r>
          </w:p>
        </w:tc>
        <w:tc>
          <w:tcPr>
            <w:tcW w:w="2126" w:type="dxa"/>
          </w:tcPr>
          <w:p w:rsidR="004F57AD" w:rsidRPr="004F57AD" w:rsidRDefault="004F57AD" w:rsidP="004F57AD">
            <w:pPr>
              <w:tabs>
                <w:tab w:val="left" w:pos="709"/>
              </w:tabs>
              <w:autoSpaceDE w:val="0"/>
              <w:autoSpaceDN w:val="0"/>
              <w:adjustRightInd w:val="0"/>
              <w:spacing w:line="238" w:lineRule="auto"/>
              <w:jc w:val="center"/>
              <w:rPr>
                <w:rFonts w:eastAsia="Times New Roman"/>
                <w:sz w:val="20"/>
                <w:szCs w:val="20"/>
              </w:rPr>
            </w:pPr>
            <w:r w:rsidRPr="004F57AD">
              <w:rPr>
                <w:rFonts w:eastAsia="Times New Roman"/>
                <w:sz w:val="20"/>
                <w:szCs w:val="20"/>
              </w:rPr>
              <w:t>2</w:t>
            </w:r>
          </w:p>
        </w:tc>
        <w:tc>
          <w:tcPr>
            <w:tcW w:w="1984" w:type="dxa"/>
          </w:tcPr>
          <w:p w:rsidR="004F57AD" w:rsidRPr="004F57AD" w:rsidRDefault="004F57AD" w:rsidP="004F57AD">
            <w:pPr>
              <w:tabs>
                <w:tab w:val="left" w:pos="709"/>
              </w:tabs>
              <w:autoSpaceDE w:val="0"/>
              <w:autoSpaceDN w:val="0"/>
              <w:adjustRightInd w:val="0"/>
              <w:spacing w:line="238" w:lineRule="auto"/>
              <w:jc w:val="center"/>
              <w:rPr>
                <w:rFonts w:eastAsia="Times New Roman"/>
                <w:sz w:val="20"/>
                <w:szCs w:val="20"/>
              </w:rPr>
            </w:pPr>
            <w:r w:rsidRPr="004F57AD">
              <w:rPr>
                <w:rFonts w:eastAsia="Times New Roman"/>
                <w:sz w:val="20"/>
                <w:szCs w:val="20"/>
              </w:rPr>
              <w:t>29</w:t>
            </w:r>
          </w:p>
        </w:tc>
        <w:tc>
          <w:tcPr>
            <w:tcW w:w="1353" w:type="dxa"/>
          </w:tcPr>
          <w:p w:rsidR="004F57AD" w:rsidRPr="004F57AD" w:rsidRDefault="004F57AD" w:rsidP="004F57AD">
            <w:pPr>
              <w:tabs>
                <w:tab w:val="left" w:pos="709"/>
              </w:tabs>
              <w:autoSpaceDE w:val="0"/>
              <w:autoSpaceDN w:val="0"/>
              <w:adjustRightInd w:val="0"/>
              <w:spacing w:line="238" w:lineRule="auto"/>
              <w:jc w:val="center"/>
              <w:rPr>
                <w:rFonts w:eastAsia="Times New Roman"/>
                <w:sz w:val="20"/>
                <w:szCs w:val="20"/>
              </w:rPr>
            </w:pPr>
            <w:r w:rsidRPr="004F57AD">
              <w:rPr>
                <w:rFonts w:eastAsia="Times New Roman"/>
                <w:sz w:val="20"/>
                <w:szCs w:val="20"/>
              </w:rPr>
              <w:t>1055736,4</w:t>
            </w:r>
          </w:p>
        </w:tc>
        <w:tc>
          <w:tcPr>
            <w:tcW w:w="1952" w:type="dxa"/>
          </w:tcPr>
          <w:p w:rsidR="004F57AD" w:rsidRPr="004F57AD" w:rsidRDefault="004F57AD" w:rsidP="004F57AD">
            <w:pPr>
              <w:tabs>
                <w:tab w:val="left" w:pos="709"/>
              </w:tabs>
              <w:autoSpaceDE w:val="0"/>
              <w:autoSpaceDN w:val="0"/>
              <w:adjustRightInd w:val="0"/>
              <w:spacing w:line="238" w:lineRule="auto"/>
              <w:jc w:val="center"/>
              <w:rPr>
                <w:rFonts w:eastAsia="Times New Roman"/>
                <w:sz w:val="20"/>
                <w:szCs w:val="20"/>
              </w:rPr>
            </w:pPr>
            <w:r w:rsidRPr="004F57AD">
              <w:rPr>
                <w:rFonts w:eastAsia="Times New Roman"/>
                <w:sz w:val="20"/>
                <w:szCs w:val="20"/>
              </w:rPr>
              <w:t>1333731,1</w:t>
            </w:r>
          </w:p>
        </w:tc>
        <w:tc>
          <w:tcPr>
            <w:tcW w:w="1241" w:type="dxa"/>
          </w:tcPr>
          <w:p w:rsidR="004F57AD" w:rsidRPr="004F57AD" w:rsidRDefault="004F57AD" w:rsidP="004F57AD">
            <w:pPr>
              <w:tabs>
                <w:tab w:val="left" w:pos="709"/>
              </w:tabs>
              <w:autoSpaceDE w:val="0"/>
              <w:autoSpaceDN w:val="0"/>
              <w:adjustRightInd w:val="0"/>
              <w:spacing w:line="238" w:lineRule="auto"/>
              <w:jc w:val="center"/>
              <w:rPr>
                <w:rFonts w:eastAsia="Times New Roman"/>
                <w:b/>
                <w:sz w:val="20"/>
                <w:szCs w:val="20"/>
              </w:rPr>
            </w:pPr>
            <w:r w:rsidRPr="004F57AD">
              <w:rPr>
                <w:rFonts w:eastAsia="Times New Roman"/>
                <w:b/>
                <w:sz w:val="20"/>
                <w:szCs w:val="20"/>
              </w:rPr>
              <w:t>1,26</w:t>
            </w:r>
          </w:p>
        </w:tc>
      </w:tr>
      <w:tr w:rsidR="004F57AD" w:rsidRPr="004F57AD" w:rsidTr="002836A4">
        <w:trPr>
          <w:jc w:val="center"/>
        </w:trPr>
        <w:tc>
          <w:tcPr>
            <w:tcW w:w="1200" w:type="dxa"/>
          </w:tcPr>
          <w:p w:rsidR="004F57AD" w:rsidRPr="004F57AD" w:rsidRDefault="004F57AD" w:rsidP="004F57AD">
            <w:pPr>
              <w:tabs>
                <w:tab w:val="left" w:pos="709"/>
              </w:tabs>
              <w:autoSpaceDE w:val="0"/>
              <w:autoSpaceDN w:val="0"/>
              <w:adjustRightInd w:val="0"/>
              <w:spacing w:line="238" w:lineRule="auto"/>
              <w:jc w:val="center"/>
              <w:rPr>
                <w:rFonts w:eastAsia="Times New Roman"/>
              </w:rPr>
            </w:pPr>
            <w:r w:rsidRPr="004F57AD">
              <w:rPr>
                <w:rFonts w:eastAsia="Times New Roman"/>
                <w:sz w:val="22"/>
                <w:szCs w:val="22"/>
              </w:rPr>
              <w:t>2019</w:t>
            </w:r>
          </w:p>
          <w:p w:rsidR="004F57AD" w:rsidRPr="004F57AD" w:rsidRDefault="004F57AD" w:rsidP="004F57AD">
            <w:pPr>
              <w:tabs>
                <w:tab w:val="left" w:pos="709"/>
              </w:tabs>
              <w:autoSpaceDE w:val="0"/>
              <w:autoSpaceDN w:val="0"/>
              <w:adjustRightInd w:val="0"/>
              <w:spacing w:line="238" w:lineRule="auto"/>
              <w:jc w:val="center"/>
              <w:rPr>
                <w:rFonts w:eastAsia="Times New Roman"/>
              </w:rPr>
            </w:pPr>
            <w:r w:rsidRPr="004F57AD">
              <w:rPr>
                <w:rFonts w:eastAsia="Times New Roman"/>
                <w:sz w:val="22"/>
                <w:szCs w:val="22"/>
              </w:rPr>
              <w:t>прогноз</w:t>
            </w:r>
          </w:p>
        </w:tc>
        <w:tc>
          <w:tcPr>
            <w:tcW w:w="2126" w:type="dxa"/>
          </w:tcPr>
          <w:p w:rsidR="004F57AD" w:rsidRPr="004F57AD" w:rsidRDefault="004F57AD" w:rsidP="004F57AD">
            <w:pPr>
              <w:tabs>
                <w:tab w:val="left" w:pos="709"/>
              </w:tabs>
              <w:autoSpaceDE w:val="0"/>
              <w:autoSpaceDN w:val="0"/>
              <w:adjustRightInd w:val="0"/>
              <w:spacing w:line="238" w:lineRule="auto"/>
              <w:jc w:val="center"/>
              <w:rPr>
                <w:rFonts w:eastAsia="Times New Roman"/>
                <w:sz w:val="20"/>
                <w:szCs w:val="20"/>
              </w:rPr>
            </w:pPr>
            <w:r w:rsidRPr="004F57AD">
              <w:rPr>
                <w:rFonts w:eastAsia="Times New Roman"/>
                <w:sz w:val="20"/>
                <w:szCs w:val="20"/>
              </w:rPr>
              <w:t>2</w:t>
            </w:r>
          </w:p>
        </w:tc>
        <w:tc>
          <w:tcPr>
            <w:tcW w:w="1984" w:type="dxa"/>
          </w:tcPr>
          <w:p w:rsidR="004F57AD" w:rsidRPr="004F57AD" w:rsidRDefault="004F57AD" w:rsidP="004F57AD">
            <w:pPr>
              <w:tabs>
                <w:tab w:val="left" w:pos="709"/>
              </w:tabs>
              <w:autoSpaceDE w:val="0"/>
              <w:autoSpaceDN w:val="0"/>
              <w:adjustRightInd w:val="0"/>
              <w:spacing w:line="238" w:lineRule="auto"/>
              <w:jc w:val="center"/>
              <w:rPr>
                <w:rFonts w:eastAsia="Times New Roman"/>
                <w:sz w:val="20"/>
                <w:szCs w:val="20"/>
              </w:rPr>
            </w:pPr>
            <w:r w:rsidRPr="004F57AD">
              <w:rPr>
                <w:rFonts w:eastAsia="Times New Roman"/>
                <w:sz w:val="20"/>
                <w:szCs w:val="20"/>
              </w:rPr>
              <w:t>30</w:t>
            </w:r>
          </w:p>
        </w:tc>
        <w:tc>
          <w:tcPr>
            <w:tcW w:w="1353" w:type="dxa"/>
          </w:tcPr>
          <w:p w:rsidR="004F57AD" w:rsidRPr="004F57AD" w:rsidRDefault="004F57AD" w:rsidP="004F57AD">
            <w:pPr>
              <w:tabs>
                <w:tab w:val="left" w:pos="709"/>
              </w:tabs>
              <w:autoSpaceDE w:val="0"/>
              <w:autoSpaceDN w:val="0"/>
              <w:adjustRightInd w:val="0"/>
              <w:spacing w:line="238" w:lineRule="auto"/>
              <w:jc w:val="center"/>
              <w:rPr>
                <w:rFonts w:eastAsia="Times New Roman"/>
                <w:sz w:val="20"/>
                <w:szCs w:val="20"/>
              </w:rPr>
            </w:pPr>
            <w:r w:rsidRPr="004F57AD">
              <w:rPr>
                <w:rFonts w:eastAsia="Times New Roman"/>
                <w:sz w:val="20"/>
                <w:szCs w:val="20"/>
              </w:rPr>
              <w:t>1054263,9</w:t>
            </w:r>
          </w:p>
        </w:tc>
        <w:tc>
          <w:tcPr>
            <w:tcW w:w="1952" w:type="dxa"/>
          </w:tcPr>
          <w:p w:rsidR="004F57AD" w:rsidRPr="004F57AD" w:rsidRDefault="004F57AD" w:rsidP="004F57AD">
            <w:pPr>
              <w:tabs>
                <w:tab w:val="left" w:pos="709"/>
              </w:tabs>
              <w:autoSpaceDE w:val="0"/>
              <w:autoSpaceDN w:val="0"/>
              <w:adjustRightInd w:val="0"/>
              <w:spacing w:line="238" w:lineRule="auto"/>
              <w:jc w:val="center"/>
              <w:rPr>
                <w:rFonts w:eastAsia="Times New Roman"/>
                <w:sz w:val="20"/>
                <w:szCs w:val="20"/>
              </w:rPr>
            </w:pPr>
            <w:r w:rsidRPr="004F57AD">
              <w:rPr>
                <w:rFonts w:eastAsia="Times New Roman"/>
                <w:sz w:val="20"/>
                <w:szCs w:val="20"/>
              </w:rPr>
              <w:t>1463445,5</w:t>
            </w:r>
          </w:p>
        </w:tc>
        <w:tc>
          <w:tcPr>
            <w:tcW w:w="1241" w:type="dxa"/>
          </w:tcPr>
          <w:p w:rsidR="004F57AD" w:rsidRPr="004F57AD" w:rsidRDefault="004F57AD" w:rsidP="004F57AD">
            <w:pPr>
              <w:tabs>
                <w:tab w:val="left" w:pos="709"/>
              </w:tabs>
              <w:autoSpaceDE w:val="0"/>
              <w:autoSpaceDN w:val="0"/>
              <w:adjustRightInd w:val="0"/>
              <w:spacing w:line="238" w:lineRule="auto"/>
              <w:jc w:val="center"/>
              <w:rPr>
                <w:rFonts w:eastAsia="Times New Roman"/>
                <w:b/>
                <w:sz w:val="20"/>
                <w:szCs w:val="20"/>
              </w:rPr>
            </w:pPr>
            <w:r w:rsidRPr="004F57AD">
              <w:rPr>
                <w:rFonts w:eastAsia="Times New Roman"/>
                <w:b/>
                <w:sz w:val="20"/>
                <w:szCs w:val="20"/>
              </w:rPr>
              <w:t>1,39</w:t>
            </w:r>
          </w:p>
        </w:tc>
      </w:tr>
    </w:tbl>
    <w:p w:rsidR="004F57AD" w:rsidRPr="004F57AD" w:rsidRDefault="004F57AD" w:rsidP="004F57AD">
      <w:pPr>
        <w:ind w:firstLine="708"/>
        <w:jc w:val="both"/>
        <w:rPr>
          <w:color w:val="FF0000"/>
          <w:sz w:val="28"/>
          <w:szCs w:val="28"/>
        </w:rPr>
      </w:pPr>
    </w:p>
    <w:p w:rsidR="004F57AD" w:rsidRPr="004F57AD" w:rsidRDefault="004F57AD" w:rsidP="004F57AD">
      <w:pPr>
        <w:ind w:firstLine="720"/>
        <w:jc w:val="both"/>
        <w:rPr>
          <w:sz w:val="28"/>
          <w:szCs w:val="28"/>
        </w:rPr>
      </w:pPr>
      <w:r w:rsidRPr="004F57AD">
        <w:rPr>
          <w:sz w:val="28"/>
          <w:szCs w:val="28"/>
        </w:rPr>
        <w:t>Министерством развития конкуренции и экономики Ульяновской области</w:t>
      </w:r>
      <w:r w:rsidRPr="004F57AD">
        <w:rPr>
          <w:b/>
          <w:sz w:val="28"/>
          <w:szCs w:val="28"/>
        </w:rPr>
        <w:t xml:space="preserve"> </w:t>
      </w:r>
      <w:r w:rsidRPr="004F57AD">
        <w:rPr>
          <w:sz w:val="28"/>
          <w:szCs w:val="28"/>
        </w:rPr>
        <w:t xml:space="preserve">по результатам проведения ежеквартального анализа фактических показателей хозяйственной деятельности организаций, реализующих приоритетные и особо значимые инвестиционные проекты Ульяновской области, на соответствие критериям присвоения данных статусов </w:t>
      </w:r>
      <w:r w:rsidRPr="004F57AD">
        <w:rPr>
          <w:b/>
          <w:sz w:val="28"/>
          <w:szCs w:val="28"/>
        </w:rPr>
        <w:t>в 2016 году были приняты решения о лишении статусов следующих проектов:</w:t>
      </w:r>
    </w:p>
    <w:p w:rsidR="004F57AD" w:rsidRPr="004F57AD" w:rsidRDefault="004F57AD" w:rsidP="004F57AD">
      <w:pPr>
        <w:ind w:firstLine="708"/>
        <w:jc w:val="both"/>
        <w:rPr>
          <w:rFonts w:eastAsia="MS Mincho"/>
          <w:sz w:val="28"/>
          <w:szCs w:val="28"/>
          <w:lang w:eastAsia="ja-JP"/>
        </w:rPr>
      </w:pPr>
      <w:r w:rsidRPr="004F57AD">
        <w:rPr>
          <w:rFonts w:eastAsia="MS Mincho"/>
          <w:b/>
          <w:sz w:val="28"/>
          <w:szCs w:val="28"/>
          <w:lang w:eastAsia="ja-JP"/>
        </w:rPr>
        <w:t>1.</w:t>
      </w:r>
      <w:r w:rsidRPr="004F57AD">
        <w:rPr>
          <w:rFonts w:eastAsia="MS Mincho"/>
          <w:sz w:val="28"/>
          <w:szCs w:val="28"/>
          <w:lang w:eastAsia="ja-JP"/>
        </w:rPr>
        <w:t xml:space="preserve"> </w:t>
      </w:r>
      <w:r w:rsidRPr="004F57AD">
        <w:rPr>
          <w:rFonts w:eastAsia="MS Mincho"/>
          <w:b/>
          <w:sz w:val="28"/>
          <w:szCs w:val="28"/>
          <w:lang w:eastAsia="ja-JP"/>
        </w:rPr>
        <w:t>Решение о лишении статуса приоритетного инвестиционного проекта</w:t>
      </w:r>
      <w:r w:rsidRPr="004F57AD">
        <w:rPr>
          <w:rFonts w:eastAsia="MS Mincho"/>
          <w:sz w:val="28"/>
          <w:szCs w:val="28"/>
          <w:lang w:eastAsia="ja-JP"/>
        </w:rPr>
        <w:t xml:space="preserve"> Ульяновской области в отношении инвестиционного проекта </w:t>
      </w:r>
      <w:r w:rsidRPr="004F57AD">
        <w:rPr>
          <w:rFonts w:eastAsia="MS Mincho"/>
          <w:b/>
          <w:sz w:val="28"/>
          <w:szCs w:val="28"/>
          <w:lang w:eastAsia="ja-JP"/>
        </w:rPr>
        <w:t>ООО «Симбирск Бройлер»</w:t>
      </w:r>
      <w:r w:rsidRPr="004F57AD">
        <w:rPr>
          <w:rFonts w:eastAsia="MS Mincho"/>
          <w:sz w:val="28"/>
          <w:szCs w:val="28"/>
          <w:lang w:eastAsia="ja-JP"/>
        </w:rPr>
        <w:t xml:space="preserve"> - в связи с нахождением организации в процедуре, применяемой в деле о банкротстве (распоряжение Правительства Ульяновской области от 30.05.2016 №290-пр «О лишении инвестиционного проекта статуса приоритетного инвестиционного проекта Ульяновской области»).</w:t>
      </w:r>
    </w:p>
    <w:p w:rsidR="004F57AD" w:rsidRPr="004F57AD" w:rsidRDefault="004F57AD" w:rsidP="004F57AD">
      <w:pPr>
        <w:ind w:firstLine="708"/>
        <w:jc w:val="both"/>
        <w:rPr>
          <w:rFonts w:eastAsia="MS Mincho"/>
          <w:color w:val="FF0000"/>
          <w:sz w:val="28"/>
          <w:szCs w:val="28"/>
          <w:lang w:eastAsia="ja-JP"/>
        </w:rPr>
      </w:pPr>
      <w:r w:rsidRPr="004F57AD">
        <w:rPr>
          <w:rFonts w:eastAsia="MS Mincho"/>
          <w:b/>
          <w:sz w:val="28"/>
          <w:szCs w:val="28"/>
          <w:lang w:eastAsia="ja-JP"/>
        </w:rPr>
        <w:t>2.</w:t>
      </w:r>
      <w:r w:rsidRPr="004F57AD">
        <w:rPr>
          <w:rFonts w:eastAsia="MS Mincho"/>
          <w:sz w:val="28"/>
          <w:szCs w:val="28"/>
          <w:lang w:eastAsia="ja-JP"/>
        </w:rPr>
        <w:t xml:space="preserve"> </w:t>
      </w:r>
      <w:r w:rsidRPr="004F57AD">
        <w:rPr>
          <w:rFonts w:eastAsia="MS Mincho"/>
          <w:b/>
          <w:sz w:val="28"/>
          <w:szCs w:val="28"/>
          <w:lang w:eastAsia="ja-JP"/>
        </w:rPr>
        <w:t>Решение о лишении статуса особо значимого инвестиционного проекта</w:t>
      </w:r>
      <w:r w:rsidRPr="004F57AD">
        <w:rPr>
          <w:rFonts w:eastAsia="MS Mincho"/>
          <w:sz w:val="28"/>
          <w:szCs w:val="28"/>
          <w:lang w:eastAsia="ja-JP"/>
        </w:rPr>
        <w:t xml:space="preserve"> Ульяновской области в отношении инвестиционного проекта </w:t>
      </w:r>
      <w:r w:rsidRPr="004F57AD">
        <w:rPr>
          <w:rFonts w:eastAsia="MS Mincho"/>
          <w:b/>
          <w:sz w:val="28"/>
          <w:szCs w:val="28"/>
          <w:lang w:eastAsia="ja-JP"/>
        </w:rPr>
        <w:t>ЗАО «ПМ Пакаджинг»</w:t>
      </w:r>
      <w:r w:rsidRPr="004F57AD">
        <w:rPr>
          <w:rFonts w:eastAsia="MS Mincho"/>
          <w:sz w:val="28"/>
          <w:szCs w:val="28"/>
          <w:lang w:eastAsia="ja-JP"/>
        </w:rPr>
        <w:t xml:space="preserve"> - в связи с непредставлением организацией в Правительство Ульяновской области информации, необходимой для оценки соответствия проекта статусу особо значимого инвестиционного проекта (распоряжение Правительства Ульяновской области от 30.05.2016 №291-пр «О лишении инвестиционного проекта статуса особо значимого инвестиционного проекта Ульяновской области»).</w:t>
      </w:r>
    </w:p>
    <w:p w:rsidR="000667FC" w:rsidRDefault="000667FC">
      <w:pPr>
        <w:spacing w:after="200" w:line="276" w:lineRule="auto"/>
        <w:rPr>
          <w:rFonts w:ascii="Calibri" w:hAnsi="Calibri"/>
          <w:sz w:val="22"/>
          <w:szCs w:val="22"/>
          <w:lang w:eastAsia="en-US"/>
        </w:rPr>
      </w:pPr>
      <w:r>
        <w:rPr>
          <w:rFonts w:ascii="Calibri" w:hAnsi="Calibri"/>
          <w:sz w:val="22"/>
          <w:szCs w:val="22"/>
          <w:lang w:eastAsia="en-US"/>
        </w:rPr>
        <w:br w:type="page"/>
      </w:r>
    </w:p>
    <w:p w:rsidR="004F626A" w:rsidRPr="0092727E" w:rsidRDefault="004F626A" w:rsidP="004F626A">
      <w:pPr>
        <w:pStyle w:val="23"/>
        <w:spacing w:after="0" w:line="240" w:lineRule="auto"/>
        <w:ind w:left="0"/>
        <w:jc w:val="center"/>
        <w:rPr>
          <w:b/>
          <w:bCs/>
          <w:iCs/>
          <w:sz w:val="28"/>
          <w:szCs w:val="28"/>
        </w:rPr>
      </w:pPr>
      <w:r w:rsidRPr="0092727E">
        <w:rPr>
          <w:b/>
          <w:bCs/>
          <w:iCs/>
          <w:sz w:val="28"/>
          <w:szCs w:val="28"/>
        </w:rPr>
        <w:lastRenderedPageBreak/>
        <w:t>Недоимка по налогам и сборам</w:t>
      </w:r>
    </w:p>
    <w:p w:rsidR="004F626A" w:rsidRPr="003C767C" w:rsidRDefault="004F626A" w:rsidP="004F626A">
      <w:pPr>
        <w:pStyle w:val="23"/>
        <w:spacing w:after="0" w:line="240" w:lineRule="auto"/>
        <w:ind w:left="0"/>
        <w:jc w:val="center"/>
        <w:rPr>
          <w:b/>
          <w:bCs/>
          <w:iCs/>
          <w:sz w:val="28"/>
          <w:szCs w:val="28"/>
        </w:rPr>
      </w:pPr>
      <w:r w:rsidRPr="003C767C">
        <w:rPr>
          <w:b/>
          <w:bCs/>
          <w:iCs/>
          <w:sz w:val="28"/>
          <w:szCs w:val="28"/>
        </w:rPr>
        <w:t>Реструктуризация задолженн</w:t>
      </w:r>
      <w:r w:rsidR="004F5876">
        <w:rPr>
          <w:b/>
          <w:bCs/>
          <w:iCs/>
          <w:sz w:val="28"/>
          <w:szCs w:val="28"/>
        </w:rPr>
        <w:t>ости по уплате налогов и сборов</w:t>
      </w:r>
    </w:p>
    <w:p w:rsidR="004F626A" w:rsidRPr="000B0ADD" w:rsidRDefault="004F626A" w:rsidP="004F626A">
      <w:pPr>
        <w:pStyle w:val="23"/>
        <w:tabs>
          <w:tab w:val="left" w:pos="709"/>
        </w:tabs>
        <w:spacing w:after="0" w:line="240" w:lineRule="auto"/>
        <w:ind w:left="0" w:firstLine="680"/>
        <w:jc w:val="both"/>
        <w:rPr>
          <w:bCs/>
          <w:iCs/>
          <w:color w:val="FF0000"/>
          <w:sz w:val="28"/>
          <w:szCs w:val="28"/>
        </w:rPr>
      </w:pPr>
    </w:p>
    <w:p w:rsidR="004F626A" w:rsidRDefault="004F626A" w:rsidP="004F626A">
      <w:pPr>
        <w:pStyle w:val="23"/>
        <w:tabs>
          <w:tab w:val="left" w:pos="709"/>
        </w:tabs>
        <w:spacing w:after="0" w:line="240" w:lineRule="auto"/>
        <w:ind w:left="0" w:firstLine="680"/>
        <w:jc w:val="both"/>
        <w:rPr>
          <w:sz w:val="28"/>
          <w:szCs w:val="28"/>
          <w:lang w:eastAsia="en-US"/>
        </w:rPr>
      </w:pPr>
      <w:r w:rsidRPr="00485264">
        <w:rPr>
          <w:bCs/>
          <w:iCs/>
          <w:sz w:val="28"/>
          <w:szCs w:val="28"/>
        </w:rPr>
        <w:t>Согласно данным УФНС России по Ульяновской области, по состоянию на 01.07.201</w:t>
      </w:r>
      <w:r w:rsidR="0056206F" w:rsidRPr="00485264">
        <w:rPr>
          <w:bCs/>
          <w:iCs/>
          <w:sz w:val="28"/>
          <w:szCs w:val="28"/>
        </w:rPr>
        <w:t>6</w:t>
      </w:r>
      <w:r w:rsidR="00566542">
        <w:rPr>
          <w:bCs/>
          <w:iCs/>
          <w:sz w:val="28"/>
          <w:szCs w:val="28"/>
        </w:rPr>
        <w:t>,</w:t>
      </w:r>
      <w:r w:rsidRPr="00485264">
        <w:rPr>
          <w:bCs/>
          <w:iCs/>
          <w:sz w:val="28"/>
          <w:szCs w:val="28"/>
        </w:rPr>
        <w:t xml:space="preserve"> общая сумма задолженности по налоговым платежам составила </w:t>
      </w:r>
      <w:r w:rsidR="0033686C">
        <w:rPr>
          <w:bCs/>
          <w:iCs/>
          <w:sz w:val="28"/>
          <w:szCs w:val="28"/>
        </w:rPr>
        <w:t>3142355</w:t>
      </w:r>
      <w:r w:rsidR="00485264" w:rsidRPr="0033686C">
        <w:rPr>
          <w:bCs/>
          <w:iCs/>
          <w:sz w:val="28"/>
          <w:szCs w:val="28"/>
        </w:rPr>
        <w:t>,0</w:t>
      </w:r>
      <w:r w:rsidRPr="0033686C">
        <w:rPr>
          <w:sz w:val="28"/>
          <w:szCs w:val="28"/>
          <w:lang w:eastAsia="en-US"/>
        </w:rPr>
        <w:t xml:space="preserve"> тыс. </w:t>
      </w:r>
      <w:r w:rsidR="009110AC" w:rsidRPr="0033686C">
        <w:rPr>
          <w:sz w:val="28"/>
          <w:szCs w:val="28"/>
          <w:lang w:eastAsia="en-US"/>
        </w:rPr>
        <w:t xml:space="preserve">рублей (по федеральным налогам </w:t>
      </w:r>
      <w:r w:rsidR="00566542">
        <w:rPr>
          <w:sz w:val="28"/>
          <w:szCs w:val="28"/>
          <w:lang w:eastAsia="en-US"/>
        </w:rPr>
        <w:t>-</w:t>
      </w:r>
      <w:r w:rsidRPr="0033686C">
        <w:rPr>
          <w:sz w:val="28"/>
          <w:szCs w:val="28"/>
          <w:lang w:eastAsia="en-US"/>
        </w:rPr>
        <w:t xml:space="preserve"> </w:t>
      </w:r>
      <w:r w:rsidR="00485264" w:rsidRPr="0033686C">
        <w:rPr>
          <w:sz w:val="28"/>
          <w:szCs w:val="28"/>
          <w:lang w:eastAsia="en-US"/>
        </w:rPr>
        <w:t>2281746,0</w:t>
      </w:r>
      <w:r w:rsidRPr="0033686C">
        <w:rPr>
          <w:sz w:val="28"/>
          <w:szCs w:val="28"/>
          <w:lang w:eastAsia="en-US"/>
        </w:rPr>
        <w:t xml:space="preserve"> тыс. р</w:t>
      </w:r>
      <w:r w:rsidR="009110AC" w:rsidRPr="0033686C">
        <w:rPr>
          <w:sz w:val="28"/>
          <w:szCs w:val="28"/>
          <w:lang w:eastAsia="en-US"/>
        </w:rPr>
        <w:t xml:space="preserve">ублей, по региональным налогам </w:t>
      </w:r>
      <w:r w:rsidR="00566542">
        <w:rPr>
          <w:sz w:val="28"/>
          <w:szCs w:val="28"/>
          <w:lang w:eastAsia="en-US"/>
        </w:rPr>
        <w:t>-</w:t>
      </w:r>
      <w:r w:rsidRPr="0033686C">
        <w:rPr>
          <w:sz w:val="28"/>
          <w:szCs w:val="28"/>
          <w:lang w:eastAsia="en-US"/>
        </w:rPr>
        <w:t xml:space="preserve"> </w:t>
      </w:r>
      <w:r w:rsidR="00485264" w:rsidRPr="0033686C">
        <w:rPr>
          <w:sz w:val="28"/>
          <w:szCs w:val="28"/>
          <w:lang w:eastAsia="en-US"/>
        </w:rPr>
        <w:t>698969,0</w:t>
      </w:r>
      <w:r w:rsidRPr="0033686C">
        <w:rPr>
          <w:sz w:val="28"/>
          <w:szCs w:val="28"/>
          <w:lang w:eastAsia="en-US"/>
        </w:rPr>
        <w:t xml:space="preserve"> тыс. рублей</w:t>
      </w:r>
      <w:r w:rsidR="0033686C" w:rsidRPr="0033686C">
        <w:rPr>
          <w:sz w:val="28"/>
          <w:szCs w:val="28"/>
          <w:lang w:eastAsia="en-US"/>
        </w:rPr>
        <w:t>, по налогам со специальным налоговым режимом</w:t>
      </w:r>
      <w:r w:rsidR="00566542">
        <w:rPr>
          <w:sz w:val="28"/>
          <w:szCs w:val="28"/>
          <w:lang w:eastAsia="en-US"/>
        </w:rPr>
        <w:t xml:space="preserve"> </w:t>
      </w:r>
      <w:r w:rsidR="0033686C" w:rsidRPr="0033686C">
        <w:rPr>
          <w:sz w:val="28"/>
          <w:szCs w:val="28"/>
          <w:lang w:eastAsia="en-US"/>
        </w:rPr>
        <w:t>-</w:t>
      </w:r>
      <w:r w:rsidR="00566542">
        <w:rPr>
          <w:sz w:val="28"/>
          <w:szCs w:val="28"/>
          <w:lang w:eastAsia="en-US"/>
        </w:rPr>
        <w:t xml:space="preserve"> </w:t>
      </w:r>
      <w:r w:rsidR="0033686C" w:rsidRPr="0033686C">
        <w:rPr>
          <w:sz w:val="28"/>
          <w:szCs w:val="28"/>
          <w:lang w:eastAsia="en-US"/>
        </w:rPr>
        <w:t>161640,0 тыс. рублей</w:t>
      </w:r>
      <w:r w:rsidRPr="0033686C">
        <w:rPr>
          <w:sz w:val="28"/>
          <w:szCs w:val="28"/>
          <w:lang w:eastAsia="en-US"/>
        </w:rPr>
        <w:t xml:space="preserve">), </w:t>
      </w:r>
      <w:r w:rsidRPr="00485264">
        <w:rPr>
          <w:sz w:val="28"/>
          <w:szCs w:val="28"/>
          <w:lang w:eastAsia="en-US"/>
        </w:rPr>
        <w:t xml:space="preserve">в </w:t>
      </w:r>
      <w:r w:rsidR="009110AC" w:rsidRPr="00485264">
        <w:rPr>
          <w:sz w:val="28"/>
          <w:szCs w:val="28"/>
          <w:lang w:eastAsia="en-US"/>
        </w:rPr>
        <w:t xml:space="preserve">том числе общая сумма недоимки </w:t>
      </w:r>
      <w:r w:rsidR="00566542">
        <w:rPr>
          <w:sz w:val="28"/>
          <w:szCs w:val="28"/>
          <w:lang w:eastAsia="en-US"/>
        </w:rPr>
        <w:t>-</w:t>
      </w:r>
      <w:r w:rsidRPr="00485264">
        <w:rPr>
          <w:sz w:val="28"/>
          <w:szCs w:val="28"/>
          <w:lang w:eastAsia="en-US"/>
        </w:rPr>
        <w:t xml:space="preserve"> </w:t>
      </w:r>
      <w:r w:rsidR="00485264">
        <w:rPr>
          <w:sz w:val="28"/>
          <w:szCs w:val="28"/>
          <w:lang w:eastAsia="en-US"/>
        </w:rPr>
        <w:t>695088,0</w:t>
      </w:r>
      <w:r w:rsidRPr="00485264">
        <w:rPr>
          <w:sz w:val="28"/>
          <w:szCs w:val="28"/>
          <w:lang w:eastAsia="en-US"/>
        </w:rPr>
        <w:t xml:space="preserve"> тыс. рублей (по феде</w:t>
      </w:r>
      <w:r w:rsidR="009110AC" w:rsidRPr="00485264">
        <w:rPr>
          <w:sz w:val="28"/>
          <w:szCs w:val="28"/>
          <w:lang w:eastAsia="en-US"/>
        </w:rPr>
        <w:t xml:space="preserve">ральным налогам </w:t>
      </w:r>
      <w:r w:rsidR="00566542">
        <w:rPr>
          <w:sz w:val="28"/>
          <w:szCs w:val="28"/>
          <w:lang w:eastAsia="en-US"/>
        </w:rPr>
        <w:t>-</w:t>
      </w:r>
      <w:r w:rsidRPr="00485264">
        <w:rPr>
          <w:sz w:val="28"/>
          <w:szCs w:val="28"/>
          <w:lang w:eastAsia="en-US"/>
        </w:rPr>
        <w:t xml:space="preserve"> </w:t>
      </w:r>
      <w:r w:rsidR="00485264">
        <w:rPr>
          <w:sz w:val="28"/>
          <w:szCs w:val="28"/>
          <w:lang w:eastAsia="en-US"/>
        </w:rPr>
        <w:t>251789,0</w:t>
      </w:r>
      <w:r w:rsidRPr="00485264">
        <w:rPr>
          <w:sz w:val="28"/>
          <w:szCs w:val="28"/>
          <w:lang w:eastAsia="en-US"/>
        </w:rPr>
        <w:t xml:space="preserve"> тыс. р</w:t>
      </w:r>
      <w:r w:rsidR="009110AC" w:rsidRPr="00485264">
        <w:rPr>
          <w:sz w:val="28"/>
          <w:szCs w:val="28"/>
          <w:lang w:eastAsia="en-US"/>
        </w:rPr>
        <w:t xml:space="preserve">ублей, по региональным налогам </w:t>
      </w:r>
      <w:r w:rsidR="00566542">
        <w:rPr>
          <w:sz w:val="28"/>
          <w:szCs w:val="28"/>
          <w:lang w:eastAsia="en-US"/>
        </w:rPr>
        <w:t>-</w:t>
      </w:r>
      <w:r w:rsidRPr="00485264">
        <w:rPr>
          <w:sz w:val="28"/>
          <w:szCs w:val="28"/>
          <w:lang w:eastAsia="en-US"/>
        </w:rPr>
        <w:t xml:space="preserve"> </w:t>
      </w:r>
      <w:r w:rsidR="00485264">
        <w:rPr>
          <w:sz w:val="28"/>
          <w:szCs w:val="28"/>
          <w:lang w:eastAsia="en-US"/>
        </w:rPr>
        <w:t>443299,</w:t>
      </w:r>
      <w:r w:rsidRPr="00485264">
        <w:rPr>
          <w:sz w:val="28"/>
          <w:szCs w:val="28"/>
          <w:lang w:eastAsia="en-US"/>
        </w:rPr>
        <w:t>0 тыс. рублей).</w:t>
      </w:r>
    </w:p>
    <w:p w:rsidR="000322EA" w:rsidRPr="00652355" w:rsidRDefault="000322EA" w:rsidP="000322EA">
      <w:pPr>
        <w:pStyle w:val="23"/>
        <w:spacing w:after="0" w:line="240" w:lineRule="auto"/>
        <w:ind w:left="0" w:firstLine="680"/>
        <w:jc w:val="right"/>
        <w:rPr>
          <w:color w:val="FF0000"/>
          <w:sz w:val="28"/>
          <w:szCs w:val="28"/>
        </w:rPr>
      </w:pPr>
    </w:p>
    <w:p w:rsidR="000322EA" w:rsidRPr="0005099A" w:rsidRDefault="000322EA" w:rsidP="000322EA">
      <w:pPr>
        <w:pStyle w:val="23"/>
        <w:spacing w:after="0" w:line="240" w:lineRule="auto"/>
        <w:ind w:left="0" w:firstLine="680"/>
        <w:jc w:val="both"/>
        <w:rPr>
          <w:sz w:val="28"/>
          <w:szCs w:val="28"/>
        </w:rPr>
      </w:pPr>
      <w:r w:rsidRPr="0005099A">
        <w:rPr>
          <w:sz w:val="28"/>
          <w:szCs w:val="28"/>
        </w:rPr>
        <w:t>За период с 01.07.2015 по 01.07.2016 общая сумма задолженности по налоговым платежам возросла в 2,82 раза (на 2027109,0 тыс. рублей), в том чи</w:t>
      </w:r>
      <w:r w:rsidR="00566542" w:rsidRPr="0005099A">
        <w:rPr>
          <w:sz w:val="28"/>
          <w:szCs w:val="28"/>
        </w:rPr>
        <w:t>сле: по федеральным налогам - в</w:t>
      </w:r>
      <w:r w:rsidRPr="0005099A">
        <w:rPr>
          <w:sz w:val="28"/>
          <w:szCs w:val="28"/>
        </w:rPr>
        <w:t xml:space="preserve"> 4,2 раза (на 1738957,0 тыс. рублей), по региональным налогам возросла на 22,1 процента (на 126512,0 тыс. рублей).</w:t>
      </w:r>
    </w:p>
    <w:p w:rsidR="00B83969" w:rsidRPr="0005099A" w:rsidRDefault="000322EA" w:rsidP="00566542">
      <w:pPr>
        <w:pStyle w:val="23"/>
        <w:spacing w:after="0" w:line="240" w:lineRule="auto"/>
        <w:ind w:left="0" w:firstLine="680"/>
        <w:jc w:val="both"/>
        <w:rPr>
          <w:sz w:val="28"/>
          <w:szCs w:val="28"/>
        </w:rPr>
      </w:pPr>
      <w:r w:rsidRPr="0005099A">
        <w:rPr>
          <w:sz w:val="28"/>
          <w:szCs w:val="28"/>
        </w:rPr>
        <w:t>Общая сумма недоимки за указанный период увеличилась на 12,1 процента (на 74934,0 тыс. рублей), в том числе: по федеральным налогам - на задолженность сократилась на 7,4 процента (на 20086,0 тыс. рублей), по региональным налогам возросла на 27,3 про</w:t>
      </w:r>
      <w:r w:rsidR="00566542" w:rsidRPr="0005099A">
        <w:rPr>
          <w:sz w:val="28"/>
          <w:szCs w:val="28"/>
        </w:rPr>
        <w:t>цента (на 95020,0 тыс. рублей).</w:t>
      </w:r>
    </w:p>
    <w:p w:rsidR="004F626A" w:rsidRDefault="004B7CC9" w:rsidP="004F626A">
      <w:pPr>
        <w:pStyle w:val="23"/>
        <w:spacing w:after="0" w:line="240" w:lineRule="auto"/>
        <w:ind w:left="0" w:firstLine="680"/>
        <w:jc w:val="right"/>
        <w:rPr>
          <w:sz w:val="28"/>
          <w:szCs w:val="28"/>
        </w:rPr>
      </w:pPr>
      <w:r>
        <w:rPr>
          <w:sz w:val="28"/>
          <w:szCs w:val="28"/>
        </w:rPr>
        <w:t>Таблица 9</w:t>
      </w:r>
    </w:p>
    <w:p w:rsidR="0033686C" w:rsidRPr="004A3188" w:rsidRDefault="0033686C" w:rsidP="0033686C">
      <w:pPr>
        <w:pStyle w:val="23"/>
        <w:spacing w:after="0" w:line="240" w:lineRule="auto"/>
        <w:ind w:left="0"/>
        <w:jc w:val="center"/>
        <w:rPr>
          <w:b/>
          <w:sz w:val="28"/>
          <w:szCs w:val="28"/>
        </w:rPr>
      </w:pPr>
      <w:r w:rsidRPr="004A3188">
        <w:rPr>
          <w:b/>
          <w:bCs/>
          <w:iCs/>
          <w:sz w:val="28"/>
          <w:szCs w:val="28"/>
        </w:rPr>
        <w:t xml:space="preserve">Динамика недоимки </w:t>
      </w:r>
      <w:r w:rsidR="007E3DE9">
        <w:rPr>
          <w:b/>
          <w:bCs/>
          <w:iCs/>
          <w:sz w:val="28"/>
          <w:szCs w:val="28"/>
        </w:rPr>
        <w:t>з</w:t>
      </w:r>
      <w:r w:rsidRPr="004A3188">
        <w:rPr>
          <w:b/>
          <w:bCs/>
          <w:iCs/>
          <w:sz w:val="28"/>
          <w:szCs w:val="28"/>
        </w:rPr>
        <w:t>а период с 01.07.</w:t>
      </w:r>
      <w:r w:rsidRPr="00566542">
        <w:rPr>
          <w:b/>
          <w:bCs/>
          <w:iCs/>
          <w:sz w:val="28"/>
          <w:szCs w:val="28"/>
        </w:rPr>
        <w:t>201</w:t>
      </w:r>
      <w:r w:rsidR="002E104D" w:rsidRPr="00566542">
        <w:rPr>
          <w:b/>
          <w:bCs/>
          <w:iCs/>
          <w:sz w:val="28"/>
          <w:szCs w:val="28"/>
        </w:rPr>
        <w:t>5</w:t>
      </w:r>
      <w:r w:rsidRPr="00566542">
        <w:rPr>
          <w:b/>
          <w:bCs/>
          <w:iCs/>
          <w:sz w:val="28"/>
          <w:szCs w:val="28"/>
        </w:rPr>
        <w:t xml:space="preserve"> по </w:t>
      </w:r>
      <w:r w:rsidR="00566542" w:rsidRPr="00566542">
        <w:rPr>
          <w:b/>
          <w:bCs/>
          <w:iCs/>
          <w:sz w:val="28"/>
          <w:szCs w:val="28"/>
        </w:rPr>
        <w:t>01.07.2016</w:t>
      </w:r>
    </w:p>
    <w:p w:rsidR="0033686C" w:rsidRDefault="0033686C" w:rsidP="0033686C">
      <w:pPr>
        <w:pStyle w:val="23"/>
        <w:spacing w:after="0" w:line="240" w:lineRule="auto"/>
        <w:ind w:left="0" w:firstLine="680"/>
        <w:jc w:val="right"/>
        <w:rPr>
          <w:color w:val="FF0000"/>
          <w:sz w:val="28"/>
          <w:szCs w:val="28"/>
        </w:rPr>
      </w:pPr>
      <w:r w:rsidRPr="004A3188">
        <w:rPr>
          <w:sz w:val="28"/>
          <w:szCs w:val="28"/>
        </w:rPr>
        <w:t>(тыс. рублей)</w:t>
      </w:r>
    </w:p>
    <w:tbl>
      <w:tblPr>
        <w:tblStyle w:val="aff2"/>
        <w:tblW w:w="9639" w:type="dxa"/>
        <w:tblInd w:w="534" w:type="dxa"/>
        <w:tblLook w:val="04A0" w:firstRow="1" w:lastRow="0" w:firstColumn="1" w:lastColumn="0" w:noHBand="0" w:noVBand="1"/>
      </w:tblPr>
      <w:tblGrid>
        <w:gridCol w:w="2268"/>
        <w:gridCol w:w="1842"/>
        <w:gridCol w:w="1701"/>
        <w:gridCol w:w="1985"/>
        <w:gridCol w:w="1843"/>
      </w:tblGrid>
      <w:tr w:rsidR="002E104D" w:rsidTr="00AA6009">
        <w:tc>
          <w:tcPr>
            <w:tcW w:w="2268" w:type="dxa"/>
          </w:tcPr>
          <w:p w:rsidR="002E104D" w:rsidRPr="004A3188" w:rsidRDefault="002E104D" w:rsidP="002E104D">
            <w:pPr>
              <w:pStyle w:val="23"/>
              <w:spacing w:after="0" w:line="240" w:lineRule="auto"/>
              <w:ind w:left="0"/>
              <w:jc w:val="center"/>
              <w:rPr>
                <w:b/>
                <w:sz w:val="22"/>
                <w:szCs w:val="22"/>
              </w:rPr>
            </w:pPr>
            <w:r w:rsidRPr="004A3188">
              <w:rPr>
                <w:b/>
                <w:sz w:val="22"/>
                <w:szCs w:val="22"/>
              </w:rPr>
              <w:t>Налоги</w:t>
            </w:r>
          </w:p>
        </w:tc>
        <w:tc>
          <w:tcPr>
            <w:tcW w:w="1842" w:type="dxa"/>
          </w:tcPr>
          <w:p w:rsidR="002E104D" w:rsidRPr="004A3188" w:rsidRDefault="002E104D" w:rsidP="002E104D">
            <w:pPr>
              <w:pStyle w:val="23"/>
              <w:spacing w:after="0" w:line="240" w:lineRule="auto"/>
              <w:ind w:left="0"/>
              <w:jc w:val="center"/>
              <w:rPr>
                <w:b/>
                <w:sz w:val="22"/>
                <w:szCs w:val="22"/>
              </w:rPr>
            </w:pPr>
            <w:r w:rsidRPr="004A3188">
              <w:rPr>
                <w:b/>
                <w:sz w:val="22"/>
                <w:szCs w:val="22"/>
              </w:rPr>
              <w:t xml:space="preserve">Недоимка </w:t>
            </w:r>
            <w:r>
              <w:rPr>
                <w:b/>
                <w:sz w:val="22"/>
                <w:szCs w:val="22"/>
              </w:rPr>
              <w:t xml:space="preserve"> по состоянию </w:t>
            </w:r>
            <w:r w:rsidRPr="004A3188">
              <w:rPr>
                <w:b/>
                <w:sz w:val="22"/>
                <w:szCs w:val="22"/>
              </w:rPr>
              <w:t>на 01.0</w:t>
            </w:r>
            <w:r>
              <w:rPr>
                <w:b/>
                <w:sz w:val="22"/>
                <w:szCs w:val="22"/>
              </w:rPr>
              <w:t>7</w:t>
            </w:r>
            <w:r w:rsidRPr="004A3188">
              <w:rPr>
                <w:b/>
                <w:sz w:val="22"/>
                <w:szCs w:val="22"/>
              </w:rPr>
              <w:t>.201</w:t>
            </w:r>
            <w:r>
              <w:rPr>
                <w:b/>
                <w:sz w:val="22"/>
                <w:szCs w:val="22"/>
              </w:rPr>
              <w:t>5</w:t>
            </w:r>
          </w:p>
        </w:tc>
        <w:tc>
          <w:tcPr>
            <w:tcW w:w="1701" w:type="dxa"/>
          </w:tcPr>
          <w:p w:rsidR="002E104D" w:rsidRPr="00ED5879" w:rsidRDefault="002E104D" w:rsidP="002E104D">
            <w:pPr>
              <w:jc w:val="center"/>
              <w:rPr>
                <w:b/>
              </w:rPr>
            </w:pPr>
            <w:r w:rsidRPr="004A3188">
              <w:rPr>
                <w:b/>
              </w:rPr>
              <w:t xml:space="preserve">Недоимка </w:t>
            </w:r>
            <w:r>
              <w:rPr>
                <w:b/>
              </w:rPr>
              <w:t xml:space="preserve"> по состоянию </w:t>
            </w:r>
            <w:r w:rsidRPr="004A3188">
              <w:rPr>
                <w:b/>
              </w:rPr>
              <w:t>на 01.0</w:t>
            </w:r>
            <w:r>
              <w:rPr>
                <w:b/>
              </w:rPr>
              <w:t>1</w:t>
            </w:r>
            <w:r w:rsidRPr="004A3188">
              <w:rPr>
                <w:b/>
              </w:rPr>
              <w:t>.201</w:t>
            </w:r>
            <w:r>
              <w:rPr>
                <w:b/>
              </w:rPr>
              <w:t>6</w:t>
            </w:r>
          </w:p>
        </w:tc>
        <w:tc>
          <w:tcPr>
            <w:tcW w:w="1985" w:type="dxa"/>
          </w:tcPr>
          <w:p w:rsidR="002E104D" w:rsidRPr="004A3188" w:rsidRDefault="002E104D" w:rsidP="002E104D">
            <w:pPr>
              <w:pStyle w:val="23"/>
              <w:spacing w:after="0" w:line="240" w:lineRule="auto"/>
              <w:ind w:left="0"/>
              <w:jc w:val="center"/>
              <w:rPr>
                <w:b/>
                <w:sz w:val="22"/>
                <w:szCs w:val="22"/>
              </w:rPr>
            </w:pPr>
            <w:r w:rsidRPr="004A3188">
              <w:rPr>
                <w:b/>
                <w:sz w:val="22"/>
                <w:szCs w:val="22"/>
              </w:rPr>
              <w:t>Недоимка</w:t>
            </w:r>
            <w:r>
              <w:rPr>
                <w:b/>
                <w:sz w:val="22"/>
                <w:szCs w:val="22"/>
              </w:rPr>
              <w:t xml:space="preserve"> по состоянию </w:t>
            </w:r>
            <w:r w:rsidRPr="004A3188">
              <w:rPr>
                <w:b/>
                <w:sz w:val="22"/>
                <w:szCs w:val="22"/>
              </w:rPr>
              <w:t xml:space="preserve"> на 01.07.2016</w:t>
            </w:r>
          </w:p>
        </w:tc>
        <w:tc>
          <w:tcPr>
            <w:tcW w:w="1843" w:type="dxa"/>
          </w:tcPr>
          <w:p w:rsidR="002E104D" w:rsidRPr="00566542" w:rsidRDefault="002E104D" w:rsidP="002E104D">
            <w:pPr>
              <w:pStyle w:val="23"/>
              <w:spacing w:after="0" w:line="240" w:lineRule="auto"/>
              <w:ind w:left="0"/>
              <w:jc w:val="center"/>
              <w:rPr>
                <w:b/>
                <w:sz w:val="22"/>
                <w:szCs w:val="22"/>
              </w:rPr>
            </w:pPr>
            <w:r w:rsidRPr="00566542">
              <w:rPr>
                <w:b/>
                <w:sz w:val="22"/>
                <w:szCs w:val="22"/>
              </w:rPr>
              <w:t>Темп роста к уровню на 01.07.2015 в %</w:t>
            </w:r>
            <w:r w:rsidR="00566542">
              <w:rPr>
                <w:b/>
                <w:sz w:val="22"/>
                <w:szCs w:val="22"/>
              </w:rPr>
              <w:t>-х</w:t>
            </w:r>
          </w:p>
        </w:tc>
      </w:tr>
      <w:tr w:rsidR="002E104D" w:rsidTr="00AA6009">
        <w:tc>
          <w:tcPr>
            <w:tcW w:w="2268" w:type="dxa"/>
          </w:tcPr>
          <w:p w:rsidR="002E104D" w:rsidRPr="004A3188" w:rsidRDefault="002E104D" w:rsidP="002E104D">
            <w:pPr>
              <w:pStyle w:val="23"/>
              <w:spacing w:after="0" w:line="240" w:lineRule="auto"/>
              <w:ind w:left="0"/>
              <w:jc w:val="both"/>
              <w:rPr>
                <w:sz w:val="22"/>
                <w:szCs w:val="22"/>
                <w:lang w:eastAsia="en-US"/>
              </w:rPr>
            </w:pPr>
            <w:r w:rsidRPr="004A3188">
              <w:rPr>
                <w:sz w:val="22"/>
                <w:szCs w:val="22"/>
                <w:lang w:eastAsia="en-US"/>
              </w:rPr>
              <w:t>Налог на прибыль</w:t>
            </w:r>
          </w:p>
        </w:tc>
        <w:tc>
          <w:tcPr>
            <w:tcW w:w="1842" w:type="dxa"/>
          </w:tcPr>
          <w:p w:rsidR="002E104D" w:rsidRPr="004A3188" w:rsidRDefault="002E104D" w:rsidP="002E104D">
            <w:pPr>
              <w:pStyle w:val="23"/>
              <w:spacing w:after="0" w:line="240" w:lineRule="auto"/>
              <w:ind w:left="0"/>
              <w:jc w:val="center"/>
              <w:rPr>
                <w:sz w:val="22"/>
                <w:szCs w:val="22"/>
                <w:lang w:eastAsia="en-US"/>
              </w:rPr>
            </w:pPr>
            <w:r w:rsidRPr="004A3188">
              <w:rPr>
                <w:sz w:val="22"/>
                <w:szCs w:val="22"/>
                <w:lang w:eastAsia="en-US"/>
              </w:rPr>
              <w:t>149168,0</w:t>
            </w:r>
          </w:p>
        </w:tc>
        <w:tc>
          <w:tcPr>
            <w:tcW w:w="1701" w:type="dxa"/>
          </w:tcPr>
          <w:p w:rsidR="002E104D" w:rsidRPr="005E5916" w:rsidRDefault="00566542" w:rsidP="002E104D">
            <w:pPr>
              <w:jc w:val="center"/>
            </w:pPr>
            <w:r>
              <w:t>70</w:t>
            </w:r>
            <w:r w:rsidR="002E104D" w:rsidRPr="005E5916">
              <w:t>837,0</w:t>
            </w:r>
          </w:p>
        </w:tc>
        <w:tc>
          <w:tcPr>
            <w:tcW w:w="1985" w:type="dxa"/>
          </w:tcPr>
          <w:p w:rsidR="002E104D" w:rsidRPr="004A3188" w:rsidRDefault="002E104D" w:rsidP="002E104D">
            <w:pPr>
              <w:pStyle w:val="23"/>
              <w:spacing w:after="0" w:line="240" w:lineRule="auto"/>
              <w:ind w:left="0"/>
              <w:jc w:val="center"/>
              <w:rPr>
                <w:sz w:val="22"/>
                <w:szCs w:val="22"/>
              </w:rPr>
            </w:pPr>
            <w:r w:rsidRPr="004A3188">
              <w:rPr>
                <w:sz w:val="22"/>
                <w:szCs w:val="22"/>
              </w:rPr>
              <w:t>123080,0</w:t>
            </w:r>
          </w:p>
        </w:tc>
        <w:tc>
          <w:tcPr>
            <w:tcW w:w="1843" w:type="dxa"/>
          </w:tcPr>
          <w:p w:rsidR="002E104D" w:rsidRPr="004A3188" w:rsidRDefault="002E104D" w:rsidP="002E104D">
            <w:pPr>
              <w:pStyle w:val="23"/>
              <w:spacing w:after="0" w:line="240" w:lineRule="auto"/>
              <w:ind w:left="0"/>
              <w:jc w:val="center"/>
              <w:rPr>
                <w:sz w:val="22"/>
                <w:szCs w:val="22"/>
              </w:rPr>
            </w:pPr>
            <w:r>
              <w:rPr>
                <w:sz w:val="22"/>
                <w:szCs w:val="22"/>
              </w:rPr>
              <w:t>82,51</w:t>
            </w:r>
          </w:p>
        </w:tc>
      </w:tr>
      <w:tr w:rsidR="002E104D" w:rsidTr="00AA6009">
        <w:tc>
          <w:tcPr>
            <w:tcW w:w="2268" w:type="dxa"/>
          </w:tcPr>
          <w:p w:rsidR="002E104D" w:rsidRPr="004A3188" w:rsidRDefault="002E104D" w:rsidP="002E104D">
            <w:pPr>
              <w:pStyle w:val="23"/>
              <w:spacing w:after="0" w:line="240" w:lineRule="auto"/>
              <w:ind w:left="0"/>
              <w:jc w:val="both"/>
              <w:rPr>
                <w:sz w:val="22"/>
                <w:szCs w:val="22"/>
                <w:lang w:eastAsia="en-US"/>
              </w:rPr>
            </w:pPr>
            <w:r w:rsidRPr="004A3188">
              <w:rPr>
                <w:sz w:val="22"/>
                <w:szCs w:val="22"/>
                <w:lang w:eastAsia="en-US"/>
              </w:rPr>
              <w:t>НДФЛ</w:t>
            </w:r>
          </w:p>
        </w:tc>
        <w:tc>
          <w:tcPr>
            <w:tcW w:w="1842" w:type="dxa"/>
          </w:tcPr>
          <w:p w:rsidR="002E104D" w:rsidRPr="004A3188" w:rsidRDefault="002E104D" w:rsidP="002E104D">
            <w:pPr>
              <w:pStyle w:val="23"/>
              <w:spacing w:after="0" w:line="240" w:lineRule="auto"/>
              <w:ind w:left="0"/>
              <w:jc w:val="center"/>
              <w:rPr>
                <w:sz w:val="22"/>
                <w:szCs w:val="22"/>
                <w:lang w:eastAsia="en-US"/>
              </w:rPr>
            </w:pPr>
            <w:r w:rsidRPr="004A3188">
              <w:rPr>
                <w:sz w:val="22"/>
                <w:szCs w:val="22"/>
                <w:lang w:eastAsia="en-US"/>
              </w:rPr>
              <w:t>121348,0</w:t>
            </w:r>
          </w:p>
        </w:tc>
        <w:tc>
          <w:tcPr>
            <w:tcW w:w="1701" w:type="dxa"/>
          </w:tcPr>
          <w:p w:rsidR="002E104D" w:rsidRPr="005E5916" w:rsidRDefault="00566542" w:rsidP="002E104D">
            <w:pPr>
              <w:jc w:val="center"/>
            </w:pPr>
            <w:r>
              <w:t>91</w:t>
            </w:r>
            <w:r w:rsidR="002E104D" w:rsidRPr="005E5916">
              <w:t>006,0</w:t>
            </w:r>
          </w:p>
        </w:tc>
        <w:tc>
          <w:tcPr>
            <w:tcW w:w="1985" w:type="dxa"/>
          </w:tcPr>
          <w:p w:rsidR="002E104D" w:rsidRPr="004A3188" w:rsidRDefault="002E104D" w:rsidP="002E104D">
            <w:pPr>
              <w:pStyle w:val="23"/>
              <w:spacing w:after="0" w:line="240" w:lineRule="auto"/>
              <w:ind w:left="0"/>
              <w:jc w:val="center"/>
              <w:rPr>
                <w:sz w:val="22"/>
                <w:szCs w:val="22"/>
              </w:rPr>
            </w:pPr>
            <w:r w:rsidRPr="004A3188">
              <w:rPr>
                <w:sz w:val="22"/>
                <w:szCs w:val="22"/>
              </w:rPr>
              <w:t>128709,0</w:t>
            </w:r>
          </w:p>
        </w:tc>
        <w:tc>
          <w:tcPr>
            <w:tcW w:w="1843" w:type="dxa"/>
          </w:tcPr>
          <w:p w:rsidR="002E104D" w:rsidRDefault="002E104D" w:rsidP="002E104D">
            <w:pPr>
              <w:pStyle w:val="23"/>
              <w:spacing w:after="0" w:line="240" w:lineRule="auto"/>
              <w:ind w:left="0"/>
              <w:jc w:val="center"/>
              <w:rPr>
                <w:sz w:val="22"/>
                <w:szCs w:val="22"/>
              </w:rPr>
            </w:pPr>
            <w:r>
              <w:rPr>
                <w:sz w:val="22"/>
                <w:szCs w:val="22"/>
              </w:rPr>
              <w:t>106,07</w:t>
            </w:r>
          </w:p>
        </w:tc>
      </w:tr>
      <w:tr w:rsidR="002E104D" w:rsidTr="00AA6009">
        <w:tc>
          <w:tcPr>
            <w:tcW w:w="2268" w:type="dxa"/>
          </w:tcPr>
          <w:p w:rsidR="002E104D" w:rsidRPr="004A3188" w:rsidRDefault="002E104D" w:rsidP="002E104D">
            <w:pPr>
              <w:pStyle w:val="23"/>
              <w:spacing w:after="0" w:line="240" w:lineRule="auto"/>
              <w:ind w:left="0"/>
              <w:jc w:val="both"/>
              <w:rPr>
                <w:sz w:val="22"/>
                <w:szCs w:val="22"/>
                <w:lang w:eastAsia="en-US"/>
              </w:rPr>
            </w:pPr>
            <w:r w:rsidRPr="004A3188">
              <w:rPr>
                <w:sz w:val="22"/>
                <w:szCs w:val="22"/>
                <w:lang w:eastAsia="en-US"/>
              </w:rPr>
              <w:t>Акцизы</w:t>
            </w:r>
          </w:p>
        </w:tc>
        <w:tc>
          <w:tcPr>
            <w:tcW w:w="1842" w:type="dxa"/>
          </w:tcPr>
          <w:p w:rsidR="002E104D" w:rsidRPr="004A3188" w:rsidRDefault="002E104D" w:rsidP="002E104D">
            <w:pPr>
              <w:pStyle w:val="23"/>
              <w:spacing w:after="0" w:line="240" w:lineRule="auto"/>
              <w:ind w:left="0"/>
              <w:jc w:val="center"/>
              <w:rPr>
                <w:sz w:val="22"/>
                <w:szCs w:val="22"/>
                <w:lang w:eastAsia="en-US"/>
              </w:rPr>
            </w:pPr>
            <w:r w:rsidRPr="004A3188">
              <w:rPr>
                <w:sz w:val="22"/>
                <w:szCs w:val="22"/>
                <w:lang w:eastAsia="en-US"/>
              </w:rPr>
              <w:t>1359,0</w:t>
            </w:r>
          </w:p>
        </w:tc>
        <w:tc>
          <w:tcPr>
            <w:tcW w:w="1701" w:type="dxa"/>
          </w:tcPr>
          <w:p w:rsidR="002E104D" w:rsidRPr="005E5916" w:rsidRDefault="002E104D" w:rsidP="002E104D">
            <w:pPr>
              <w:jc w:val="center"/>
            </w:pPr>
            <w:r w:rsidRPr="005E5916">
              <w:t>-</w:t>
            </w:r>
          </w:p>
        </w:tc>
        <w:tc>
          <w:tcPr>
            <w:tcW w:w="1985" w:type="dxa"/>
          </w:tcPr>
          <w:p w:rsidR="002E104D" w:rsidRPr="004A3188" w:rsidRDefault="002E104D" w:rsidP="002E104D">
            <w:pPr>
              <w:pStyle w:val="23"/>
              <w:spacing w:after="0" w:line="240" w:lineRule="auto"/>
              <w:ind w:left="0"/>
              <w:jc w:val="center"/>
              <w:rPr>
                <w:sz w:val="22"/>
                <w:szCs w:val="22"/>
              </w:rPr>
            </w:pPr>
            <w:r>
              <w:rPr>
                <w:sz w:val="22"/>
                <w:szCs w:val="22"/>
              </w:rPr>
              <w:t>-</w:t>
            </w:r>
          </w:p>
        </w:tc>
        <w:tc>
          <w:tcPr>
            <w:tcW w:w="1843" w:type="dxa"/>
          </w:tcPr>
          <w:p w:rsidR="002E104D" w:rsidRPr="004A3188" w:rsidRDefault="002E104D" w:rsidP="002E104D">
            <w:pPr>
              <w:pStyle w:val="23"/>
              <w:spacing w:after="0" w:line="240" w:lineRule="auto"/>
              <w:ind w:left="0"/>
              <w:jc w:val="center"/>
              <w:rPr>
                <w:sz w:val="22"/>
                <w:szCs w:val="22"/>
              </w:rPr>
            </w:pPr>
            <w:r>
              <w:rPr>
                <w:sz w:val="22"/>
                <w:szCs w:val="22"/>
              </w:rPr>
              <w:t>-</w:t>
            </w:r>
          </w:p>
        </w:tc>
      </w:tr>
      <w:tr w:rsidR="002E104D" w:rsidTr="00AA6009">
        <w:trPr>
          <w:trHeight w:val="211"/>
        </w:trPr>
        <w:tc>
          <w:tcPr>
            <w:tcW w:w="2268" w:type="dxa"/>
          </w:tcPr>
          <w:p w:rsidR="002E104D" w:rsidRPr="004A3188" w:rsidRDefault="002E104D" w:rsidP="002E104D">
            <w:pPr>
              <w:pStyle w:val="23"/>
              <w:spacing w:after="0" w:line="240" w:lineRule="auto"/>
              <w:ind w:left="0"/>
              <w:jc w:val="center"/>
              <w:rPr>
                <w:b/>
                <w:i/>
                <w:sz w:val="22"/>
                <w:szCs w:val="22"/>
                <w:lang w:eastAsia="en-US"/>
              </w:rPr>
            </w:pPr>
            <w:r w:rsidRPr="004A3188">
              <w:rPr>
                <w:b/>
                <w:i/>
                <w:sz w:val="22"/>
                <w:szCs w:val="22"/>
                <w:lang w:eastAsia="en-US"/>
              </w:rPr>
              <w:t>Итого по федеральным налогам</w:t>
            </w:r>
          </w:p>
        </w:tc>
        <w:tc>
          <w:tcPr>
            <w:tcW w:w="1842" w:type="dxa"/>
          </w:tcPr>
          <w:p w:rsidR="002E104D" w:rsidRPr="004A3188" w:rsidRDefault="002E104D" w:rsidP="002E104D">
            <w:pPr>
              <w:pStyle w:val="23"/>
              <w:spacing w:after="0" w:line="240" w:lineRule="auto"/>
              <w:ind w:left="0"/>
              <w:jc w:val="center"/>
              <w:rPr>
                <w:b/>
                <w:i/>
                <w:sz w:val="22"/>
                <w:szCs w:val="22"/>
                <w:lang w:eastAsia="en-US"/>
              </w:rPr>
            </w:pPr>
            <w:r w:rsidRPr="004A3188">
              <w:rPr>
                <w:b/>
                <w:i/>
                <w:sz w:val="22"/>
                <w:szCs w:val="22"/>
                <w:lang w:eastAsia="en-US"/>
              </w:rPr>
              <w:t>271875,0</w:t>
            </w:r>
          </w:p>
        </w:tc>
        <w:tc>
          <w:tcPr>
            <w:tcW w:w="1701" w:type="dxa"/>
          </w:tcPr>
          <w:p w:rsidR="002E104D" w:rsidRPr="005E5916" w:rsidRDefault="002E104D" w:rsidP="002E104D">
            <w:pPr>
              <w:jc w:val="center"/>
              <w:rPr>
                <w:b/>
              </w:rPr>
            </w:pPr>
            <w:r w:rsidRPr="005E5916">
              <w:rPr>
                <w:b/>
              </w:rPr>
              <w:t>161843,0</w:t>
            </w:r>
          </w:p>
        </w:tc>
        <w:tc>
          <w:tcPr>
            <w:tcW w:w="1985" w:type="dxa"/>
          </w:tcPr>
          <w:p w:rsidR="002E104D" w:rsidRPr="004A3188" w:rsidRDefault="002E104D" w:rsidP="002E104D">
            <w:pPr>
              <w:pStyle w:val="23"/>
              <w:spacing w:after="0" w:line="240" w:lineRule="auto"/>
              <w:ind w:left="0"/>
              <w:jc w:val="center"/>
              <w:rPr>
                <w:b/>
                <w:i/>
                <w:sz w:val="22"/>
                <w:szCs w:val="22"/>
              </w:rPr>
            </w:pPr>
            <w:r w:rsidRPr="004A3188">
              <w:rPr>
                <w:b/>
                <w:i/>
                <w:sz w:val="22"/>
                <w:szCs w:val="22"/>
              </w:rPr>
              <w:t>251789,0</w:t>
            </w:r>
          </w:p>
        </w:tc>
        <w:tc>
          <w:tcPr>
            <w:tcW w:w="1843" w:type="dxa"/>
          </w:tcPr>
          <w:p w:rsidR="002E104D" w:rsidRPr="004A3188" w:rsidRDefault="002E104D" w:rsidP="002E104D">
            <w:pPr>
              <w:pStyle w:val="23"/>
              <w:spacing w:after="0" w:line="240" w:lineRule="auto"/>
              <w:ind w:left="0"/>
              <w:jc w:val="center"/>
              <w:rPr>
                <w:b/>
                <w:i/>
                <w:sz w:val="22"/>
                <w:szCs w:val="22"/>
              </w:rPr>
            </w:pPr>
            <w:r>
              <w:rPr>
                <w:b/>
                <w:i/>
                <w:sz w:val="22"/>
                <w:szCs w:val="22"/>
              </w:rPr>
              <w:t>92,61</w:t>
            </w:r>
          </w:p>
        </w:tc>
      </w:tr>
      <w:tr w:rsidR="002E104D" w:rsidTr="00AA6009">
        <w:tc>
          <w:tcPr>
            <w:tcW w:w="2268" w:type="dxa"/>
          </w:tcPr>
          <w:p w:rsidR="002E104D" w:rsidRPr="004A3188" w:rsidRDefault="002E104D" w:rsidP="002E104D">
            <w:pPr>
              <w:pStyle w:val="23"/>
              <w:spacing w:after="0" w:line="240" w:lineRule="auto"/>
              <w:ind w:left="0"/>
              <w:rPr>
                <w:sz w:val="22"/>
                <w:szCs w:val="22"/>
                <w:lang w:eastAsia="en-US"/>
              </w:rPr>
            </w:pPr>
            <w:r w:rsidRPr="004A3188">
              <w:rPr>
                <w:sz w:val="22"/>
                <w:szCs w:val="22"/>
                <w:lang w:eastAsia="en-US"/>
              </w:rPr>
              <w:t>Налог на имущество организаций</w:t>
            </w:r>
          </w:p>
        </w:tc>
        <w:tc>
          <w:tcPr>
            <w:tcW w:w="1842" w:type="dxa"/>
          </w:tcPr>
          <w:p w:rsidR="002E104D" w:rsidRPr="004A3188" w:rsidRDefault="002E104D" w:rsidP="002E104D">
            <w:pPr>
              <w:pStyle w:val="23"/>
              <w:spacing w:after="0" w:line="240" w:lineRule="auto"/>
              <w:ind w:left="0"/>
              <w:jc w:val="center"/>
              <w:rPr>
                <w:sz w:val="22"/>
                <w:szCs w:val="22"/>
                <w:lang w:eastAsia="en-US"/>
              </w:rPr>
            </w:pPr>
            <w:r w:rsidRPr="004A3188">
              <w:rPr>
                <w:sz w:val="22"/>
                <w:szCs w:val="22"/>
                <w:lang w:eastAsia="en-US"/>
              </w:rPr>
              <w:t>115863,0</w:t>
            </w:r>
          </w:p>
        </w:tc>
        <w:tc>
          <w:tcPr>
            <w:tcW w:w="1701" w:type="dxa"/>
          </w:tcPr>
          <w:p w:rsidR="002E104D" w:rsidRPr="005E5916" w:rsidRDefault="00566542" w:rsidP="002E104D">
            <w:pPr>
              <w:jc w:val="center"/>
            </w:pPr>
            <w:r>
              <w:t>48</w:t>
            </w:r>
            <w:r w:rsidR="002E104D" w:rsidRPr="005E5916">
              <w:t>363,0</w:t>
            </w:r>
          </w:p>
        </w:tc>
        <w:tc>
          <w:tcPr>
            <w:tcW w:w="1985" w:type="dxa"/>
          </w:tcPr>
          <w:p w:rsidR="002E104D" w:rsidRPr="004A3188" w:rsidRDefault="002E104D" w:rsidP="002E104D">
            <w:pPr>
              <w:pStyle w:val="23"/>
              <w:spacing w:after="0" w:line="240" w:lineRule="auto"/>
              <w:ind w:left="0"/>
              <w:jc w:val="center"/>
              <w:rPr>
                <w:sz w:val="22"/>
                <w:szCs w:val="22"/>
              </w:rPr>
            </w:pPr>
            <w:r w:rsidRPr="004A3188">
              <w:rPr>
                <w:sz w:val="22"/>
                <w:szCs w:val="22"/>
              </w:rPr>
              <w:t>46743,0</w:t>
            </w:r>
          </w:p>
        </w:tc>
        <w:tc>
          <w:tcPr>
            <w:tcW w:w="1843" w:type="dxa"/>
          </w:tcPr>
          <w:p w:rsidR="002E104D" w:rsidRPr="004A3188" w:rsidRDefault="002E104D" w:rsidP="002E104D">
            <w:pPr>
              <w:pStyle w:val="23"/>
              <w:spacing w:after="0" w:line="240" w:lineRule="auto"/>
              <w:ind w:left="0"/>
              <w:jc w:val="center"/>
              <w:rPr>
                <w:sz w:val="22"/>
                <w:szCs w:val="22"/>
              </w:rPr>
            </w:pPr>
            <w:r>
              <w:rPr>
                <w:sz w:val="22"/>
                <w:szCs w:val="22"/>
              </w:rPr>
              <w:t>40,34</w:t>
            </w:r>
          </w:p>
        </w:tc>
      </w:tr>
      <w:tr w:rsidR="002E104D" w:rsidTr="00AA6009">
        <w:tc>
          <w:tcPr>
            <w:tcW w:w="2268" w:type="dxa"/>
          </w:tcPr>
          <w:p w:rsidR="002E104D" w:rsidRPr="004A3188" w:rsidRDefault="002E104D" w:rsidP="002E104D">
            <w:pPr>
              <w:pStyle w:val="23"/>
              <w:spacing w:after="0" w:line="240" w:lineRule="auto"/>
              <w:ind w:left="0"/>
              <w:rPr>
                <w:sz w:val="22"/>
                <w:szCs w:val="22"/>
                <w:lang w:eastAsia="en-US"/>
              </w:rPr>
            </w:pPr>
            <w:r w:rsidRPr="004A3188">
              <w:rPr>
                <w:sz w:val="22"/>
                <w:szCs w:val="22"/>
                <w:lang w:eastAsia="en-US"/>
              </w:rPr>
              <w:t>Транспортный налог с организаций</w:t>
            </w:r>
          </w:p>
        </w:tc>
        <w:tc>
          <w:tcPr>
            <w:tcW w:w="1842" w:type="dxa"/>
          </w:tcPr>
          <w:p w:rsidR="002E104D" w:rsidRPr="004A3188" w:rsidRDefault="002E104D" w:rsidP="002E104D">
            <w:pPr>
              <w:pStyle w:val="23"/>
              <w:spacing w:after="0" w:line="240" w:lineRule="auto"/>
              <w:ind w:left="0"/>
              <w:jc w:val="center"/>
              <w:rPr>
                <w:sz w:val="22"/>
                <w:szCs w:val="22"/>
                <w:lang w:eastAsia="en-US"/>
              </w:rPr>
            </w:pPr>
            <w:r w:rsidRPr="004A3188">
              <w:rPr>
                <w:sz w:val="22"/>
                <w:szCs w:val="22"/>
                <w:lang w:eastAsia="en-US"/>
              </w:rPr>
              <w:t>17623,0</w:t>
            </w:r>
          </w:p>
        </w:tc>
        <w:tc>
          <w:tcPr>
            <w:tcW w:w="1701" w:type="dxa"/>
          </w:tcPr>
          <w:p w:rsidR="002E104D" w:rsidRPr="005E5916" w:rsidRDefault="00566542" w:rsidP="002E104D">
            <w:pPr>
              <w:jc w:val="center"/>
            </w:pPr>
            <w:r>
              <w:t>3</w:t>
            </w:r>
            <w:r w:rsidR="002E104D" w:rsidRPr="005E5916">
              <w:t>616,0</w:t>
            </w:r>
          </w:p>
        </w:tc>
        <w:tc>
          <w:tcPr>
            <w:tcW w:w="1985" w:type="dxa"/>
          </w:tcPr>
          <w:p w:rsidR="002E104D" w:rsidRPr="004A3188" w:rsidRDefault="002E104D" w:rsidP="002E104D">
            <w:pPr>
              <w:pStyle w:val="23"/>
              <w:spacing w:after="0" w:line="240" w:lineRule="auto"/>
              <w:ind w:left="0"/>
              <w:jc w:val="center"/>
              <w:rPr>
                <w:sz w:val="22"/>
                <w:szCs w:val="22"/>
              </w:rPr>
            </w:pPr>
            <w:r w:rsidRPr="004A3188">
              <w:rPr>
                <w:sz w:val="22"/>
                <w:szCs w:val="22"/>
              </w:rPr>
              <w:t>7145,0</w:t>
            </w:r>
          </w:p>
        </w:tc>
        <w:tc>
          <w:tcPr>
            <w:tcW w:w="1843" w:type="dxa"/>
          </w:tcPr>
          <w:p w:rsidR="002E104D" w:rsidRPr="004A3188" w:rsidRDefault="002E104D" w:rsidP="002E104D">
            <w:pPr>
              <w:pStyle w:val="23"/>
              <w:spacing w:after="0" w:line="240" w:lineRule="auto"/>
              <w:ind w:left="0"/>
              <w:jc w:val="center"/>
              <w:rPr>
                <w:sz w:val="22"/>
                <w:szCs w:val="22"/>
              </w:rPr>
            </w:pPr>
            <w:r>
              <w:rPr>
                <w:sz w:val="22"/>
                <w:szCs w:val="22"/>
              </w:rPr>
              <w:t>40,54</w:t>
            </w:r>
          </w:p>
        </w:tc>
      </w:tr>
      <w:tr w:rsidR="002E104D" w:rsidTr="00AA6009">
        <w:tc>
          <w:tcPr>
            <w:tcW w:w="2268" w:type="dxa"/>
          </w:tcPr>
          <w:p w:rsidR="002E104D" w:rsidRPr="004A3188" w:rsidRDefault="002E104D" w:rsidP="002E104D">
            <w:pPr>
              <w:pStyle w:val="23"/>
              <w:spacing w:after="0" w:line="240" w:lineRule="auto"/>
              <w:ind w:left="0"/>
              <w:rPr>
                <w:sz w:val="22"/>
                <w:szCs w:val="22"/>
                <w:lang w:eastAsia="en-US"/>
              </w:rPr>
            </w:pPr>
            <w:r w:rsidRPr="004A3188">
              <w:rPr>
                <w:sz w:val="22"/>
                <w:szCs w:val="22"/>
                <w:lang w:eastAsia="en-US"/>
              </w:rPr>
              <w:t>Транспортный налог с физических лиц</w:t>
            </w:r>
          </w:p>
        </w:tc>
        <w:tc>
          <w:tcPr>
            <w:tcW w:w="1842" w:type="dxa"/>
          </w:tcPr>
          <w:p w:rsidR="002E104D" w:rsidRPr="004A3188" w:rsidRDefault="002E104D" w:rsidP="002E104D">
            <w:pPr>
              <w:pStyle w:val="23"/>
              <w:spacing w:after="0" w:line="240" w:lineRule="auto"/>
              <w:ind w:left="0"/>
              <w:jc w:val="center"/>
              <w:rPr>
                <w:sz w:val="22"/>
                <w:szCs w:val="22"/>
                <w:lang w:eastAsia="en-US"/>
              </w:rPr>
            </w:pPr>
            <w:r w:rsidRPr="004A3188">
              <w:rPr>
                <w:sz w:val="22"/>
                <w:szCs w:val="22"/>
                <w:lang w:eastAsia="en-US"/>
              </w:rPr>
              <w:t>214793,0</w:t>
            </w:r>
          </w:p>
        </w:tc>
        <w:tc>
          <w:tcPr>
            <w:tcW w:w="1701" w:type="dxa"/>
          </w:tcPr>
          <w:p w:rsidR="002E104D" w:rsidRPr="005E5916" w:rsidRDefault="00566542" w:rsidP="002E104D">
            <w:pPr>
              <w:jc w:val="center"/>
            </w:pPr>
            <w:r>
              <w:t>382</w:t>
            </w:r>
            <w:r w:rsidR="002E104D" w:rsidRPr="005E5916">
              <w:t>396,0</w:t>
            </w:r>
          </w:p>
        </w:tc>
        <w:tc>
          <w:tcPr>
            <w:tcW w:w="1985" w:type="dxa"/>
          </w:tcPr>
          <w:p w:rsidR="002E104D" w:rsidRPr="004A3188" w:rsidRDefault="002E104D" w:rsidP="002E104D">
            <w:pPr>
              <w:pStyle w:val="23"/>
              <w:spacing w:after="0" w:line="240" w:lineRule="auto"/>
              <w:ind w:left="0"/>
              <w:jc w:val="center"/>
              <w:rPr>
                <w:sz w:val="22"/>
                <w:szCs w:val="22"/>
              </w:rPr>
            </w:pPr>
            <w:r w:rsidRPr="004A3188">
              <w:rPr>
                <w:sz w:val="22"/>
                <w:szCs w:val="22"/>
              </w:rPr>
              <w:t>389411,0</w:t>
            </w:r>
          </w:p>
        </w:tc>
        <w:tc>
          <w:tcPr>
            <w:tcW w:w="1843" w:type="dxa"/>
          </w:tcPr>
          <w:p w:rsidR="002E104D" w:rsidRDefault="002E104D" w:rsidP="002E104D">
            <w:pPr>
              <w:pStyle w:val="23"/>
              <w:spacing w:after="0" w:line="240" w:lineRule="auto"/>
              <w:ind w:left="0"/>
              <w:jc w:val="center"/>
              <w:rPr>
                <w:sz w:val="22"/>
                <w:szCs w:val="22"/>
              </w:rPr>
            </w:pPr>
            <w:r>
              <w:rPr>
                <w:sz w:val="22"/>
                <w:szCs w:val="22"/>
              </w:rPr>
              <w:t>181,30</w:t>
            </w:r>
          </w:p>
        </w:tc>
      </w:tr>
      <w:tr w:rsidR="002E104D" w:rsidTr="00AA6009">
        <w:tc>
          <w:tcPr>
            <w:tcW w:w="2268" w:type="dxa"/>
          </w:tcPr>
          <w:p w:rsidR="002E104D" w:rsidRPr="004A3188" w:rsidRDefault="002E104D" w:rsidP="002E104D">
            <w:pPr>
              <w:pStyle w:val="23"/>
              <w:spacing w:after="0" w:line="240" w:lineRule="auto"/>
              <w:ind w:left="0"/>
              <w:jc w:val="center"/>
              <w:rPr>
                <w:b/>
                <w:i/>
                <w:sz w:val="22"/>
                <w:szCs w:val="22"/>
                <w:lang w:eastAsia="en-US"/>
              </w:rPr>
            </w:pPr>
            <w:r w:rsidRPr="004A3188">
              <w:rPr>
                <w:b/>
                <w:i/>
                <w:sz w:val="22"/>
                <w:szCs w:val="22"/>
                <w:lang w:eastAsia="en-US"/>
              </w:rPr>
              <w:t>Итого по региональным налогам</w:t>
            </w:r>
          </w:p>
        </w:tc>
        <w:tc>
          <w:tcPr>
            <w:tcW w:w="1842" w:type="dxa"/>
          </w:tcPr>
          <w:p w:rsidR="002E104D" w:rsidRPr="004A3188" w:rsidRDefault="002E104D" w:rsidP="002E104D">
            <w:pPr>
              <w:pStyle w:val="23"/>
              <w:spacing w:after="0" w:line="240" w:lineRule="auto"/>
              <w:ind w:left="0"/>
              <w:jc w:val="center"/>
              <w:rPr>
                <w:b/>
                <w:i/>
                <w:sz w:val="22"/>
                <w:szCs w:val="22"/>
                <w:lang w:eastAsia="en-US"/>
              </w:rPr>
            </w:pPr>
            <w:r w:rsidRPr="004A3188">
              <w:rPr>
                <w:b/>
                <w:i/>
                <w:sz w:val="22"/>
                <w:szCs w:val="22"/>
                <w:lang w:eastAsia="en-US"/>
              </w:rPr>
              <w:t>348279,0</w:t>
            </w:r>
          </w:p>
        </w:tc>
        <w:tc>
          <w:tcPr>
            <w:tcW w:w="1701" w:type="dxa"/>
          </w:tcPr>
          <w:p w:rsidR="002E104D" w:rsidRPr="005E5916" w:rsidRDefault="002E104D" w:rsidP="002E104D">
            <w:pPr>
              <w:jc w:val="center"/>
              <w:rPr>
                <w:b/>
              </w:rPr>
            </w:pPr>
            <w:r w:rsidRPr="005E5916">
              <w:rPr>
                <w:b/>
              </w:rPr>
              <w:t>434375,0</w:t>
            </w:r>
          </w:p>
        </w:tc>
        <w:tc>
          <w:tcPr>
            <w:tcW w:w="1985" w:type="dxa"/>
          </w:tcPr>
          <w:p w:rsidR="002E104D" w:rsidRPr="004A3188" w:rsidRDefault="002E104D" w:rsidP="002E104D">
            <w:pPr>
              <w:pStyle w:val="23"/>
              <w:spacing w:after="0" w:line="240" w:lineRule="auto"/>
              <w:ind w:left="0"/>
              <w:jc w:val="center"/>
              <w:rPr>
                <w:b/>
                <w:i/>
                <w:sz w:val="22"/>
                <w:szCs w:val="22"/>
              </w:rPr>
            </w:pPr>
            <w:r w:rsidRPr="004A3188">
              <w:rPr>
                <w:b/>
                <w:i/>
                <w:sz w:val="22"/>
                <w:szCs w:val="22"/>
              </w:rPr>
              <w:t>443299,0</w:t>
            </w:r>
          </w:p>
        </w:tc>
        <w:tc>
          <w:tcPr>
            <w:tcW w:w="1843" w:type="dxa"/>
          </w:tcPr>
          <w:p w:rsidR="002E104D" w:rsidRPr="004A3188" w:rsidRDefault="002E104D" w:rsidP="002E104D">
            <w:pPr>
              <w:pStyle w:val="23"/>
              <w:spacing w:after="0" w:line="240" w:lineRule="auto"/>
              <w:ind w:left="0"/>
              <w:jc w:val="center"/>
              <w:rPr>
                <w:b/>
                <w:i/>
                <w:sz w:val="22"/>
                <w:szCs w:val="22"/>
              </w:rPr>
            </w:pPr>
            <w:r>
              <w:rPr>
                <w:b/>
                <w:i/>
                <w:sz w:val="22"/>
                <w:szCs w:val="22"/>
              </w:rPr>
              <w:t>127,28</w:t>
            </w:r>
          </w:p>
        </w:tc>
      </w:tr>
      <w:tr w:rsidR="002E104D" w:rsidTr="00AA6009">
        <w:tc>
          <w:tcPr>
            <w:tcW w:w="2268" w:type="dxa"/>
          </w:tcPr>
          <w:p w:rsidR="002E104D" w:rsidRPr="004A3188" w:rsidRDefault="002E104D" w:rsidP="002E104D">
            <w:pPr>
              <w:pStyle w:val="23"/>
              <w:spacing w:after="0" w:line="240" w:lineRule="auto"/>
              <w:ind w:left="0"/>
              <w:jc w:val="center"/>
              <w:rPr>
                <w:b/>
                <w:sz w:val="22"/>
                <w:szCs w:val="22"/>
                <w:lang w:eastAsia="en-US"/>
              </w:rPr>
            </w:pPr>
            <w:r w:rsidRPr="004A3188">
              <w:rPr>
                <w:b/>
                <w:sz w:val="22"/>
                <w:szCs w:val="22"/>
                <w:lang w:eastAsia="en-US"/>
              </w:rPr>
              <w:t>ВСЕГО:</w:t>
            </w:r>
          </w:p>
        </w:tc>
        <w:tc>
          <w:tcPr>
            <w:tcW w:w="1842" w:type="dxa"/>
          </w:tcPr>
          <w:p w:rsidR="002E104D" w:rsidRPr="004A3188" w:rsidRDefault="002E104D" w:rsidP="002E104D">
            <w:pPr>
              <w:pStyle w:val="23"/>
              <w:spacing w:after="0" w:line="240" w:lineRule="auto"/>
              <w:ind w:left="0"/>
              <w:jc w:val="center"/>
              <w:rPr>
                <w:b/>
                <w:sz w:val="22"/>
                <w:szCs w:val="22"/>
                <w:lang w:eastAsia="en-US"/>
              </w:rPr>
            </w:pPr>
            <w:r w:rsidRPr="004A3188">
              <w:rPr>
                <w:b/>
                <w:sz w:val="22"/>
                <w:szCs w:val="22"/>
                <w:lang w:eastAsia="en-US"/>
              </w:rPr>
              <w:t>620154,0</w:t>
            </w:r>
          </w:p>
        </w:tc>
        <w:tc>
          <w:tcPr>
            <w:tcW w:w="1701" w:type="dxa"/>
          </w:tcPr>
          <w:p w:rsidR="002E104D" w:rsidRPr="005E5916" w:rsidRDefault="002E104D" w:rsidP="002E104D">
            <w:pPr>
              <w:jc w:val="center"/>
            </w:pPr>
            <w:r w:rsidRPr="005E5916">
              <w:rPr>
                <w:b/>
              </w:rPr>
              <w:t>596218,0</w:t>
            </w:r>
          </w:p>
        </w:tc>
        <w:tc>
          <w:tcPr>
            <w:tcW w:w="1985" w:type="dxa"/>
          </w:tcPr>
          <w:p w:rsidR="002E104D" w:rsidRPr="004A3188" w:rsidRDefault="002E104D" w:rsidP="002E104D">
            <w:pPr>
              <w:pStyle w:val="23"/>
              <w:spacing w:after="0" w:line="240" w:lineRule="auto"/>
              <w:ind w:left="0"/>
              <w:jc w:val="center"/>
              <w:rPr>
                <w:b/>
                <w:sz w:val="22"/>
                <w:szCs w:val="22"/>
              </w:rPr>
            </w:pPr>
            <w:r w:rsidRPr="004A3188">
              <w:rPr>
                <w:b/>
                <w:sz w:val="22"/>
                <w:szCs w:val="22"/>
              </w:rPr>
              <w:t>695088,0</w:t>
            </w:r>
          </w:p>
        </w:tc>
        <w:tc>
          <w:tcPr>
            <w:tcW w:w="1843" w:type="dxa"/>
          </w:tcPr>
          <w:p w:rsidR="002E104D" w:rsidRPr="004A3188" w:rsidRDefault="002E104D" w:rsidP="002E104D">
            <w:pPr>
              <w:pStyle w:val="23"/>
              <w:spacing w:after="0" w:line="240" w:lineRule="auto"/>
              <w:ind w:left="0"/>
              <w:jc w:val="center"/>
              <w:rPr>
                <w:b/>
                <w:sz w:val="22"/>
                <w:szCs w:val="22"/>
              </w:rPr>
            </w:pPr>
            <w:r>
              <w:rPr>
                <w:b/>
                <w:sz w:val="22"/>
                <w:szCs w:val="22"/>
              </w:rPr>
              <w:t>112,08</w:t>
            </w:r>
          </w:p>
        </w:tc>
      </w:tr>
    </w:tbl>
    <w:p w:rsidR="0033686C" w:rsidRDefault="0033686C" w:rsidP="0033686C"/>
    <w:p w:rsidR="004F626A" w:rsidRDefault="00566542" w:rsidP="00993577">
      <w:pPr>
        <w:pStyle w:val="23"/>
        <w:tabs>
          <w:tab w:val="left" w:pos="709"/>
        </w:tabs>
        <w:spacing w:after="0" w:line="240" w:lineRule="auto"/>
        <w:ind w:left="0" w:firstLine="680"/>
        <w:jc w:val="both"/>
        <w:rPr>
          <w:sz w:val="28"/>
          <w:szCs w:val="28"/>
          <w:lang w:eastAsia="en-US"/>
        </w:rPr>
      </w:pPr>
      <w:r>
        <w:rPr>
          <w:sz w:val="28"/>
          <w:szCs w:val="28"/>
        </w:rPr>
        <w:t>Наибольшу</w:t>
      </w:r>
      <w:r w:rsidR="002E104D">
        <w:rPr>
          <w:sz w:val="28"/>
          <w:szCs w:val="28"/>
        </w:rPr>
        <w:t>ю</w:t>
      </w:r>
      <w:r w:rsidR="004F626A" w:rsidRPr="001E2270">
        <w:rPr>
          <w:sz w:val="28"/>
          <w:szCs w:val="28"/>
        </w:rPr>
        <w:t xml:space="preserve"> долю недоимки по федеральным налогам на 01.07.201</w:t>
      </w:r>
      <w:r w:rsidR="001E2270" w:rsidRPr="001E2270">
        <w:rPr>
          <w:sz w:val="28"/>
          <w:szCs w:val="28"/>
        </w:rPr>
        <w:t>6</w:t>
      </w:r>
      <w:r w:rsidR="004F626A" w:rsidRPr="001E2270">
        <w:rPr>
          <w:sz w:val="28"/>
          <w:szCs w:val="28"/>
        </w:rPr>
        <w:t xml:space="preserve"> составляет недоимка по </w:t>
      </w:r>
      <w:r w:rsidR="001E2270" w:rsidRPr="001E2270">
        <w:rPr>
          <w:sz w:val="28"/>
          <w:szCs w:val="28"/>
        </w:rPr>
        <w:t>НДФЛ</w:t>
      </w:r>
      <w:r w:rsidR="004F626A" w:rsidRPr="001E2270">
        <w:rPr>
          <w:sz w:val="28"/>
          <w:szCs w:val="28"/>
        </w:rPr>
        <w:t xml:space="preserve"> в сумме </w:t>
      </w:r>
      <w:r w:rsidR="004F626A" w:rsidRPr="001E2270">
        <w:rPr>
          <w:sz w:val="28"/>
          <w:szCs w:val="28"/>
          <w:lang w:eastAsia="en-US"/>
        </w:rPr>
        <w:t>1</w:t>
      </w:r>
      <w:r w:rsidR="001E2270" w:rsidRPr="001E2270">
        <w:rPr>
          <w:sz w:val="28"/>
          <w:szCs w:val="28"/>
          <w:lang w:eastAsia="en-US"/>
        </w:rPr>
        <w:t>28709</w:t>
      </w:r>
      <w:r w:rsidR="004F626A" w:rsidRPr="001E2270">
        <w:rPr>
          <w:sz w:val="28"/>
          <w:szCs w:val="28"/>
          <w:lang w:eastAsia="en-US"/>
        </w:rPr>
        <w:t>,0 тыс. рублей (</w:t>
      </w:r>
      <w:r w:rsidR="001E2270" w:rsidRPr="001E2270">
        <w:rPr>
          <w:sz w:val="28"/>
          <w:szCs w:val="28"/>
          <w:lang w:eastAsia="en-US"/>
        </w:rPr>
        <w:t xml:space="preserve">18,5 </w:t>
      </w:r>
      <w:r w:rsidR="004F626A" w:rsidRPr="001E2270">
        <w:rPr>
          <w:sz w:val="28"/>
          <w:szCs w:val="28"/>
          <w:lang w:eastAsia="en-US"/>
        </w:rPr>
        <w:t>процента от общей суммы недоимки);</w:t>
      </w:r>
      <w:r w:rsidR="00376920" w:rsidRPr="001E2270">
        <w:rPr>
          <w:sz w:val="28"/>
          <w:szCs w:val="28"/>
          <w:lang w:eastAsia="en-US"/>
        </w:rPr>
        <w:t xml:space="preserve"> </w:t>
      </w:r>
      <w:r w:rsidR="004F626A" w:rsidRPr="001E2270">
        <w:rPr>
          <w:sz w:val="28"/>
          <w:szCs w:val="28"/>
        </w:rPr>
        <w:t>основную долю недоимки по региональным налогам составляет</w:t>
      </w:r>
      <w:r w:rsidR="004F626A" w:rsidRPr="00652355">
        <w:rPr>
          <w:color w:val="FF0000"/>
          <w:sz w:val="28"/>
          <w:szCs w:val="28"/>
        </w:rPr>
        <w:t xml:space="preserve"> </w:t>
      </w:r>
      <w:r w:rsidR="004F626A" w:rsidRPr="001E2270">
        <w:rPr>
          <w:sz w:val="28"/>
          <w:szCs w:val="28"/>
        </w:rPr>
        <w:t xml:space="preserve">недоимка по транспортному налогу с физических лиц в сумме </w:t>
      </w:r>
      <w:r w:rsidR="001E2270" w:rsidRPr="001E2270">
        <w:rPr>
          <w:sz w:val="28"/>
          <w:szCs w:val="28"/>
        </w:rPr>
        <w:t>389411</w:t>
      </w:r>
      <w:r w:rsidR="004F626A" w:rsidRPr="001E2270">
        <w:rPr>
          <w:sz w:val="28"/>
          <w:szCs w:val="28"/>
          <w:lang w:eastAsia="en-US"/>
        </w:rPr>
        <w:t>,0 тыс. рублей (</w:t>
      </w:r>
      <w:r w:rsidR="001E2270" w:rsidRPr="001E2270">
        <w:rPr>
          <w:sz w:val="28"/>
          <w:szCs w:val="28"/>
          <w:lang w:eastAsia="en-US"/>
        </w:rPr>
        <w:t>56,0</w:t>
      </w:r>
      <w:r w:rsidR="004F626A" w:rsidRPr="001E2270">
        <w:rPr>
          <w:sz w:val="28"/>
          <w:szCs w:val="28"/>
          <w:lang w:eastAsia="en-US"/>
        </w:rPr>
        <w:t xml:space="preserve"> процента от общей суммы недоимки).</w:t>
      </w:r>
    </w:p>
    <w:p w:rsidR="000F7D9A" w:rsidRDefault="000F7D9A" w:rsidP="00993577">
      <w:pPr>
        <w:pStyle w:val="23"/>
        <w:tabs>
          <w:tab w:val="left" w:pos="709"/>
        </w:tabs>
        <w:spacing w:after="0" w:line="240" w:lineRule="auto"/>
        <w:ind w:left="0" w:firstLine="680"/>
        <w:jc w:val="both"/>
        <w:rPr>
          <w:sz w:val="28"/>
          <w:szCs w:val="28"/>
          <w:lang w:eastAsia="en-US"/>
        </w:rPr>
      </w:pPr>
    </w:p>
    <w:p w:rsidR="000F7D9A" w:rsidRDefault="000F7D9A" w:rsidP="00993577">
      <w:pPr>
        <w:pStyle w:val="23"/>
        <w:tabs>
          <w:tab w:val="left" w:pos="709"/>
        </w:tabs>
        <w:spacing w:after="0" w:line="240" w:lineRule="auto"/>
        <w:ind w:left="0" w:firstLine="680"/>
        <w:jc w:val="both"/>
        <w:rPr>
          <w:sz w:val="28"/>
          <w:szCs w:val="28"/>
          <w:lang w:eastAsia="en-US"/>
        </w:rPr>
      </w:pPr>
      <w:r>
        <w:rPr>
          <w:noProof/>
        </w:rPr>
        <w:lastRenderedPageBreak/>
        <w:drawing>
          <wp:inline distT="0" distB="0" distL="0" distR="0" wp14:anchorId="66C97E7A" wp14:editId="0FA1FC4C">
            <wp:extent cx="5495925" cy="2981325"/>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F7D9A" w:rsidRDefault="000F7D9A" w:rsidP="000F7D9A">
      <w:pPr>
        <w:ind w:firstLine="680"/>
        <w:jc w:val="both"/>
        <w:rPr>
          <w:b/>
          <w:color w:val="000000"/>
          <w:sz w:val="28"/>
          <w:szCs w:val="28"/>
        </w:rPr>
      </w:pPr>
      <w:r w:rsidRPr="001F5187">
        <w:rPr>
          <w:color w:val="000000"/>
          <w:sz w:val="28"/>
          <w:szCs w:val="28"/>
        </w:rPr>
        <w:t>Рис.</w:t>
      </w:r>
      <w:r w:rsidR="00566542">
        <w:rPr>
          <w:color w:val="000000"/>
          <w:sz w:val="28"/>
          <w:szCs w:val="28"/>
        </w:rPr>
        <w:t xml:space="preserve"> 5.</w:t>
      </w:r>
      <w:r w:rsidR="00566542">
        <w:rPr>
          <w:b/>
          <w:color w:val="000000"/>
          <w:sz w:val="28"/>
          <w:szCs w:val="28"/>
        </w:rPr>
        <w:t xml:space="preserve"> </w:t>
      </w:r>
      <w:r w:rsidRPr="00FD475A">
        <w:rPr>
          <w:b/>
          <w:color w:val="000000"/>
          <w:sz w:val="28"/>
          <w:szCs w:val="28"/>
        </w:rPr>
        <w:t xml:space="preserve">Структура </w:t>
      </w:r>
      <w:r>
        <w:rPr>
          <w:b/>
          <w:color w:val="000000"/>
          <w:sz w:val="28"/>
          <w:szCs w:val="28"/>
        </w:rPr>
        <w:t>недоимки по региональным налогам по состоянию на 01.01.2016 года</w:t>
      </w:r>
      <w:r w:rsidRPr="00FD475A">
        <w:rPr>
          <w:b/>
          <w:color w:val="000000"/>
          <w:sz w:val="28"/>
          <w:szCs w:val="28"/>
        </w:rPr>
        <w:t xml:space="preserve">, млн рублей </w:t>
      </w:r>
    </w:p>
    <w:p w:rsidR="000F7D9A" w:rsidRDefault="000F7D9A" w:rsidP="000F7D9A">
      <w:pPr>
        <w:jc w:val="both"/>
        <w:rPr>
          <w:b/>
          <w:color w:val="000000"/>
          <w:sz w:val="28"/>
          <w:szCs w:val="28"/>
        </w:rPr>
      </w:pPr>
    </w:p>
    <w:p w:rsidR="000F7D9A" w:rsidRDefault="000F7D9A" w:rsidP="000F7D9A">
      <w:pPr>
        <w:ind w:firstLine="680"/>
        <w:jc w:val="both"/>
        <w:rPr>
          <w:b/>
          <w:color w:val="000000"/>
          <w:sz w:val="28"/>
          <w:szCs w:val="28"/>
        </w:rPr>
      </w:pPr>
      <w:r>
        <w:rPr>
          <w:noProof/>
        </w:rPr>
        <w:drawing>
          <wp:inline distT="0" distB="0" distL="0" distR="0" wp14:anchorId="096FA53F" wp14:editId="2A6AB44E">
            <wp:extent cx="5591175" cy="3514725"/>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F7D9A" w:rsidRDefault="000F7D9A" w:rsidP="000F7D9A">
      <w:pPr>
        <w:ind w:firstLine="680"/>
        <w:jc w:val="both"/>
        <w:rPr>
          <w:b/>
          <w:color w:val="000000"/>
          <w:sz w:val="28"/>
          <w:szCs w:val="28"/>
        </w:rPr>
      </w:pPr>
    </w:p>
    <w:p w:rsidR="000F7D9A" w:rsidRPr="00BF0EF9" w:rsidRDefault="000F7D9A" w:rsidP="00BF0EF9">
      <w:pPr>
        <w:ind w:firstLine="680"/>
        <w:jc w:val="both"/>
        <w:rPr>
          <w:b/>
          <w:color w:val="000000"/>
          <w:sz w:val="28"/>
          <w:szCs w:val="28"/>
        </w:rPr>
      </w:pPr>
      <w:r w:rsidRPr="001F5187">
        <w:rPr>
          <w:color w:val="000000"/>
          <w:sz w:val="28"/>
          <w:szCs w:val="28"/>
        </w:rPr>
        <w:t>Рис</w:t>
      </w:r>
      <w:r w:rsidRPr="008E4A94">
        <w:rPr>
          <w:color w:val="000000"/>
          <w:sz w:val="28"/>
          <w:szCs w:val="28"/>
        </w:rPr>
        <w:t>.</w:t>
      </w:r>
      <w:r w:rsidR="00566542" w:rsidRPr="008E4A94">
        <w:rPr>
          <w:color w:val="000000"/>
          <w:sz w:val="28"/>
          <w:szCs w:val="28"/>
        </w:rPr>
        <w:t xml:space="preserve"> 6.</w:t>
      </w:r>
      <w:r w:rsidR="00BF0EF9">
        <w:rPr>
          <w:b/>
          <w:color w:val="000000"/>
          <w:sz w:val="28"/>
          <w:szCs w:val="28"/>
        </w:rPr>
        <w:t xml:space="preserve"> </w:t>
      </w:r>
      <w:r w:rsidRPr="00FD475A">
        <w:rPr>
          <w:b/>
          <w:color w:val="000000"/>
          <w:sz w:val="28"/>
          <w:szCs w:val="28"/>
        </w:rPr>
        <w:t xml:space="preserve">Структура </w:t>
      </w:r>
      <w:r>
        <w:rPr>
          <w:b/>
          <w:color w:val="000000"/>
          <w:sz w:val="28"/>
          <w:szCs w:val="28"/>
        </w:rPr>
        <w:t>недоимки по региональным налогам по состоянию на 01.07.2016 года</w:t>
      </w:r>
      <w:r w:rsidRPr="00FD475A">
        <w:rPr>
          <w:b/>
          <w:color w:val="000000"/>
          <w:sz w:val="28"/>
          <w:szCs w:val="28"/>
        </w:rPr>
        <w:t xml:space="preserve">, млн рублей </w:t>
      </w:r>
    </w:p>
    <w:p w:rsidR="000F7D9A" w:rsidRPr="001E2270" w:rsidRDefault="000F7D9A" w:rsidP="00993577">
      <w:pPr>
        <w:pStyle w:val="23"/>
        <w:tabs>
          <w:tab w:val="left" w:pos="709"/>
        </w:tabs>
        <w:spacing w:after="0" w:line="240" w:lineRule="auto"/>
        <w:ind w:left="0" w:firstLine="680"/>
        <w:jc w:val="both"/>
        <w:rPr>
          <w:sz w:val="28"/>
          <w:szCs w:val="28"/>
        </w:rPr>
      </w:pPr>
    </w:p>
    <w:p w:rsidR="004F626A" w:rsidRPr="001E2270" w:rsidRDefault="004F626A" w:rsidP="004F626A">
      <w:pPr>
        <w:pStyle w:val="23"/>
        <w:spacing w:after="0" w:line="240" w:lineRule="auto"/>
        <w:ind w:left="0" w:firstLine="680"/>
        <w:jc w:val="both"/>
        <w:rPr>
          <w:sz w:val="28"/>
          <w:szCs w:val="28"/>
        </w:rPr>
      </w:pPr>
      <w:r w:rsidRPr="001E2270">
        <w:rPr>
          <w:sz w:val="28"/>
          <w:szCs w:val="28"/>
        </w:rPr>
        <w:t xml:space="preserve">По данным </w:t>
      </w:r>
      <w:r w:rsidRPr="001E2270">
        <w:rPr>
          <w:bCs/>
          <w:iCs/>
          <w:sz w:val="28"/>
          <w:szCs w:val="28"/>
        </w:rPr>
        <w:t>УФНС России по Ульяновской области, п</w:t>
      </w:r>
      <w:r w:rsidRPr="001E2270">
        <w:rPr>
          <w:sz w:val="28"/>
          <w:szCs w:val="28"/>
        </w:rPr>
        <w:t xml:space="preserve">рогноз поступления платежей по графикам реструктуризации задолженности на </w:t>
      </w:r>
      <w:r w:rsidRPr="007E3DE9">
        <w:rPr>
          <w:sz w:val="28"/>
          <w:szCs w:val="28"/>
        </w:rPr>
        <w:t>201</w:t>
      </w:r>
      <w:r w:rsidR="001E2270" w:rsidRPr="007E3DE9">
        <w:rPr>
          <w:sz w:val="28"/>
          <w:szCs w:val="28"/>
        </w:rPr>
        <w:t>7</w:t>
      </w:r>
      <w:r w:rsidRPr="007E3DE9">
        <w:rPr>
          <w:sz w:val="28"/>
          <w:szCs w:val="28"/>
        </w:rPr>
        <w:t xml:space="preserve"> год составит </w:t>
      </w:r>
      <w:r w:rsidR="001E2270" w:rsidRPr="007E3DE9">
        <w:rPr>
          <w:sz w:val="28"/>
          <w:szCs w:val="28"/>
        </w:rPr>
        <w:t>221,0</w:t>
      </w:r>
      <w:r w:rsidRPr="007E3DE9">
        <w:rPr>
          <w:sz w:val="28"/>
          <w:szCs w:val="28"/>
        </w:rPr>
        <w:t xml:space="preserve"> тыс. рублей, прогноз поступления сумм недоимки в 201</w:t>
      </w:r>
      <w:r w:rsidR="001E2270" w:rsidRPr="007E3DE9">
        <w:rPr>
          <w:sz w:val="28"/>
          <w:szCs w:val="28"/>
        </w:rPr>
        <w:t>7</w:t>
      </w:r>
      <w:r w:rsidRPr="007E3DE9">
        <w:rPr>
          <w:sz w:val="28"/>
          <w:szCs w:val="28"/>
        </w:rPr>
        <w:t xml:space="preserve"> году составит 4550,0 тыс</w:t>
      </w:r>
      <w:r w:rsidRPr="001E2270">
        <w:rPr>
          <w:sz w:val="28"/>
          <w:szCs w:val="28"/>
        </w:rPr>
        <w:t>. рублей.</w:t>
      </w:r>
    </w:p>
    <w:p w:rsidR="00BF76E5" w:rsidRPr="001E2270" w:rsidRDefault="004F626A" w:rsidP="004F626A">
      <w:pPr>
        <w:pStyle w:val="23"/>
        <w:spacing w:after="0" w:line="240" w:lineRule="auto"/>
        <w:ind w:left="0" w:firstLine="680"/>
        <w:jc w:val="both"/>
        <w:rPr>
          <w:sz w:val="28"/>
          <w:szCs w:val="28"/>
        </w:rPr>
      </w:pPr>
      <w:r w:rsidRPr="001E2270">
        <w:rPr>
          <w:sz w:val="28"/>
          <w:szCs w:val="28"/>
        </w:rPr>
        <w:t>Прогноз поступлений в областной бюджет налогов по результатам контрольной работы налоговых органов на 201</w:t>
      </w:r>
      <w:r w:rsidR="002E104D">
        <w:rPr>
          <w:sz w:val="28"/>
          <w:szCs w:val="28"/>
        </w:rPr>
        <w:t>7</w:t>
      </w:r>
      <w:r w:rsidRPr="001E2270">
        <w:rPr>
          <w:sz w:val="28"/>
          <w:szCs w:val="28"/>
        </w:rPr>
        <w:t xml:space="preserve"> год составит 210000,0 тыс. рублей.</w:t>
      </w:r>
    </w:p>
    <w:p w:rsidR="00642172" w:rsidRDefault="00642172" w:rsidP="004F626A">
      <w:pPr>
        <w:pStyle w:val="23"/>
        <w:spacing w:after="0" w:line="240" w:lineRule="auto"/>
        <w:ind w:left="0" w:firstLine="680"/>
        <w:jc w:val="right"/>
        <w:rPr>
          <w:sz w:val="28"/>
          <w:szCs w:val="28"/>
        </w:rPr>
      </w:pPr>
    </w:p>
    <w:p w:rsidR="0047724D" w:rsidRDefault="0047724D">
      <w:pPr>
        <w:spacing w:after="200" w:line="276" w:lineRule="auto"/>
        <w:rPr>
          <w:rFonts w:eastAsia="Times New Roman"/>
          <w:sz w:val="28"/>
          <w:szCs w:val="28"/>
        </w:rPr>
      </w:pPr>
      <w:r>
        <w:rPr>
          <w:sz w:val="28"/>
          <w:szCs w:val="28"/>
        </w:rPr>
        <w:br w:type="page"/>
      </w:r>
    </w:p>
    <w:p w:rsidR="004F626A" w:rsidRPr="006A3554" w:rsidRDefault="005F3A7F" w:rsidP="004F626A">
      <w:pPr>
        <w:pStyle w:val="23"/>
        <w:spacing w:after="0" w:line="240" w:lineRule="auto"/>
        <w:ind w:left="0" w:firstLine="680"/>
        <w:jc w:val="right"/>
        <w:rPr>
          <w:sz w:val="28"/>
          <w:szCs w:val="28"/>
        </w:rPr>
      </w:pPr>
      <w:r>
        <w:rPr>
          <w:sz w:val="28"/>
          <w:szCs w:val="28"/>
        </w:rPr>
        <w:lastRenderedPageBreak/>
        <w:t>Таблица 1</w:t>
      </w:r>
      <w:r w:rsidR="004B7CC9">
        <w:rPr>
          <w:sz w:val="28"/>
          <w:szCs w:val="28"/>
        </w:rPr>
        <w:t>0</w:t>
      </w:r>
    </w:p>
    <w:p w:rsidR="004F626A" w:rsidRDefault="004F626A" w:rsidP="004F626A">
      <w:pPr>
        <w:pStyle w:val="23"/>
        <w:tabs>
          <w:tab w:val="left" w:pos="709"/>
        </w:tabs>
        <w:spacing w:after="0" w:line="240" w:lineRule="auto"/>
        <w:ind w:left="0"/>
        <w:jc w:val="center"/>
        <w:rPr>
          <w:b/>
          <w:sz w:val="28"/>
          <w:szCs w:val="28"/>
        </w:rPr>
      </w:pPr>
      <w:r w:rsidRPr="006A3554">
        <w:rPr>
          <w:b/>
          <w:sz w:val="28"/>
          <w:szCs w:val="28"/>
        </w:rPr>
        <w:t>Ожидаемое поступление в областной бюджет по графикам рестру</w:t>
      </w:r>
      <w:r w:rsidR="006207C8">
        <w:rPr>
          <w:b/>
          <w:sz w:val="28"/>
          <w:szCs w:val="28"/>
        </w:rPr>
        <w:t>ктуризации задолженности за 2017-2019</w:t>
      </w:r>
      <w:r>
        <w:rPr>
          <w:b/>
          <w:sz w:val="28"/>
          <w:szCs w:val="28"/>
        </w:rPr>
        <w:t xml:space="preserve"> годы</w:t>
      </w:r>
    </w:p>
    <w:p w:rsidR="004F626A" w:rsidRPr="006A3554" w:rsidRDefault="004F626A" w:rsidP="004F626A">
      <w:pPr>
        <w:pStyle w:val="23"/>
        <w:tabs>
          <w:tab w:val="left" w:pos="709"/>
        </w:tabs>
        <w:spacing w:after="0" w:line="240" w:lineRule="auto"/>
        <w:ind w:left="0"/>
        <w:jc w:val="center"/>
        <w:rPr>
          <w:b/>
          <w:sz w:val="28"/>
          <w:szCs w:val="28"/>
        </w:rPr>
      </w:pPr>
      <w:r w:rsidRPr="006A3554">
        <w:rPr>
          <w:b/>
          <w:sz w:val="28"/>
          <w:szCs w:val="28"/>
        </w:rPr>
        <w:t>(включая проценты за пользование бюджетными средствами)</w:t>
      </w:r>
    </w:p>
    <w:p w:rsidR="004F626A" w:rsidRPr="006A3554" w:rsidRDefault="004F626A" w:rsidP="004F626A">
      <w:pPr>
        <w:pStyle w:val="23"/>
        <w:spacing w:after="0" w:line="240" w:lineRule="auto"/>
        <w:ind w:left="0" w:firstLine="680"/>
        <w:jc w:val="right"/>
        <w:rPr>
          <w:sz w:val="28"/>
          <w:szCs w:val="28"/>
        </w:rPr>
      </w:pPr>
      <w:r w:rsidRPr="006A3554">
        <w:rPr>
          <w:sz w:val="28"/>
          <w:szCs w:val="28"/>
        </w:rPr>
        <w:t>(тыс. рублей)</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1"/>
        <w:gridCol w:w="1512"/>
        <w:gridCol w:w="1512"/>
        <w:gridCol w:w="1512"/>
      </w:tblGrid>
      <w:tr w:rsidR="004F626A" w:rsidRPr="006A3554" w:rsidTr="00642172">
        <w:trPr>
          <w:jc w:val="center"/>
        </w:trPr>
        <w:tc>
          <w:tcPr>
            <w:tcW w:w="5211" w:type="dxa"/>
          </w:tcPr>
          <w:p w:rsidR="004F626A" w:rsidRPr="006A3554" w:rsidRDefault="004F626A" w:rsidP="004F1A01">
            <w:pPr>
              <w:pStyle w:val="23"/>
              <w:spacing w:after="0" w:line="240" w:lineRule="auto"/>
              <w:ind w:left="0"/>
              <w:jc w:val="center"/>
              <w:rPr>
                <w:b/>
                <w:sz w:val="24"/>
                <w:szCs w:val="24"/>
                <w:lang w:eastAsia="en-US"/>
              </w:rPr>
            </w:pPr>
            <w:r w:rsidRPr="006A3554">
              <w:rPr>
                <w:b/>
                <w:sz w:val="24"/>
                <w:szCs w:val="24"/>
                <w:lang w:eastAsia="en-US"/>
              </w:rPr>
              <w:t>Наименование налога</w:t>
            </w:r>
          </w:p>
        </w:tc>
        <w:tc>
          <w:tcPr>
            <w:tcW w:w="1512" w:type="dxa"/>
          </w:tcPr>
          <w:p w:rsidR="004F626A" w:rsidRPr="006A3554" w:rsidRDefault="006207C8" w:rsidP="004F1A01">
            <w:pPr>
              <w:pStyle w:val="23"/>
              <w:spacing w:after="0" w:line="240" w:lineRule="auto"/>
              <w:ind w:left="0"/>
              <w:jc w:val="center"/>
              <w:rPr>
                <w:b/>
                <w:sz w:val="24"/>
                <w:szCs w:val="24"/>
                <w:lang w:eastAsia="en-US"/>
              </w:rPr>
            </w:pPr>
            <w:r>
              <w:rPr>
                <w:b/>
                <w:sz w:val="24"/>
                <w:szCs w:val="24"/>
                <w:lang w:eastAsia="en-US"/>
              </w:rPr>
              <w:t>2017</w:t>
            </w:r>
            <w:r w:rsidR="004F626A" w:rsidRPr="006A3554">
              <w:rPr>
                <w:b/>
                <w:sz w:val="24"/>
                <w:szCs w:val="24"/>
                <w:lang w:eastAsia="en-US"/>
              </w:rPr>
              <w:t xml:space="preserve"> год</w:t>
            </w:r>
          </w:p>
        </w:tc>
        <w:tc>
          <w:tcPr>
            <w:tcW w:w="1512" w:type="dxa"/>
          </w:tcPr>
          <w:p w:rsidR="004F626A" w:rsidRPr="006A3554" w:rsidRDefault="006207C8" w:rsidP="004F1A01">
            <w:pPr>
              <w:pStyle w:val="23"/>
              <w:spacing w:after="0" w:line="240" w:lineRule="auto"/>
              <w:ind w:left="0"/>
              <w:jc w:val="center"/>
              <w:rPr>
                <w:b/>
                <w:sz w:val="24"/>
                <w:szCs w:val="24"/>
                <w:lang w:eastAsia="en-US"/>
              </w:rPr>
            </w:pPr>
            <w:r>
              <w:rPr>
                <w:b/>
                <w:sz w:val="24"/>
                <w:szCs w:val="24"/>
                <w:lang w:eastAsia="en-US"/>
              </w:rPr>
              <w:t>2018</w:t>
            </w:r>
            <w:r w:rsidR="004F626A" w:rsidRPr="006A3554">
              <w:rPr>
                <w:b/>
                <w:sz w:val="24"/>
                <w:szCs w:val="24"/>
                <w:lang w:eastAsia="en-US"/>
              </w:rPr>
              <w:t xml:space="preserve"> год</w:t>
            </w:r>
          </w:p>
        </w:tc>
        <w:tc>
          <w:tcPr>
            <w:tcW w:w="1512" w:type="dxa"/>
          </w:tcPr>
          <w:p w:rsidR="004F626A" w:rsidRPr="006A3554" w:rsidRDefault="006207C8" w:rsidP="004F1A01">
            <w:pPr>
              <w:pStyle w:val="23"/>
              <w:spacing w:after="0" w:line="240" w:lineRule="auto"/>
              <w:ind w:left="0"/>
              <w:jc w:val="center"/>
              <w:rPr>
                <w:b/>
                <w:sz w:val="24"/>
                <w:szCs w:val="24"/>
                <w:lang w:eastAsia="en-US"/>
              </w:rPr>
            </w:pPr>
            <w:r>
              <w:rPr>
                <w:b/>
                <w:sz w:val="24"/>
                <w:szCs w:val="24"/>
                <w:lang w:eastAsia="en-US"/>
              </w:rPr>
              <w:t>2019</w:t>
            </w:r>
            <w:r w:rsidR="004F626A" w:rsidRPr="006A3554">
              <w:rPr>
                <w:b/>
                <w:sz w:val="24"/>
                <w:szCs w:val="24"/>
                <w:lang w:eastAsia="en-US"/>
              </w:rPr>
              <w:t xml:space="preserve"> год</w:t>
            </w:r>
          </w:p>
        </w:tc>
      </w:tr>
      <w:tr w:rsidR="004F626A" w:rsidRPr="006A3554" w:rsidTr="00642172">
        <w:trPr>
          <w:jc w:val="center"/>
        </w:trPr>
        <w:tc>
          <w:tcPr>
            <w:tcW w:w="5211" w:type="dxa"/>
          </w:tcPr>
          <w:p w:rsidR="004F626A" w:rsidRPr="006A3554" w:rsidRDefault="004F626A" w:rsidP="004F1A01">
            <w:pPr>
              <w:pStyle w:val="23"/>
              <w:spacing w:after="0" w:line="240" w:lineRule="auto"/>
              <w:ind w:left="0"/>
              <w:jc w:val="both"/>
              <w:rPr>
                <w:sz w:val="22"/>
                <w:szCs w:val="22"/>
                <w:lang w:eastAsia="en-US"/>
              </w:rPr>
            </w:pPr>
            <w:r w:rsidRPr="006A3554">
              <w:rPr>
                <w:sz w:val="22"/>
                <w:szCs w:val="22"/>
                <w:lang w:eastAsia="en-US"/>
              </w:rPr>
              <w:t>Налог на прибыль</w:t>
            </w:r>
          </w:p>
        </w:tc>
        <w:tc>
          <w:tcPr>
            <w:tcW w:w="1512" w:type="dxa"/>
          </w:tcPr>
          <w:p w:rsidR="004F626A" w:rsidRPr="006A3554" w:rsidRDefault="006207C8" w:rsidP="004F1A01">
            <w:pPr>
              <w:pStyle w:val="23"/>
              <w:spacing w:after="0" w:line="240" w:lineRule="auto"/>
              <w:ind w:left="0"/>
              <w:jc w:val="center"/>
              <w:rPr>
                <w:sz w:val="22"/>
                <w:szCs w:val="22"/>
                <w:lang w:eastAsia="en-US"/>
              </w:rPr>
            </w:pPr>
            <w:r>
              <w:rPr>
                <w:sz w:val="22"/>
                <w:szCs w:val="22"/>
                <w:lang w:eastAsia="en-US"/>
              </w:rPr>
              <w:t>4</w:t>
            </w:r>
            <w:r w:rsidR="004F626A">
              <w:rPr>
                <w:sz w:val="22"/>
                <w:szCs w:val="22"/>
                <w:lang w:eastAsia="en-US"/>
              </w:rPr>
              <w:t>,0</w:t>
            </w:r>
          </w:p>
        </w:tc>
        <w:tc>
          <w:tcPr>
            <w:tcW w:w="1512" w:type="dxa"/>
          </w:tcPr>
          <w:p w:rsidR="004F626A" w:rsidRPr="006A3554" w:rsidRDefault="004F626A" w:rsidP="004F1A01">
            <w:pPr>
              <w:pStyle w:val="23"/>
              <w:spacing w:after="0" w:line="240" w:lineRule="auto"/>
              <w:ind w:left="0"/>
              <w:jc w:val="center"/>
              <w:rPr>
                <w:sz w:val="22"/>
                <w:szCs w:val="22"/>
                <w:lang w:eastAsia="en-US"/>
              </w:rPr>
            </w:pPr>
            <w:r>
              <w:rPr>
                <w:sz w:val="22"/>
                <w:szCs w:val="22"/>
                <w:lang w:eastAsia="en-US"/>
              </w:rPr>
              <w:t>1,0</w:t>
            </w:r>
          </w:p>
        </w:tc>
        <w:tc>
          <w:tcPr>
            <w:tcW w:w="1512" w:type="dxa"/>
          </w:tcPr>
          <w:p w:rsidR="004F626A" w:rsidRPr="006A3554" w:rsidRDefault="00BB2F45" w:rsidP="004F1A01">
            <w:pPr>
              <w:pStyle w:val="23"/>
              <w:spacing w:after="0" w:line="240" w:lineRule="auto"/>
              <w:ind w:left="0"/>
              <w:jc w:val="center"/>
              <w:rPr>
                <w:sz w:val="22"/>
                <w:szCs w:val="22"/>
                <w:lang w:eastAsia="en-US"/>
              </w:rPr>
            </w:pPr>
            <w:r>
              <w:rPr>
                <w:sz w:val="22"/>
                <w:szCs w:val="22"/>
                <w:lang w:eastAsia="en-US"/>
              </w:rPr>
              <w:t>0</w:t>
            </w:r>
            <w:r w:rsidR="004F626A">
              <w:rPr>
                <w:sz w:val="22"/>
                <w:szCs w:val="22"/>
                <w:lang w:eastAsia="en-US"/>
              </w:rPr>
              <w:t>,0</w:t>
            </w:r>
          </w:p>
        </w:tc>
      </w:tr>
      <w:tr w:rsidR="004F626A" w:rsidRPr="006A3554" w:rsidTr="00642172">
        <w:trPr>
          <w:jc w:val="center"/>
        </w:trPr>
        <w:tc>
          <w:tcPr>
            <w:tcW w:w="5211" w:type="dxa"/>
          </w:tcPr>
          <w:p w:rsidR="004F626A" w:rsidRDefault="004F626A" w:rsidP="004F1A01">
            <w:pPr>
              <w:pStyle w:val="23"/>
              <w:spacing w:after="0" w:line="240" w:lineRule="auto"/>
              <w:ind w:left="0"/>
              <w:jc w:val="both"/>
              <w:rPr>
                <w:sz w:val="22"/>
                <w:szCs w:val="22"/>
                <w:lang w:eastAsia="en-US"/>
              </w:rPr>
            </w:pPr>
            <w:r w:rsidRPr="006A3554">
              <w:rPr>
                <w:sz w:val="22"/>
                <w:szCs w:val="22"/>
                <w:lang w:eastAsia="en-US"/>
              </w:rPr>
              <w:t>Налог на имущество</w:t>
            </w:r>
            <w:r>
              <w:rPr>
                <w:sz w:val="22"/>
                <w:szCs w:val="22"/>
                <w:lang w:eastAsia="en-US"/>
              </w:rPr>
              <w:t xml:space="preserve"> организаций</w:t>
            </w:r>
          </w:p>
        </w:tc>
        <w:tc>
          <w:tcPr>
            <w:tcW w:w="1512" w:type="dxa"/>
          </w:tcPr>
          <w:p w:rsidR="004F626A" w:rsidRPr="006A3554" w:rsidRDefault="004F626A" w:rsidP="004F1A01">
            <w:pPr>
              <w:pStyle w:val="23"/>
              <w:spacing w:after="0" w:line="240" w:lineRule="auto"/>
              <w:ind w:left="0"/>
              <w:jc w:val="center"/>
              <w:rPr>
                <w:sz w:val="22"/>
                <w:szCs w:val="22"/>
                <w:lang w:eastAsia="en-US"/>
              </w:rPr>
            </w:pPr>
            <w:r>
              <w:rPr>
                <w:sz w:val="22"/>
                <w:szCs w:val="22"/>
                <w:lang w:eastAsia="en-US"/>
              </w:rPr>
              <w:t>8,0</w:t>
            </w:r>
          </w:p>
        </w:tc>
        <w:tc>
          <w:tcPr>
            <w:tcW w:w="1512" w:type="dxa"/>
          </w:tcPr>
          <w:p w:rsidR="004F626A" w:rsidRPr="006A3554" w:rsidRDefault="004F626A" w:rsidP="004F1A01">
            <w:pPr>
              <w:pStyle w:val="23"/>
              <w:spacing w:after="0" w:line="240" w:lineRule="auto"/>
              <w:ind w:left="0"/>
              <w:jc w:val="center"/>
              <w:rPr>
                <w:sz w:val="22"/>
                <w:szCs w:val="22"/>
                <w:lang w:eastAsia="en-US"/>
              </w:rPr>
            </w:pPr>
            <w:r>
              <w:rPr>
                <w:sz w:val="22"/>
                <w:szCs w:val="22"/>
                <w:lang w:eastAsia="en-US"/>
              </w:rPr>
              <w:t>8,0</w:t>
            </w:r>
          </w:p>
        </w:tc>
        <w:tc>
          <w:tcPr>
            <w:tcW w:w="1512" w:type="dxa"/>
          </w:tcPr>
          <w:p w:rsidR="004F626A" w:rsidRPr="006A3554" w:rsidRDefault="004F626A" w:rsidP="004F1A01">
            <w:pPr>
              <w:pStyle w:val="23"/>
              <w:spacing w:after="0" w:line="240" w:lineRule="auto"/>
              <w:ind w:left="0"/>
              <w:jc w:val="center"/>
              <w:rPr>
                <w:sz w:val="22"/>
                <w:szCs w:val="22"/>
                <w:lang w:eastAsia="en-US"/>
              </w:rPr>
            </w:pPr>
            <w:r>
              <w:rPr>
                <w:sz w:val="22"/>
                <w:szCs w:val="22"/>
                <w:lang w:eastAsia="en-US"/>
              </w:rPr>
              <w:t>8,0</w:t>
            </w:r>
          </w:p>
        </w:tc>
      </w:tr>
      <w:tr w:rsidR="004F626A" w:rsidRPr="006A3554" w:rsidTr="00642172">
        <w:trPr>
          <w:jc w:val="center"/>
        </w:trPr>
        <w:tc>
          <w:tcPr>
            <w:tcW w:w="5211" w:type="dxa"/>
          </w:tcPr>
          <w:p w:rsidR="004F626A" w:rsidRPr="006A3554" w:rsidRDefault="004F626A" w:rsidP="004F1A01">
            <w:pPr>
              <w:pStyle w:val="23"/>
              <w:spacing w:after="0" w:line="240" w:lineRule="auto"/>
              <w:ind w:left="0"/>
              <w:jc w:val="both"/>
              <w:rPr>
                <w:sz w:val="22"/>
                <w:szCs w:val="22"/>
                <w:lang w:eastAsia="en-US"/>
              </w:rPr>
            </w:pPr>
            <w:r w:rsidRPr="006A3554">
              <w:rPr>
                <w:sz w:val="22"/>
                <w:szCs w:val="22"/>
                <w:lang w:eastAsia="en-US"/>
              </w:rPr>
              <w:t>Налог на имущество предприятий</w:t>
            </w:r>
          </w:p>
        </w:tc>
        <w:tc>
          <w:tcPr>
            <w:tcW w:w="1512" w:type="dxa"/>
          </w:tcPr>
          <w:p w:rsidR="004F626A" w:rsidRPr="006A3554" w:rsidRDefault="004F626A" w:rsidP="004F1A01">
            <w:pPr>
              <w:pStyle w:val="23"/>
              <w:spacing w:after="0" w:line="240" w:lineRule="auto"/>
              <w:ind w:left="0"/>
              <w:jc w:val="center"/>
              <w:rPr>
                <w:sz w:val="22"/>
                <w:szCs w:val="22"/>
                <w:lang w:eastAsia="en-US"/>
              </w:rPr>
            </w:pPr>
            <w:r>
              <w:rPr>
                <w:sz w:val="22"/>
                <w:szCs w:val="22"/>
                <w:lang w:eastAsia="en-US"/>
              </w:rPr>
              <w:t>54,0</w:t>
            </w:r>
          </w:p>
        </w:tc>
        <w:tc>
          <w:tcPr>
            <w:tcW w:w="1512" w:type="dxa"/>
          </w:tcPr>
          <w:p w:rsidR="004F626A" w:rsidRPr="006A3554" w:rsidRDefault="004F626A" w:rsidP="004F1A01">
            <w:pPr>
              <w:pStyle w:val="23"/>
              <w:spacing w:after="0" w:line="240" w:lineRule="auto"/>
              <w:ind w:left="0"/>
              <w:jc w:val="center"/>
              <w:rPr>
                <w:sz w:val="22"/>
                <w:szCs w:val="22"/>
                <w:lang w:eastAsia="en-US"/>
              </w:rPr>
            </w:pPr>
            <w:r>
              <w:rPr>
                <w:sz w:val="22"/>
                <w:szCs w:val="22"/>
                <w:lang w:eastAsia="en-US"/>
              </w:rPr>
              <w:t>54,0</w:t>
            </w:r>
          </w:p>
        </w:tc>
        <w:tc>
          <w:tcPr>
            <w:tcW w:w="1512" w:type="dxa"/>
          </w:tcPr>
          <w:p w:rsidR="004F626A" w:rsidRPr="006A3554" w:rsidRDefault="00BB2F45" w:rsidP="004F1A01">
            <w:pPr>
              <w:pStyle w:val="23"/>
              <w:spacing w:after="0" w:line="240" w:lineRule="auto"/>
              <w:ind w:left="0"/>
              <w:jc w:val="center"/>
              <w:rPr>
                <w:sz w:val="22"/>
                <w:szCs w:val="22"/>
                <w:lang w:eastAsia="en-US"/>
              </w:rPr>
            </w:pPr>
            <w:r>
              <w:rPr>
                <w:sz w:val="22"/>
                <w:szCs w:val="22"/>
                <w:lang w:eastAsia="en-US"/>
              </w:rPr>
              <w:t>0</w:t>
            </w:r>
            <w:r w:rsidR="004F626A">
              <w:rPr>
                <w:sz w:val="22"/>
                <w:szCs w:val="22"/>
                <w:lang w:eastAsia="en-US"/>
              </w:rPr>
              <w:t>,0</w:t>
            </w:r>
          </w:p>
        </w:tc>
      </w:tr>
      <w:tr w:rsidR="004F626A" w:rsidRPr="006A3554" w:rsidTr="00642172">
        <w:trPr>
          <w:jc w:val="center"/>
        </w:trPr>
        <w:tc>
          <w:tcPr>
            <w:tcW w:w="5211" w:type="dxa"/>
          </w:tcPr>
          <w:p w:rsidR="004F626A" w:rsidRPr="006A3554" w:rsidRDefault="004F626A" w:rsidP="004F1A01">
            <w:pPr>
              <w:pStyle w:val="23"/>
              <w:spacing w:after="0" w:line="240" w:lineRule="auto"/>
              <w:ind w:left="0"/>
              <w:jc w:val="both"/>
              <w:rPr>
                <w:sz w:val="22"/>
                <w:szCs w:val="22"/>
                <w:lang w:eastAsia="en-US"/>
              </w:rPr>
            </w:pPr>
            <w:r w:rsidRPr="006A3554">
              <w:rPr>
                <w:sz w:val="22"/>
                <w:szCs w:val="22"/>
                <w:lang w:eastAsia="en-US"/>
              </w:rPr>
              <w:t>Налог на пользователей автодорог</w:t>
            </w:r>
          </w:p>
        </w:tc>
        <w:tc>
          <w:tcPr>
            <w:tcW w:w="1512" w:type="dxa"/>
          </w:tcPr>
          <w:p w:rsidR="004F626A" w:rsidRPr="006A3554" w:rsidRDefault="004F626A" w:rsidP="004F1A01">
            <w:pPr>
              <w:pStyle w:val="23"/>
              <w:spacing w:after="0" w:line="240" w:lineRule="auto"/>
              <w:ind w:left="0"/>
              <w:jc w:val="center"/>
              <w:rPr>
                <w:sz w:val="22"/>
                <w:szCs w:val="22"/>
                <w:lang w:eastAsia="en-US"/>
              </w:rPr>
            </w:pPr>
            <w:r>
              <w:rPr>
                <w:sz w:val="22"/>
                <w:szCs w:val="22"/>
                <w:lang w:eastAsia="en-US"/>
              </w:rPr>
              <w:t>32,0</w:t>
            </w:r>
          </w:p>
        </w:tc>
        <w:tc>
          <w:tcPr>
            <w:tcW w:w="1512" w:type="dxa"/>
          </w:tcPr>
          <w:p w:rsidR="004F626A" w:rsidRPr="006A3554" w:rsidRDefault="004F626A" w:rsidP="004F1A01">
            <w:pPr>
              <w:pStyle w:val="23"/>
              <w:spacing w:after="0" w:line="240" w:lineRule="auto"/>
              <w:ind w:left="0"/>
              <w:jc w:val="center"/>
              <w:rPr>
                <w:sz w:val="22"/>
                <w:szCs w:val="22"/>
                <w:lang w:eastAsia="en-US"/>
              </w:rPr>
            </w:pPr>
            <w:r>
              <w:rPr>
                <w:sz w:val="22"/>
                <w:szCs w:val="22"/>
                <w:lang w:eastAsia="en-US"/>
              </w:rPr>
              <w:t>32,0</w:t>
            </w:r>
          </w:p>
        </w:tc>
        <w:tc>
          <w:tcPr>
            <w:tcW w:w="1512" w:type="dxa"/>
          </w:tcPr>
          <w:p w:rsidR="004F626A" w:rsidRPr="006A3554" w:rsidRDefault="00BB2F45" w:rsidP="004F1A01">
            <w:pPr>
              <w:pStyle w:val="23"/>
              <w:spacing w:after="0" w:line="240" w:lineRule="auto"/>
              <w:ind w:left="0"/>
              <w:jc w:val="center"/>
              <w:rPr>
                <w:sz w:val="22"/>
                <w:szCs w:val="22"/>
                <w:lang w:eastAsia="en-US"/>
              </w:rPr>
            </w:pPr>
            <w:r>
              <w:rPr>
                <w:sz w:val="22"/>
                <w:szCs w:val="22"/>
                <w:lang w:eastAsia="en-US"/>
              </w:rPr>
              <w:t>0</w:t>
            </w:r>
            <w:r w:rsidR="004F626A">
              <w:rPr>
                <w:sz w:val="22"/>
                <w:szCs w:val="22"/>
                <w:lang w:eastAsia="en-US"/>
              </w:rPr>
              <w:t>,0</w:t>
            </w:r>
          </w:p>
        </w:tc>
      </w:tr>
      <w:tr w:rsidR="004F626A" w:rsidRPr="006A3554" w:rsidTr="00642172">
        <w:trPr>
          <w:jc w:val="center"/>
        </w:trPr>
        <w:tc>
          <w:tcPr>
            <w:tcW w:w="5211" w:type="dxa"/>
          </w:tcPr>
          <w:p w:rsidR="004F626A" w:rsidRPr="006A3554" w:rsidRDefault="004F626A" w:rsidP="004F1A01">
            <w:pPr>
              <w:pStyle w:val="23"/>
              <w:spacing w:after="0" w:line="240" w:lineRule="auto"/>
              <w:ind w:left="0"/>
              <w:jc w:val="both"/>
              <w:rPr>
                <w:sz w:val="22"/>
                <w:szCs w:val="22"/>
                <w:lang w:eastAsia="en-US"/>
              </w:rPr>
            </w:pPr>
            <w:r w:rsidRPr="006A3554">
              <w:rPr>
                <w:sz w:val="22"/>
                <w:szCs w:val="22"/>
                <w:lang w:eastAsia="en-US"/>
              </w:rPr>
              <w:t>Транспортный налог</w:t>
            </w:r>
          </w:p>
        </w:tc>
        <w:tc>
          <w:tcPr>
            <w:tcW w:w="1512" w:type="dxa"/>
          </w:tcPr>
          <w:p w:rsidR="004F626A" w:rsidRPr="006A3554" w:rsidRDefault="006207C8" w:rsidP="004F1A01">
            <w:pPr>
              <w:pStyle w:val="23"/>
              <w:spacing w:after="0" w:line="240" w:lineRule="auto"/>
              <w:ind w:left="0"/>
              <w:jc w:val="center"/>
              <w:rPr>
                <w:sz w:val="22"/>
                <w:szCs w:val="22"/>
                <w:lang w:eastAsia="en-US"/>
              </w:rPr>
            </w:pPr>
            <w:r>
              <w:rPr>
                <w:sz w:val="22"/>
                <w:szCs w:val="22"/>
                <w:lang w:eastAsia="en-US"/>
              </w:rPr>
              <w:t>77</w:t>
            </w:r>
            <w:r w:rsidR="004F626A">
              <w:rPr>
                <w:sz w:val="22"/>
                <w:szCs w:val="22"/>
                <w:lang w:eastAsia="en-US"/>
              </w:rPr>
              <w:t>,0</w:t>
            </w:r>
          </w:p>
        </w:tc>
        <w:tc>
          <w:tcPr>
            <w:tcW w:w="1512" w:type="dxa"/>
          </w:tcPr>
          <w:p w:rsidR="004F626A" w:rsidRPr="006A3554" w:rsidRDefault="00BB2F45" w:rsidP="004F1A01">
            <w:pPr>
              <w:pStyle w:val="23"/>
              <w:spacing w:after="0" w:line="240" w:lineRule="auto"/>
              <w:ind w:left="0"/>
              <w:jc w:val="center"/>
              <w:rPr>
                <w:sz w:val="22"/>
                <w:szCs w:val="22"/>
                <w:lang w:eastAsia="en-US"/>
              </w:rPr>
            </w:pPr>
            <w:r>
              <w:rPr>
                <w:sz w:val="22"/>
                <w:szCs w:val="22"/>
                <w:lang w:eastAsia="en-US"/>
              </w:rPr>
              <w:t>40</w:t>
            </w:r>
            <w:r w:rsidR="004F626A">
              <w:rPr>
                <w:sz w:val="22"/>
                <w:szCs w:val="22"/>
                <w:lang w:eastAsia="en-US"/>
              </w:rPr>
              <w:t>,0</w:t>
            </w:r>
          </w:p>
        </w:tc>
        <w:tc>
          <w:tcPr>
            <w:tcW w:w="1512" w:type="dxa"/>
          </w:tcPr>
          <w:p w:rsidR="004F626A" w:rsidRPr="006A3554" w:rsidRDefault="00BB2F45" w:rsidP="004F1A01">
            <w:pPr>
              <w:pStyle w:val="23"/>
              <w:spacing w:after="0" w:line="240" w:lineRule="auto"/>
              <w:ind w:left="0"/>
              <w:jc w:val="center"/>
              <w:rPr>
                <w:sz w:val="22"/>
                <w:szCs w:val="22"/>
                <w:lang w:eastAsia="en-US"/>
              </w:rPr>
            </w:pPr>
            <w:r>
              <w:rPr>
                <w:sz w:val="22"/>
                <w:szCs w:val="22"/>
                <w:lang w:eastAsia="en-US"/>
              </w:rPr>
              <w:t>28</w:t>
            </w:r>
            <w:r w:rsidR="004F626A">
              <w:rPr>
                <w:sz w:val="22"/>
                <w:szCs w:val="22"/>
                <w:lang w:eastAsia="en-US"/>
              </w:rPr>
              <w:t>,0</w:t>
            </w:r>
          </w:p>
        </w:tc>
      </w:tr>
      <w:tr w:rsidR="004F626A" w:rsidRPr="006A3554" w:rsidTr="00642172">
        <w:trPr>
          <w:jc w:val="center"/>
        </w:trPr>
        <w:tc>
          <w:tcPr>
            <w:tcW w:w="5211" w:type="dxa"/>
          </w:tcPr>
          <w:p w:rsidR="004F626A" w:rsidRPr="006A3554" w:rsidRDefault="004F626A" w:rsidP="004F1A01">
            <w:pPr>
              <w:pStyle w:val="23"/>
              <w:spacing w:after="0" w:line="240" w:lineRule="auto"/>
              <w:ind w:left="0"/>
              <w:jc w:val="both"/>
              <w:rPr>
                <w:sz w:val="22"/>
                <w:szCs w:val="22"/>
                <w:lang w:eastAsia="en-US"/>
              </w:rPr>
            </w:pPr>
            <w:r w:rsidRPr="006A3554">
              <w:rPr>
                <w:sz w:val="22"/>
                <w:szCs w:val="22"/>
                <w:lang w:eastAsia="en-US"/>
              </w:rPr>
              <w:t>Налог с продаж</w:t>
            </w:r>
          </w:p>
        </w:tc>
        <w:tc>
          <w:tcPr>
            <w:tcW w:w="1512" w:type="dxa"/>
          </w:tcPr>
          <w:p w:rsidR="004F626A" w:rsidRPr="006A3554" w:rsidRDefault="006207C8" w:rsidP="004F1A01">
            <w:pPr>
              <w:pStyle w:val="23"/>
              <w:spacing w:after="0" w:line="240" w:lineRule="auto"/>
              <w:ind w:left="0"/>
              <w:jc w:val="center"/>
              <w:rPr>
                <w:sz w:val="22"/>
                <w:szCs w:val="22"/>
                <w:lang w:eastAsia="en-US"/>
              </w:rPr>
            </w:pPr>
            <w:r>
              <w:rPr>
                <w:sz w:val="22"/>
                <w:szCs w:val="22"/>
                <w:lang w:eastAsia="en-US"/>
              </w:rPr>
              <w:t>46</w:t>
            </w:r>
            <w:r w:rsidR="004F626A">
              <w:rPr>
                <w:sz w:val="22"/>
                <w:szCs w:val="22"/>
                <w:lang w:eastAsia="en-US"/>
              </w:rPr>
              <w:t>,0</w:t>
            </w:r>
          </w:p>
        </w:tc>
        <w:tc>
          <w:tcPr>
            <w:tcW w:w="1512" w:type="dxa"/>
          </w:tcPr>
          <w:p w:rsidR="004F626A" w:rsidRPr="006A3554" w:rsidRDefault="00BB2F45" w:rsidP="004F1A01">
            <w:pPr>
              <w:pStyle w:val="23"/>
              <w:spacing w:after="0" w:line="240" w:lineRule="auto"/>
              <w:ind w:left="0"/>
              <w:jc w:val="center"/>
              <w:rPr>
                <w:sz w:val="22"/>
                <w:szCs w:val="22"/>
                <w:lang w:eastAsia="en-US"/>
              </w:rPr>
            </w:pPr>
            <w:r>
              <w:rPr>
                <w:sz w:val="22"/>
                <w:szCs w:val="22"/>
                <w:lang w:eastAsia="en-US"/>
              </w:rPr>
              <w:t>31</w:t>
            </w:r>
            <w:r w:rsidR="004F626A">
              <w:rPr>
                <w:sz w:val="22"/>
                <w:szCs w:val="22"/>
                <w:lang w:eastAsia="en-US"/>
              </w:rPr>
              <w:t>,0</w:t>
            </w:r>
          </w:p>
        </w:tc>
        <w:tc>
          <w:tcPr>
            <w:tcW w:w="1512" w:type="dxa"/>
          </w:tcPr>
          <w:p w:rsidR="004F626A" w:rsidRPr="006A3554" w:rsidRDefault="00BB2F45" w:rsidP="004F1A01">
            <w:pPr>
              <w:pStyle w:val="23"/>
              <w:spacing w:after="0" w:line="240" w:lineRule="auto"/>
              <w:ind w:left="0"/>
              <w:jc w:val="center"/>
              <w:rPr>
                <w:sz w:val="22"/>
                <w:szCs w:val="22"/>
                <w:lang w:eastAsia="en-US"/>
              </w:rPr>
            </w:pPr>
            <w:r>
              <w:rPr>
                <w:sz w:val="22"/>
                <w:szCs w:val="22"/>
                <w:lang w:eastAsia="en-US"/>
              </w:rPr>
              <w:t>19</w:t>
            </w:r>
            <w:r w:rsidR="004F626A">
              <w:rPr>
                <w:sz w:val="22"/>
                <w:szCs w:val="22"/>
                <w:lang w:eastAsia="en-US"/>
              </w:rPr>
              <w:t>,0</w:t>
            </w:r>
          </w:p>
        </w:tc>
      </w:tr>
      <w:tr w:rsidR="004F626A" w:rsidRPr="006A3554" w:rsidTr="00642172">
        <w:trPr>
          <w:jc w:val="center"/>
        </w:trPr>
        <w:tc>
          <w:tcPr>
            <w:tcW w:w="5211" w:type="dxa"/>
          </w:tcPr>
          <w:p w:rsidR="004F626A" w:rsidRPr="006A3554" w:rsidRDefault="004F626A" w:rsidP="004F1A01">
            <w:pPr>
              <w:pStyle w:val="23"/>
              <w:spacing w:after="0" w:line="240" w:lineRule="auto"/>
              <w:ind w:left="0"/>
              <w:rPr>
                <w:b/>
                <w:sz w:val="24"/>
                <w:szCs w:val="24"/>
                <w:lang w:eastAsia="en-US"/>
              </w:rPr>
            </w:pPr>
            <w:r w:rsidRPr="006A3554">
              <w:rPr>
                <w:b/>
                <w:sz w:val="24"/>
                <w:szCs w:val="24"/>
                <w:lang w:eastAsia="en-US"/>
              </w:rPr>
              <w:t>ИТОГО</w:t>
            </w:r>
          </w:p>
        </w:tc>
        <w:tc>
          <w:tcPr>
            <w:tcW w:w="1512" w:type="dxa"/>
          </w:tcPr>
          <w:p w:rsidR="004F626A" w:rsidRPr="006A3554" w:rsidRDefault="006207C8" w:rsidP="004F1A01">
            <w:pPr>
              <w:pStyle w:val="23"/>
              <w:spacing w:after="0" w:line="240" w:lineRule="auto"/>
              <w:ind w:left="0"/>
              <w:jc w:val="center"/>
              <w:rPr>
                <w:b/>
                <w:sz w:val="24"/>
                <w:szCs w:val="24"/>
                <w:lang w:eastAsia="en-US"/>
              </w:rPr>
            </w:pPr>
            <w:r>
              <w:rPr>
                <w:b/>
                <w:sz w:val="24"/>
                <w:szCs w:val="24"/>
                <w:lang w:eastAsia="en-US"/>
              </w:rPr>
              <w:t>221</w:t>
            </w:r>
            <w:r w:rsidR="004F626A">
              <w:rPr>
                <w:b/>
                <w:sz w:val="24"/>
                <w:szCs w:val="24"/>
                <w:lang w:eastAsia="en-US"/>
              </w:rPr>
              <w:t>,0</w:t>
            </w:r>
          </w:p>
        </w:tc>
        <w:tc>
          <w:tcPr>
            <w:tcW w:w="1512" w:type="dxa"/>
          </w:tcPr>
          <w:p w:rsidR="004F626A" w:rsidRPr="006A3554" w:rsidRDefault="00BB2F45" w:rsidP="004F1A01">
            <w:pPr>
              <w:pStyle w:val="23"/>
              <w:spacing w:after="0" w:line="240" w:lineRule="auto"/>
              <w:ind w:left="0"/>
              <w:jc w:val="center"/>
              <w:rPr>
                <w:b/>
                <w:sz w:val="24"/>
                <w:szCs w:val="24"/>
                <w:lang w:eastAsia="en-US"/>
              </w:rPr>
            </w:pPr>
            <w:r>
              <w:rPr>
                <w:b/>
                <w:sz w:val="24"/>
                <w:szCs w:val="24"/>
                <w:lang w:eastAsia="en-US"/>
              </w:rPr>
              <w:t>166</w:t>
            </w:r>
            <w:r w:rsidR="004F626A">
              <w:rPr>
                <w:b/>
                <w:sz w:val="24"/>
                <w:szCs w:val="24"/>
                <w:lang w:eastAsia="en-US"/>
              </w:rPr>
              <w:t>,0</w:t>
            </w:r>
          </w:p>
        </w:tc>
        <w:tc>
          <w:tcPr>
            <w:tcW w:w="1512" w:type="dxa"/>
          </w:tcPr>
          <w:p w:rsidR="004F626A" w:rsidRPr="006A3554" w:rsidRDefault="00BB2F45" w:rsidP="004F1A01">
            <w:pPr>
              <w:pStyle w:val="23"/>
              <w:spacing w:after="0" w:line="240" w:lineRule="auto"/>
              <w:ind w:left="0"/>
              <w:jc w:val="center"/>
              <w:rPr>
                <w:b/>
                <w:sz w:val="24"/>
                <w:szCs w:val="24"/>
                <w:lang w:eastAsia="en-US"/>
              </w:rPr>
            </w:pPr>
            <w:r>
              <w:rPr>
                <w:b/>
                <w:sz w:val="24"/>
                <w:szCs w:val="24"/>
                <w:lang w:eastAsia="en-US"/>
              </w:rPr>
              <w:t>55</w:t>
            </w:r>
            <w:r w:rsidR="004F626A">
              <w:rPr>
                <w:b/>
                <w:sz w:val="24"/>
                <w:szCs w:val="24"/>
                <w:lang w:eastAsia="en-US"/>
              </w:rPr>
              <w:t>,0</w:t>
            </w:r>
          </w:p>
        </w:tc>
      </w:tr>
    </w:tbl>
    <w:p w:rsidR="004F626A" w:rsidRPr="006A3554" w:rsidRDefault="004F626A" w:rsidP="004F626A">
      <w:pPr>
        <w:pStyle w:val="23"/>
        <w:spacing w:after="0" w:line="240" w:lineRule="auto"/>
        <w:ind w:left="0"/>
        <w:jc w:val="both"/>
        <w:rPr>
          <w:sz w:val="24"/>
          <w:szCs w:val="24"/>
        </w:rPr>
      </w:pPr>
    </w:p>
    <w:p w:rsidR="004F626A" w:rsidRPr="006A3554" w:rsidRDefault="004F626A" w:rsidP="004F626A">
      <w:pPr>
        <w:pStyle w:val="23"/>
        <w:spacing w:after="0" w:line="240" w:lineRule="auto"/>
        <w:ind w:left="0" w:firstLine="680"/>
        <w:jc w:val="right"/>
        <w:rPr>
          <w:sz w:val="28"/>
          <w:szCs w:val="28"/>
        </w:rPr>
      </w:pPr>
      <w:r w:rsidRPr="006A3554">
        <w:rPr>
          <w:sz w:val="28"/>
          <w:szCs w:val="28"/>
        </w:rPr>
        <w:t>Таблица 1</w:t>
      </w:r>
      <w:r w:rsidR="004B7CC9">
        <w:rPr>
          <w:sz w:val="28"/>
          <w:szCs w:val="28"/>
        </w:rPr>
        <w:t>1</w:t>
      </w:r>
    </w:p>
    <w:p w:rsidR="004F626A" w:rsidRPr="006A3554" w:rsidRDefault="004F626A" w:rsidP="004F626A">
      <w:pPr>
        <w:pStyle w:val="23"/>
        <w:tabs>
          <w:tab w:val="left" w:pos="709"/>
        </w:tabs>
        <w:spacing w:after="0" w:line="240" w:lineRule="auto"/>
        <w:ind w:left="0"/>
        <w:jc w:val="center"/>
        <w:rPr>
          <w:b/>
          <w:sz w:val="28"/>
          <w:szCs w:val="28"/>
        </w:rPr>
      </w:pPr>
      <w:r w:rsidRPr="006A3554">
        <w:rPr>
          <w:b/>
          <w:sz w:val="28"/>
          <w:szCs w:val="28"/>
        </w:rPr>
        <w:t>Ожидаемое п</w:t>
      </w:r>
      <w:r w:rsidR="009F2AA7">
        <w:rPr>
          <w:b/>
          <w:sz w:val="28"/>
          <w:szCs w:val="28"/>
        </w:rPr>
        <w:t>оступление сумм недоимки за 2017-2019</w:t>
      </w:r>
      <w:r w:rsidRPr="006A3554">
        <w:rPr>
          <w:b/>
          <w:sz w:val="28"/>
          <w:szCs w:val="28"/>
        </w:rPr>
        <w:t xml:space="preserve"> годы </w:t>
      </w:r>
    </w:p>
    <w:p w:rsidR="004F626A" w:rsidRPr="006A3554" w:rsidRDefault="004F626A" w:rsidP="004F626A">
      <w:pPr>
        <w:pStyle w:val="23"/>
        <w:tabs>
          <w:tab w:val="left" w:pos="709"/>
        </w:tabs>
        <w:spacing w:after="0" w:line="240" w:lineRule="auto"/>
        <w:ind w:left="0"/>
        <w:jc w:val="center"/>
        <w:rPr>
          <w:b/>
          <w:sz w:val="28"/>
          <w:szCs w:val="28"/>
        </w:rPr>
      </w:pPr>
      <w:r w:rsidRPr="006A3554">
        <w:rPr>
          <w:b/>
          <w:sz w:val="28"/>
          <w:szCs w:val="28"/>
        </w:rPr>
        <w:t>(прогноз на основании отчёта по форме 4-НМ)</w:t>
      </w:r>
    </w:p>
    <w:p w:rsidR="004F626A" w:rsidRPr="006A3554" w:rsidRDefault="004F626A" w:rsidP="004F626A">
      <w:pPr>
        <w:pStyle w:val="23"/>
        <w:spacing w:after="0" w:line="240" w:lineRule="auto"/>
        <w:ind w:left="0" w:firstLine="680"/>
        <w:jc w:val="right"/>
        <w:rPr>
          <w:sz w:val="28"/>
          <w:szCs w:val="28"/>
        </w:rPr>
      </w:pPr>
      <w:r w:rsidRPr="006A3554">
        <w:rPr>
          <w:sz w:val="28"/>
          <w:szCs w:val="28"/>
        </w:rPr>
        <w:t>(тыс. рублей)</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1"/>
        <w:gridCol w:w="1512"/>
        <w:gridCol w:w="1512"/>
        <w:gridCol w:w="1512"/>
      </w:tblGrid>
      <w:tr w:rsidR="0099589E" w:rsidRPr="006A3554" w:rsidTr="00642172">
        <w:trPr>
          <w:jc w:val="center"/>
        </w:trPr>
        <w:tc>
          <w:tcPr>
            <w:tcW w:w="5211" w:type="dxa"/>
          </w:tcPr>
          <w:p w:rsidR="0099589E" w:rsidRPr="0099589E" w:rsidRDefault="0099589E" w:rsidP="004F1A01">
            <w:pPr>
              <w:pStyle w:val="23"/>
              <w:spacing w:after="0" w:line="240" w:lineRule="auto"/>
              <w:ind w:left="0"/>
              <w:jc w:val="center"/>
              <w:rPr>
                <w:b/>
                <w:sz w:val="24"/>
                <w:szCs w:val="24"/>
                <w:lang w:eastAsia="en-US"/>
              </w:rPr>
            </w:pPr>
            <w:r w:rsidRPr="0099589E">
              <w:rPr>
                <w:b/>
                <w:sz w:val="24"/>
                <w:szCs w:val="24"/>
                <w:lang w:eastAsia="en-US"/>
              </w:rPr>
              <w:t>Наименование налога</w:t>
            </w:r>
          </w:p>
        </w:tc>
        <w:tc>
          <w:tcPr>
            <w:tcW w:w="1512" w:type="dxa"/>
          </w:tcPr>
          <w:p w:rsidR="0099589E" w:rsidRPr="0099589E" w:rsidRDefault="009F2AA7" w:rsidP="004F1A01">
            <w:pPr>
              <w:pStyle w:val="23"/>
              <w:spacing w:after="0" w:line="240" w:lineRule="auto"/>
              <w:ind w:left="0"/>
              <w:jc w:val="center"/>
              <w:rPr>
                <w:b/>
                <w:sz w:val="24"/>
                <w:szCs w:val="24"/>
                <w:lang w:eastAsia="en-US"/>
              </w:rPr>
            </w:pPr>
            <w:r>
              <w:rPr>
                <w:b/>
                <w:sz w:val="24"/>
                <w:szCs w:val="24"/>
                <w:lang w:eastAsia="en-US"/>
              </w:rPr>
              <w:t>2017</w:t>
            </w:r>
            <w:r w:rsidR="0099589E" w:rsidRPr="0099589E">
              <w:rPr>
                <w:b/>
                <w:sz w:val="24"/>
                <w:szCs w:val="24"/>
                <w:lang w:eastAsia="en-US"/>
              </w:rPr>
              <w:t xml:space="preserve"> год</w:t>
            </w:r>
          </w:p>
        </w:tc>
        <w:tc>
          <w:tcPr>
            <w:tcW w:w="1512" w:type="dxa"/>
          </w:tcPr>
          <w:p w:rsidR="0099589E" w:rsidRPr="0099589E" w:rsidRDefault="009F2AA7" w:rsidP="004F1A01">
            <w:pPr>
              <w:pStyle w:val="23"/>
              <w:spacing w:after="0" w:line="240" w:lineRule="auto"/>
              <w:ind w:left="0"/>
              <w:jc w:val="center"/>
              <w:rPr>
                <w:b/>
                <w:sz w:val="24"/>
                <w:szCs w:val="24"/>
                <w:lang w:eastAsia="en-US"/>
              </w:rPr>
            </w:pPr>
            <w:r>
              <w:rPr>
                <w:b/>
                <w:sz w:val="24"/>
                <w:szCs w:val="24"/>
                <w:lang w:eastAsia="en-US"/>
              </w:rPr>
              <w:t>2018</w:t>
            </w:r>
            <w:r w:rsidR="0099589E" w:rsidRPr="0099589E">
              <w:rPr>
                <w:b/>
                <w:sz w:val="24"/>
                <w:szCs w:val="24"/>
                <w:lang w:eastAsia="en-US"/>
              </w:rPr>
              <w:t xml:space="preserve"> год</w:t>
            </w:r>
          </w:p>
        </w:tc>
        <w:tc>
          <w:tcPr>
            <w:tcW w:w="1512" w:type="dxa"/>
          </w:tcPr>
          <w:p w:rsidR="0099589E" w:rsidRPr="0099589E" w:rsidRDefault="009F2AA7" w:rsidP="004F1A01">
            <w:pPr>
              <w:pStyle w:val="23"/>
              <w:spacing w:after="0" w:line="240" w:lineRule="auto"/>
              <w:ind w:left="0"/>
              <w:jc w:val="center"/>
              <w:rPr>
                <w:b/>
                <w:sz w:val="24"/>
                <w:szCs w:val="24"/>
                <w:lang w:eastAsia="en-US"/>
              </w:rPr>
            </w:pPr>
            <w:r>
              <w:rPr>
                <w:b/>
                <w:sz w:val="24"/>
                <w:szCs w:val="24"/>
                <w:lang w:eastAsia="en-US"/>
              </w:rPr>
              <w:t>2019</w:t>
            </w:r>
            <w:r w:rsidR="0099589E" w:rsidRPr="0099589E">
              <w:rPr>
                <w:b/>
                <w:sz w:val="24"/>
                <w:szCs w:val="24"/>
                <w:lang w:eastAsia="en-US"/>
              </w:rPr>
              <w:t xml:space="preserve"> год</w:t>
            </w:r>
          </w:p>
        </w:tc>
      </w:tr>
      <w:tr w:rsidR="0099589E" w:rsidRPr="006A3554" w:rsidTr="00642172">
        <w:trPr>
          <w:jc w:val="center"/>
        </w:trPr>
        <w:tc>
          <w:tcPr>
            <w:tcW w:w="5211" w:type="dxa"/>
          </w:tcPr>
          <w:p w:rsidR="0099589E" w:rsidRPr="0099589E" w:rsidRDefault="0099589E" w:rsidP="004F1A01">
            <w:pPr>
              <w:pStyle w:val="23"/>
              <w:spacing w:after="0" w:line="240" w:lineRule="auto"/>
              <w:ind w:left="0"/>
              <w:jc w:val="both"/>
              <w:rPr>
                <w:sz w:val="22"/>
                <w:szCs w:val="22"/>
                <w:lang w:eastAsia="en-US"/>
              </w:rPr>
            </w:pPr>
            <w:r w:rsidRPr="0099589E">
              <w:rPr>
                <w:sz w:val="22"/>
                <w:szCs w:val="22"/>
                <w:lang w:eastAsia="en-US"/>
              </w:rPr>
              <w:t>Налог на прибыль</w:t>
            </w:r>
          </w:p>
        </w:tc>
        <w:tc>
          <w:tcPr>
            <w:tcW w:w="1512" w:type="dxa"/>
          </w:tcPr>
          <w:p w:rsidR="0099589E" w:rsidRPr="0099589E" w:rsidRDefault="0099589E" w:rsidP="004F1A01">
            <w:pPr>
              <w:pStyle w:val="23"/>
              <w:spacing w:after="0" w:line="240" w:lineRule="auto"/>
              <w:ind w:left="0"/>
              <w:jc w:val="center"/>
              <w:rPr>
                <w:sz w:val="22"/>
                <w:szCs w:val="22"/>
                <w:lang w:eastAsia="en-US"/>
              </w:rPr>
            </w:pPr>
            <w:r w:rsidRPr="0099589E">
              <w:rPr>
                <w:sz w:val="22"/>
                <w:szCs w:val="22"/>
                <w:lang w:eastAsia="en-US"/>
              </w:rPr>
              <w:t>800,0</w:t>
            </w:r>
          </w:p>
        </w:tc>
        <w:tc>
          <w:tcPr>
            <w:tcW w:w="1512" w:type="dxa"/>
          </w:tcPr>
          <w:p w:rsidR="0099589E" w:rsidRPr="0099589E" w:rsidRDefault="0099589E" w:rsidP="004F1A01">
            <w:pPr>
              <w:pStyle w:val="23"/>
              <w:spacing w:after="0" w:line="240" w:lineRule="auto"/>
              <w:ind w:left="0"/>
              <w:jc w:val="center"/>
              <w:rPr>
                <w:sz w:val="22"/>
                <w:szCs w:val="22"/>
                <w:lang w:eastAsia="en-US"/>
              </w:rPr>
            </w:pPr>
            <w:r w:rsidRPr="0099589E">
              <w:rPr>
                <w:sz w:val="22"/>
                <w:szCs w:val="22"/>
                <w:lang w:eastAsia="en-US"/>
              </w:rPr>
              <w:t>800,0</w:t>
            </w:r>
          </w:p>
        </w:tc>
        <w:tc>
          <w:tcPr>
            <w:tcW w:w="1512" w:type="dxa"/>
          </w:tcPr>
          <w:p w:rsidR="0099589E" w:rsidRPr="0099589E" w:rsidRDefault="0099589E" w:rsidP="004F1A01">
            <w:pPr>
              <w:pStyle w:val="23"/>
              <w:spacing w:after="0" w:line="240" w:lineRule="auto"/>
              <w:ind w:left="0"/>
              <w:jc w:val="center"/>
              <w:rPr>
                <w:sz w:val="22"/>
                <w:szCs w:val="22"/>
                <w:lang w:eastAsia="en-US"/>
              </w:rPr>
            </w:pPr>
            <w:r w:rsidRPr="0099589E">
              <w:rPr>
                <w:sz w:val="22"/>
                <w:szCs w:val="22"/>
                <w:lang w:eastAsia="en-US"/>
              </w:rPr>
              <w:t>800,0</w:t>
            </w:r>
          </w:p>
        </w:tc>
      </w:tr>
      <w:tr w:rsidR="0099589E" w:rsidRPr="006A3554" w:rsidTr="00642172">
        <w:trPr>
          <w:jc w:val="center"/>
        </w:trPr>
        <w:tc>
          <w:tcPr>
            <w:tcW w:w="5211" w:type="dxa"/>
          </w:tcPr>
          <w:p w:rsidR="0099589E" w:rsidRPr="0099589E" w:rsidRDefault="0099589E" w:rsidP="004F1A01">
            <w:pPr>
              <w:pStyle w:val="23"/>
              <w:spacing w:after="0" w:line="240" w:lineRule="auto"/>
              <w:ind w:left="0"/>
              <w:jc w:val="both"/>
              <w:rPr>
                <w:sz w:val="22"/>
                <w:szCs w:val="22"/>
                <w:lang w:eastAsia="en-US"/>
              </w:rPr>
            </w:pPr>
            <w:r w:rsidRPr="0099589E">
              <w:rPr>
                <w:sz w:val="22"/>
                <w:szCs w:val="22"/>
                <w:lang w:eastAsia="en-US"/>
              </w:rPr>
              <w:t>НДФЛ</w:t>
            </w:r>
          </w:p>
        </w:tc>
        <w:tc>
          <w:tcPr>
            <w:tcW w:w="1512" w:type="dxa"/>
          </w:tcPr>
          <w:p w:rsidR="0099589E" w:rsidRPr="0099589E" w:rsidRDefault="0099589E" w:rsidP="004F1A01">
            <w:pPr>
              <w:pStyle w:val="23"/>
              <w:spacing w:after="0" w:line="240" w:lineRule="auto"/>
              <w:ind w:left="0"/>
              <w:jc w:val="center"/>
              <w:rPr>
                <w:sz w:val="22"/>
                <w:szCs w:val="22"/>
                <w:lang w:eastAsia="en-US"/>
              </w:rPr>
            </w:pPr>
            <w:r w:rsidRPr="0099589E">
              <w:rPr>
                <w:sz w:val="22"/>
                <w:szCs w:val="22"/>
                <w:lang w:eastAsia="en-US"/>
              </w:rPr>
              <w:t>450,0</w:t>
            </w:r>
          </w:p>
        </w:tc>
        <w:tc>
          <w:tcPr>
            <w:tcW w:w="1512" w:type="dxa"/>
          </w:tcPr>
          <w:p w:rsidR="0099589E" w:rsidRPr="0099589E" w:rsidRDefault="009F2AA7" w:rsidP="004F1A01">
            <w:pPr>
              <w:pStyle w:val="23"/>
              <w:spacing w:after="0" w:line="240" w:lineRule="auto"/>
              <w:ind w:left="0"/>
              <w:jc w:val="center"/>
              <w:rPr>
                <w:sz w:val="22"/>
                <w:szCs w:val="22"/>
                <w:lang w:eastAsia="en-US"/>
              </w:rPr>
            </w:pPr>
            <w:r>
              <w:rPr>
                <w:sz w:val="22"/>
                <w:szCs w:val="22"/>
                <w:lang w:eastAsia="en-US"/>
              </w:rPr>
              <w:t>40</w:t>
            </w:r>
            <w:r w:rsidR="0099589E" w:rsidRPr="0099589E">
              <w:rPr>
                <w:sz w:val="22"/>
                <w:szCs w:val="22"/>
                <w:lang w:eastAsia="en-US"/>
              </w:rPr>
              <w:t>0,0</w:t>
            </w:r>
          </w:p>
        </w:tc>
        <w:tc>
          <w:tcPr>
            <w:tcW w:w="1512" w:type="dxa"/>
          </w:tcPr>
          <w:p w:rsidR="0099589E" w:rsidRPr="0099589E" w:rsidRDefault="0099589E" w:rsidP="004F1A01">
            <w:pPr>
              <w:pStyle w:val="23"/>
              <w:spacing w:after="0" w:line="240" w:lineRule="auto"/>
              <w:ind w:left="0"/>
              <w:jc w:val="center"/>
              <w:rPr>
                <w:sz w:val="22"/>
                <w:szCs w:val="22"/>
                <w:lang w:eastAsia="en-US"/>
              </w:rPr>
            </w:pPr>
            <w:r w:rsidRPr="0099589E">
              <w:rPr>
                <w:sz w:val="22"/>
                <w:szCs w:val="22"/>
                <w:lang w:eastAsia="en-US"/>
              </w:rPr>
              <w:t>400,0</w:t>
            </w:r>
          </w:p>
        </w:tc>
      </w:tr>
      <w:tr w:rsidR="0099589E" w:rsidRPr="006A3554" w:rsidTr="00642172">
        <w:trPr>
          <w:jc w:val="center"/>
        </w:trPr>
        <w:tc>
          <w:tcPr>
            <w:tcW w:w="5211" w:type="dxa"/>
          </w:tcPr>
          <w:p w:rsidR="0099589E" w:rsidRPr="0099589E" w:rsidRDefault="0099589E" w:rsidP="004F1A01">
            <w:pPr>
              <w:pStyle w:val="23"/>
              <w:spacing w:after="0" w:line="240" w:lineRule="auto"/>
              <w:ind w:left="0"/>
              <w:rPr>
                <w:sz w:val="22"/>
                <w:szCs w:val="22"/>
                <w:lang w:eastAsia="en-US"/>
              </w:rPr>
            </w:pPr>
            <w:r w:rsidRPr="0099589E">
              <w:rPr>
                <w:b/>
                <w:i/>
                <w:sz w:val="22"/>
                <w:szCs w:val="22"/>
                <w:lang w:eastAsia="en-US"/>
              </w:rPr>
              <w:t>Всего по федеральным налогам</w:t>
            </w:r>
          </w:p>
        </w:tc>
        <w:tc>
          <w:tcPr>
            <w:tcW w:w="1512" w:type="dxa"/>
          </w:tcPr>
          <w:p w:rsidR="0099589E" w:rsidRPr="0099589E" w:rsidRDefault="0099589E" w:rsidP="004F1A01">
            <w:pPr>
              <w:pStyle w:val="23"/>
              <w:spacing w:after="0" w:line="240" w:lineRule="auto"/>
              <w:ind w:left="0"/>
              <w:jc w:val="center"/>
              <w:rPr>
                <w:b/>
                <w:i/>
                <w:sz w:val="22"/>
                <w:szCs w:val="22"/>
                <w:lang w:eastAsia="en-US"/>
              </w:rPr>
            </w:pPr>
            <w:r w:rsidRPr="0099589E">
              <w:rPr>
                <w:b/>
                <w:i/>
                <w:sz w:val="22"/>
                <w:szCs w:val="22"/>
                <w:lang w:eastAsia="en-US"/>
              </w:rPr>
              <w:t>1250,0</w:t>
            </w:r>
          </w:p>
        </w:tc>
        <w:tc>
          <w:tcPr>
            <w:tcW w:w="1512" w:type="dxa"/>
          </w:tcPr>
          <w:p w:rsidR="0099589E" w:rsidRPr="0099589E" w:rsidRDefault="009F2AA7" w:rsidP="004F1A01">
            <w:pPr>
              <w:pStyle w:val="23"/>
              <w:spacing w:after="0" w:line="240" w:lineRule="auto"/>
              <w:ind w:left="0"/>
              <w:jc w:val="center"/>
              <w:rPr>
                <w:b/>
                <w:i/>
                <w:sz w:val="22"/>
                <w:szCs w:val="22"/>
                <w:lang w:eastAsia="en-US"/>
              </w:rPr>
            </w:pPr>
            <w:r>
              <w:rPr>
                <w:b/>
                <w:i/>
                <w:sz w:val="22"/>
                <w:szCs w:val="22"/>
                <w:lang w:eastAsia="en-US"/>
              </w:rPr>
              <w:t>120</w:t>
            </w:r>
            <w:r w:rsidR="0099589E" w:rsidRPr="0099589E">
              <w:rPr>
                <w:b/>
                <w:i/>
                <w:sz w:val="22"/>
                <w:szCs w:val="22"/>
                <w:lang w:eastAsia="en-US"/>
              </w:rPr>
              <w:t>0,0</w:t>
            </w:r>
          </w:p>
        </w:tc>
        <w:tc>
          <w:tcPr>
            <w:tcW w:w="1512" w:type="dxa"/>
          </w:tcPr>
          <w:p w:rsidR="0099589E" w:rsidRPr="0099589E" w:rsidRDefault="0099589E" w:rsidP="004F1A01">
            <w:pPr>
              <w:pStyle w:val="23"/>
              <w:spacing w:after="0" w:line="240" w:lineRule="auto"/>
              <w:ind w:left="0"/>
              <w:jc w:val="center"/>
              <w:rPr>
                <w:b/>
                <w:i/>
                <w:sz w:val="22"/>
                <w:szCs w:val="22"/>
                <w:lang w:eastAsia="en-US"/>
              </w:rPr>
            </w:pPr>
            <w:r w:rsidRPr="0099589E">
              <w:rPr>
                <w:b/>
                <w:i/>
                <w:sz w:val="22"/>
                <w:szCs w:val="22"/>
                <w:lang w:eastAsia="en-US"/>
              </w:rPr>
              <w:t>1200,0</w:t>
            </w:r>
          </w:p>
        </w:tc>
      </w:tr>
      <w:tr w:rsidR="0099589E" w:rsidRPr="006A3554" w:rsidTr="00642172">
        <w:trPr>
          <w:jc w:val="center"/>
        </w:trPr>
        <w:tc>
          <w:tcPr>
            <w:tcW w:w="5211" w:type="dxa"/>
          </w:tcPr>
          <w:p w:rsidR="0099589E" w:rsidRPr="0099589E" w:rsidRDefault="0099589E" w:rsidP="004F1A01">
            <w:pPr>
              <w:pStyle w:val="23"/>
              <w:spacing w:after="0" w:line="240" w:lineRule="auto"/>
              <w:ind w:left="0"/>
              <w:rPr>
                <w:sz w:val="22"/>
                <w:szCs w:val="22"/>
                <w:lang w:eastAsia="en-US"/>
              </w:rPr>
            </w:pPr>
            <w:r w:rsidRPr="0099589E">
              <w:rPr>
                <w:sz w:val="22"/>
                <w:szCs w:val="22"/>
                <w:lang w:eastAsia="en-US"/>
              </w:rPr>
              <w:t>Налог на имущество</w:t>
            </w:r>
          </w:p>
        </w:tc>
        <w:tc>
          <w:tcPr>
            <w:tcW w:w="1512" w:type="dxa"/>
          </w:tcPr>
          <w:p w:rsidR="0099589E" w:rsidRPr="0099589E" w:rsidRDefault="0099589E" w:rsidP="004F1A01">
            <w:pPr>
              <w:pStyle w:val="23"/>
              <w:spacing w:after="0" w:line="240" w:lineRule="auto"/>
              <w:ind w:left="0"/>
              <w:jc w:val="center"/>
              <w:rPr>
                <w:sz w:val="22"/>
                <w:szCs w:val="22"/>
                <w:lang w:eastAsia="en-US"/>
              </w:rPr>
            </w:pPr>
            <w:r w:rsidRPr="0099589E">
              <w:rPr>
                <w:sz w:val="22"/>
                <w:szCs w:val="22"/>
                <w:lang w:eastAsia="en-US"/>
              </w:rPr>
              <w:t>1200,0</w:t>
            </w:r>
          </w:p>
        </w:tc>
        <w:tc>
          <w:tcPr>
            <w:tcW w:w="1512" w:type="dxa"/>
          </w:tcPr>
          <w:p w:rsidR="0099589E" w:rsidRPr="0099589E" w:rsidRDefault="0099589E" w:rsidP="004F1A01">
            <w:pPr>
              <w:pStyle w:val="23"/>
              <w:spacing w:after="0" w:line="240" w:lineRule="auto"/>
              <w:ind w:left="0"/>
              <w:jc w:val="center"/>
              <w:rPr>
                <w:sz w:val="22"/>
                <w:szCs w:val="22"/>
                <w:lang w:eastAsia="en-US"/>
              </w:rPr>
            </w:pPr>
            <w:r w:rsidRPr="0099589E">
              <w:rPr>
                <w:sz w:val="22"/>
                <w:szCs w:val="22"/>
                <w:lang w:eastAsia="en-US"/>
              </w:rPr>
              <w:t>1200,0</w:t>
            </w:r>
          </w:p>
        </w:tc>
        <w:tc>
          <w:tcPr>
            <w:tcW w:w="1512" w:type="dxa"/>
          </w:tcPr>
          <w:p w:rsidR="0099589E" w:rsidRPr="0099589E" w:rsidRDefault="00946DFB" w:rsidP="004F1A01">
            <w:pPr>
              <w:pStyle w:val="23"/>
              <w:spacing w:after="0" w:line="240" w:lineRule="auto"/>
              <w:ind w:left="0"/>
              <w:jc w:val="center"/>
              <w:rPr>
                <w:sz w:val="22"/>
                <w:szCs w:val="22"/>
                <w:lang w:eastAsia="en-US"/>
              </w:rPr>
            </w:pPr>
            <w:r>
              <w:rPr>
                <w:sz w:val="22"/>
                <w:szCs w:val="22"/>
                <w:lang w:eastAsia="en-US"/>
              </w:rPr>
              <w:t>12</w:t>
            </w:r>
            <w:r w:rsidR="0099589E" w:rsidRPr="0099589E">
              <w:rPr>
                <w:sz w:val="22"/>
                <w:szCs w:val="22"/>
                <w:lang w:eastAsia="en-US"/>
              </w:rPr>
              <w:t>00,0</w:t>
            </w:r>
          </w:p>
        </w:tc>
      </w:tr>
      <w:tr w:rsidR="0099589E" w:rsidRPr="006A3554" w:rsidTr="00642172">
        <w:trPr>
          <w:jc w:val="center"/>
        </w:trPr>
        <w:tc>
          <w:tcPr>
            <w:tcW w:w="5211" w:type="dxa"/>
          </w:tcPr>
          <w:p w:rsidR="0099589E" w:rsidRPr="0099589E" w:rsidRDefault="0099589E" w:rsidP="004F1A01">
            <w:pPr>
              <w:pStyle w:val="23"/>
              <w:spacing w:after="0" w:line="240" w:lineRule="auto"/>
              <w:ind w:left="0"/>
              <w:rPr>
                <w:sz w:val="22"/>
                <w:szCs w:val="22"/>
                <w:lang w:eastAsia="en-US"/>
              </w:rPr>
            </w:pPr>
            <w:r w:rsidRPr="0099589E">
              <w:rPr>
                <w:sz w:val="22"/>
                <w:szCs w:val="22"/>
                <w:lang w:eastAsia="en-US"/>
              </w:rPr>
              <w:t>Транспортный налог</w:t>
            </w:r>
          </w:p>
        </w:tc>
        <w:tc>
          <w:tcPr>
            <w:tcW w:w="1512" w:type="dxa"/>
          </w:tcPr>
          <w:p w:rsidR="0099589E" w:rsidRPr="0099589E" w:rsidRDefault="0099589E" w:rsidP="004F1A01">
            <w:pPr>
              <w:pStyle w:val="23"/>
              <w:spacing w:after="0" w:line="240" w:lineRule="auto"/>
              <w:ind w:left="0"/>
              <w:jc w:val="center"/>
              <w:rPr>
                <w:sz w:val="22"/>
                <w:szCs w:val="22"/>
                <w:lang w:eastAsia="en-US"/>
              </w:rPr>
            </w:pPr>
            <w:r w:rsidRPr="0099589E">
              <w:rPr>
                <w:sz w:val="22"/>
                <w:szCs w:val="22"/>
                <w:lang w:eastAsia="en-US"/>
              </w:rPr>
              <w:t>2100,0</w:t>
            </w:r>
          </w:p>
        </w:tc>
        <w:tc>
          <w:tcPr>
            <w:tcW w:w="1512" w:type="dxa"/>
          </w:tcPr>
          <w:p w:rsidR="0099589E" w:rsidRPr="0099589E" w:rsidRDefault="009F2AA7" w:rsidP="004F1A01">
            <w:pPr>
              <w:pStyle w:val="23"/>
              <w:spacing w:after="0" w:line="240" w:lineRule="auto"/>
              <w:ind w:left="0"/>
              <w:jc w:val="center"/>
              <w:rPr>
                <w:sz w:val="22"/>
                <w:szCs w:val="22"/>
                <w:lang w:eastAsia="en-US"/>
              </w:rPr>
            </w:pPr>
            <w:r>
              <w:rPr>
                <w:sz w:val="22"/>
                <w:szCs w:val="22"/>
                <w:lang w:eastAsia="en-US"/>
              </w:rPr>
              <w:t>22</w:t>
            </w:r>
            <w:r w:rsidR="0099589E" w:rsidRPr="0099589E">
              <w:rPr>
                <w:sz w:val="22"/>
                <w:szCs w:val="22"/>
                <w:lang w:eastAsia="en-US"/>
              </w:rPr>
              <w:t>00,0</w:t>
            </w:r>
          </w:p>
        </w:tc>
        <w:tc>
          <w:tcPr>
            <w:tcW w:w="1512" w:type="dxa"/>
          </w:tcPr>
          <w:p w:rsidR="0099589E" w:rsidRPr="0099589E" w:rsidRDefault="009F2AA7" w:rsidP="004F1A01">
            <w:pPr>
              <w:pStyle w:val="23"/>
              <w:spacing w:after="0" w:line="240" w:lineRule="auto"/>
              <w:ind w:left="0"/>
              <w:jc w:val="center"/>
              <w:rPr>
                <w:sz w:val="22"/>
                <w:szCs w:val="22"/>
                <w:lang w:eastAsia="en-US"/>
              </w:rPr>
            </w:pPr>
            <w:r>
              <w:rPr>
                <w:sz w:val="22"/>
                <w:szCs w:val="22"/>
                <w:lang w:eastAsia="en-US"/>
              </w:rPr>
              <w:t>22</w:t>
            </w:r>
            <w:r w:rsidR="0099589E" w:rsidRPr="0099589E">
              <w:rPr>
                <w:sz w:val="22"/>
                <w:szCs w:val="22"/>
                <w:lang w:eastAsia="en-US"/>
              </w:rPr>
              <w:t>00,0</w:t>
            </w:r>
          </w:p>
        </w:tc>
      </w:tr>
      <w:tr w:rsidR="0099589E" w:rsidRPr="006A3554" w:rsidTr="00642172">
        <w:trPr>
          <w:jc w:val="center"/>
        </w:trPr>
        <w:tc>
          <w:tcPr>
            <w:tcW w:w="5211" w:type="dxa"/>
          </w:tcPr>
          <w:p w:rsidR="0099589E" w:rsidRPr="0099589E" w:rsidRDefault="0099589E" w:rsidP="004F1A01">
            <w:pPr>
              <w:pStyle w:val="23"/>
              <w:spacing w:after="0" w:line="240" w:lineRule="auto"/>
              <w:ind w:left="0"/>
              <w:rPr>
                <w:b/>
                <w:i/>
                <w:sz w:val="22"/>
                <w:szCs w:val="22"/>
                <w:lang w:eastAsia="en-US"/>
              </w:rPr>
            </w:pPr>
            <w:r w:rsidRPr="0099589E">
              <w:rPr>
                <w:b/>
                <w:i/>
                <w:sz w:val="22"/>
                <w:szCs w:val="22"/>
                <w:lang w:eastAsia="en-US"/>
              </w:rPr>
              <w:t>Всего по региональным налогам</w:t>
            </w:r>
          </w:p>
        </w:tc>
        <w:tc>
          <w:tcPr>
            <w:tcW w:w="1512" w:type="dxa"/>
          </w:tcPr>
          <w:p w:rsidR="0099589E" w:rsidRPr="0099589E" w:rsidRDefault="0099589E" w:rsidP="004F1A01">
            <w:pPr>
              <w:pStyle w:val="23"/>
              <w:spacing w:after="0" w:line="240" w:lineRule="auto"/>
              <w:ind w:left="0"/>
              <w:jc w:val="center"/>
              <w:rPr>
                <w:b/>
                <w:i/>
                <w:sz w:val="22"/>
                <w:szCs w:val="22"/>
                <w:lang w:eastAsia="en-US"/>
              </w:rPr>
            </w:pPr>
            <w:r w:rsidRPr="0099589E">
              <w:rPr>
                <w:b/>
                <w:i/>
                <w:sz w:val="22"/>
                <w:szCs w:val="22"/>
                <w:lang w:eastAsia="en-US"/>
              </w:rPr>
              <w:t>3300,0</w:t>
            </w:r>
          </w:p>
        </w:tc>
        <w:tc>
          <w:tcPr>
            <w:tcW w:w="1512" w:type="dxa"/>
          </w:tcPr>
          <w:p w:rsidR="0099589E" w:rsidRPr="0099589E" w:rsidRDefault="00946DFB" w:rsidP="004F1A01">
            <w:pPr>
              <w:pStyle w:val="23"/>
              <w:spacing w:after="0" w:line="240" w:lineRule="auto"/>
              <w:ind w:left="0"/>
              <w:jc w:val="center"/>
              <w:rPr>
                <w:b/>
                <w:i/>
                <w:sz w:val="22"/>
                <w:szCs w:val="22"/>
                <w:lang w:eastAsia="en-US"/>
              </w:rPr>
            </w:pPr>
            <w:r>
              <w:rPr>
                <w:b/>
                <w:i/>
                <w:sz w:val="22"/>
                <w:szCs w:val="22"/>
                <w:lang w:eastAsia="en-US"/>
              </w:rPr>
              <w:t>34</w:t>
            </w:r>
            <w:r w:rsidR="0099589E" w:rsidRPr="0099589E">
              <w:rPr>
                <w:b/>
                <w:i/>
                <w:sz w:val="22"/>
                <w:szCs w:val="22"/>
                <w:lang w:eastAsia="en-US"/>
              </w:rPr>
              <w:t>00,0</w:t>
            </w:r>
          </w:p>
        </w:tc>
        <w:tc>
          <w:tcPr>
            <w:tcW w:w="1512" w:type="dxa"/>
          </w:tcPr>
          <w:p w:rsidR="0099589E" w:rsidRPr="0099589E" w:rsidRDefault="00946DFB" w:rsidP="004F1A01">
            <w:pPr>
              <w:pStyle w:val="23"/>
              <w:spacing w:after="0" w:line="240" w:lineRule="auto"/>
              <w:ind w:left="0"/>
              <w:jc w:val="center"/>
              <w:rPr>
                <w:b/>
                <w:i/>
                <w:sz w:val="22"/>
                <w:szCs w:val="22"/>
                <w:lang w:eastAsia="en-US"/>
              </w:rPr>
            </w:pPr>
            <w:r>
              <w:rPr>
                <w:b/>
                <w:i/>
                <w:sz w:val="22"/>
                <w:szCs w:val="22"/>
                <w:lang w:eastAsia="en-US"/>
              </w:rPr>
              <w:t>34</w:t>
            </w:r>
            <w:r w:rsidR="0099589E" w:rsidRPr="0099589E">
              <w:rPr>
                <w:b/>
                <w:i/>
                <w:sz w:val="22"/>
                <w:szCs w:val="22"/>
                <w:lang w:eastAsia="en-US"/>
              </w:rPr>
              <w:t>00,0</w:t>
            </w:r>
          </w:p>
        </w:tc>
      </w:tr>
      <w:tr w:rsidR="0099589E" w:rsidRPr="006A3554" w:rsidTr="00642172">
        <w:trPr>
          <w:jc w:val="center"/>
        </w:trPr>
        <w:tc>
          <w:tcPr>
            <w:tcW w:w="5211" w:type="dxa"/>
          </w:tcPr>
          <w:p w:rsidR="0099589E" w:rsidRPr="0099589E" w:rsidRDefault="0099589E" w:rsidP="004F1A01">
            <w:pPr>
              <w:pStyle w:val="23"/>
              <w:spacing w:after="0" w:line="240" w:lineRule="auto"/>
              <w:ind w:left="0"/>
              <w:rPr>
                <w:b/>
                <w:sz w:val="22"/>
                <w:szCs w:val="22"/>
                <w:lang w:eastAsia="en-US"/>
              </w:rPr>
            </w:pPr>
            <w:r w:rsidRPr="0099589E">
              <w:rPr>
                <w:b/>
                <w:sz w:val="22"/>
                <w:szCs w:val="22"/>
                <w:lang w:eastAsia="en-US"/>
              </w:rPr>
              <w:t>ИТОГО</w:t>
            </w:r>
          </w:p>
        </w:tc>
        <w:tc>
          <w:tcPr>
            <w:tcW w:w="1512" w:type="dxa"/>
          </w:tcPr>
          <w:p w:rsidR="0099589E" w:rsidRPr="0099589E" w:rsidRDefault="0099589E" w:rsidP="004F1A01">
            <w:pPr>
              <w:pStyle w:val="23"/>
              <w:spacing w:after="0" w:line="240" w:lineRule="auto"/>
              <w:ind w:left="0"/>
              <w:jc w:val="center"/>
              <w:rPr>
                <w:b/>
                <w:sz w:val="22"/>
                <w:szCs w:val="22"/>
                <w:lang w:eastAsia="en-US"/>
              </w:rPr>
            </w:pPr>
            <w:r w:rsidRPr="0099589E">
              <w:rPr>
                <w:b/>
                <w:sz w:val="22"/>
                <w:szCs w:val="22"/>
                <w:lang w:eastAsia="en-US"/>
              </w:rPr>
              <w:t>4550,0</w:t>
            </w:r>
          </w:p>
        </w:tc>
        <w:tc>
          <w:tcPr>
            <w:tcW w:w="1512" w:type="dxa"/>
          </w:tcPr>
          <w:p w:rsidR="0099589E" w:rsidRPr="0099589E" w:rsidRDefault="009F2AA7" w:rsidP="004F1A01">
            <w:pPr>
              <w:pStyle w:val="23"/>
              <w:spacing w:after="0" w:line="240" w:lineRule="auto"/>
              <w:ind w:left="0"/>
              <w:jc w:val="center"/>
              <w:rPr>
                <w:b/>
                <w:sz w:val="22"/>
                <w:szCs w:val="22"/>
                <w:lang w:eastAsia="en-US"/>
              </w:rPr>
            </w:pPr>
            <w:r>
              <w:rPr>
                <w:b/>
                <w:sz w:val="22"/>
                <w:szCs w:val="22"/>
                <w:lang w:eastAsia="en-US"/>
              </w:rPr>
              <w:t>460</w:t>
            </w:r>
            <w:r w:rsidR="0099589E" w:rsidRPr="0099589E">
              <w:rPr>
                <w:b/>
                <w:sz w:val="22"/>
                <w:szCs w:val="22"/>
                <w:lang w:eastAsia="en-US"/>
              </w:rPr>
              <w:t>0,0</w:t>
            </w:r>
          </w:p>
        </w:tc>
        <w:tc>
          <w:tcPr>
            <w:tcW w:w="1512" w:type="dxa"/>
          </w:tcPr>
          <w:p w:rsidR="0099589E" w:rsidRPr="0099589E" w:rsidRDefault="009F2AA7" w:rsidP="004F1A01">
            <w:pPr>
              <w:pStyle w:val="23"/>
              <w:spacing w:after="0" w:line="240" w:lineRule="auto"/>
              <w:ind w:left="0"/>
              <w:jc w:val="center"/>
              <w:rPr>
                <w:b/>
                <w:sz w:val="22"/>
                <w:szCs w:val="22"/>
                <w:lang w:eastAsia="en-US"/>
              </w:rPr>
            </w:pPr>
            <w:r>
              <w:rPr>
                <w:b/>
                <w:sz w:val="22"/>
                <w:szCs w:val="22"/>
                <w:lang w:eastAsia="en-US"/>
              </w:rPr>
              <w:t>46</w:t>
            </w:r>
            <w:r w:rsidR="0099589E" w:rsidRPr="0099589E">
              <w:rPr>
                <w:b/>
                <w:sz w:val="22"/>
                <w:szCs w:val="22"/>
                <w:lang w:eastAsia="en-US"/>
              </w:rPr>
              <w:t>00,0</w:t>
            </w:r>
          </w:p>
        </w:tc>
      </w:tr>
    </w:tbl>
    <w:p w:rsidR="008E4A94" w:rsidRDefault="008E4A94" w:rsidP="008E4A94">
      <w:pPr>
        <w:spacing w:after="200" w:line="276" w:lineRule="auto"/>
        <w:rPr>
          <w:rFonts w:eastAsia="Times New Roman"/>
        </w:rPr>
      </w:pPr>
    </w:p>
    <w:p w:rsidR="004F626A" w:rsidRPr="00DB7EF7" w:rsidRDefault="004F626A" w:rsidP="008E4A94">
      <w:pPr>
        <w:spacing w:after="200" w:line="276" w:lineRule="auto"/>
        <w:jc w:val="right"/>
        <w:rPr>
          <w:sz w:val="28"/>
          <w:szCs w:val="28"/>
        </w:rPr>
      </w:pPr>
      <w:r w:rsidRPr="00DB7EF7">
        <w:rPr>
          <w:sz w:val="28"/>
          <w:szCs w:val="28"/>
        </w:rPr>
        <w:t>Таблица 1</w:t>
      </w:r>
      <w:r w:rsidR="004B7CC9">
        <w:rPr>
          <w:sz w:val="28"/>
          <w:szCs w:val="28"/>
        </w:rPr>
        <w:t>2</w:t>
      </w:r>
    </w:p>
    <w:p w:rsidR="008E4A94" w:rsidRDefault="004F626A" w:rsidP="004F626A">
      <w:pPr>
        <w:pStyle w:val="23"/>
        <w:tabs>
          <w:tab w:val="left" w:pos="709"/>
        </w:tabs>
        <w:spacing w:after="0" w:line="240" w:lineRule="auto"/>
        <w:ind w:left="0" w:firstLine="680"/>
        <w:jc w:val="center"/>
        <w:rPr>
          <w:b/>
          <w:sz w:val="28"/>
          <w:szCs w:val="28"/>
        </w:rPr>
      </w:pPr>
      <w:r w:rsidRPr="00DB7EF7">
        <w:rPr>
          <w:b/>
          <w:sz w:val="28"/>
          <w:szCs w:val="28"/>
        </w:rPr>
        <w:t xml:space="preserve">Прогноз поступлений в областной бюджет налогов по результатам контрольной </w:t>
      </w:r>
      <w:r w:rsidR="009F2AA7">
        <w:rPr>
          <w:b/>
          <w:sz w:val="28"/>
          <w:szCs w:val="28"/>
        </w:rPr>
        <w:t>работы налоговых органов на 2017-2019</w:t>
      </w:r>
      <w:r w:rsidRPr="00DB7EF7">
        <w:rPr>
          <w:b/>
          <w:sz w:val="28"/>
          <w:szCs w:val="28"/>
        </w:rPr>
        <w:t xml:space="preserve"> годы </w:t>
      </w:r>
    </w:p>
    <w:p w:rsidR="004F626A" w:rsidRPr="00DB7EF7" w:rsidRDefault="004F626A" w:rsidP="004F626A">
      <w:pPr>
        <w:pStyle w:val="23"/>
        <w:tabs>
          <w:tab w:val="left" w:pos="709"/>
        </w:tabs>
        <w:spacing w:after="0" w:line="240" w:lineRule="auto"/>
        <w:ind w:left="0" w:firstLine="680"/>
        <w:jc w:val="center"/>
        <w:rPr>
          <w:b/>
          <w:sz w:val="28"/>
          <w:szCs w:val="28"/>
        </w:rPr>
      </w:pPr>
      <w:r w:rsidRPr="00DB7EF7">
        <w:rPr>
          <w:b/>
          <w:sz w:val="28"/>
          <w:szCs w:val="28"/>
        </w:rPr>
        <w:t>в разрезе доходных источников</w:t>
      </w:r>
    </w:p>
    <w:p w:rsidR="004F626A" w:rsidRPr="00DB7EF7" w:rsidRDefault="004F626A" w:rsidP="004F626A">
      <w:pPr>
        <w:pStyle w:val="23"/>
        <w:spacing w:after="0" w:line="240" w:lineRule="auto"/>
        <w:ind w:left="0" w:firstLine="680"/>
        <w:jc w:val="right"/>
        <w:rPr>
          <w:sz w:val="28"/>
          <w:szCs w:val="28"/>
        </w:rPr>
      </w:pPr>
      <w:r w:rsidRPr="00DB7EF7">
        <w:rPr>
          <w:sz w:val="28"/>
          <w:szCs w:val="28"/>
        </w:rPr>
        <w:t>(тыс. рублей)</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0"/>
        <w:gridCol w:w="1512"/>
        <w:gridCol w:w="1512"/>
        <w:gridCol w:w="1513"/>
      </w:tblGrid>
      <w:tr w:rsidR="004F626A" w:rsidRPr="00DB7EF7" w:rsidTr="00642172">
        <w:trPr>
          <w:jc w:val="center"/>
        </w:trPr>
        <w:tc>
          <w:tcPr>
            <w:tcW w:w="5670" w:type="dxa"/>
          </w:tcPr>
          <w:p w:rsidR="004F626A" w:rsidRPr="00DB7EF7" w:rsidRDefault="004F626A" w:rsidP="004F1A01">
            <w:pPr>
              <w:pStyle w:val="23"/>
              <w:spacing w:after="0" w:line="240" w:lineRule="auto"/>
              <w:ind w:left="0"/>
              <w:jc w:val="center"/>
              <w:rPr>
                <w:b/>
                <w:sz w:val="24"/>
                <w:szCs w:val="24"/>
                <w:lang w:eastAsia="en-US"/>
              </w:rPr>
            </w:pPr>
            <w:r w:rsidRPr="00DB7EF7">
              <w:rPr>
                <w:b/>
                <w:sz w:val="24"/>
                <w:szCs w:val="24"/>
                <w:lang w:eastAsia="en-US"/>
              </w:rPr>
              <w:t>Наименование налога</w:t>
            </w:r>
          </w:p>
        </w:tc>
        <w:tc>
          <w:tcPr>
            <w:tcW w:w="1512" w:type="dxa"/>
          </w:tcPr>
          <w:p w:rsidR="004F626A" w:rsidRPr="00DB7EF7" w:rsidRDefault="007E64E9" w:rsidP="004F1A01">
            <w:pPr>
              <w:pStyle w:val="23"/>
              <w:spacing w:after="0" w:line="240" w:lineRule="auto"/>
              <w:ind w:left="0"/>
              <w:jc w:val="center"/>
              <w:rPr>
                <w:b/>
                <w:sz w:val="24"/>
                <w:szCs w:val="24"/>
                <w:lang w:eastAsia="en-US"/>
              </w:rPr>
            </w:pPr>
            <w:r>
              <w:rPr>
                <w:b/>
                <w:sz w:val="24"/>
                <w:szCs w:val="24"/>
                <w:lang w:eastAsia="en-US"/>
              </w:rPr>
              <w:t>2017</w:t>
            </w:r>
            <w:r w:rsidR="004F626A" w:rsidRPr="00DB7EF7">
              <w:rPr>
                <w:b/>
                <w:sz w:val="24"/>
                <w:szCs w:val="24"/>
                <w:lang w:eastAsia="en-US"/>
              </w:rPr>
              <w:t xml:space="preserve"> год</w:t>
            </w:r>
          </w:p>
        </w:tc>
        <w:tc>
          <w:tcPr>
            <w:tcW w:w="1512" w:type="dxa"/>
          </w:tcPr>
          <w:p w:rsidR="004F626A" w:rsidRPr="00DB7EF7" w:rsidRDefault="007E64E9" w:rsidP="004F1A01">
            <w:pPr>
              <w:pStyle w:val="23"/>
              <w:spacing w:after="0" w:line="240" w:lineRule="auto"/>
              <w:ind w:left="0"/>
              <w:jc w:val="center"/>
              <w:rPr>
                <w:b/>
                <w:sz w:val="24"/>
                <w:szCs w:val="24"/>
                <w:lang w:eastAsia="en-US"/>
              </w:rPr>
            </w:pPr>
            <w:r>
              <w:rPr>
                <w:b/>
                <w:sz w:val="24"/>
                <w:szCs w:val="24"/>
                <w:lang w:eastAsia="en-US"/>
              </w:rPr>
              <w:t>2018</w:t>
            </w:r>
            <w:r w:rsidR="004F626A" w:rsidRPr="00DB7EF7">
              <w:rPr>
                <w:b/>
                <w:sz w:val="24"/>
                <w:szCs w:val="24"/>
                <w:lang w:eastAsia="en-US"/>
              </w:rPr>
              <w:t xml:space="preserve"> год</w:t>
            </w:r>
          </w:p>
        </w:tc>
        <w:tc>
          <w:tcPr>
            <w:tcW w:w="1513" w:type="dxa"/>
          </w:tcPr>
          <w:p w:rsidR="004F626A" w:rsidRPr="00DB7EF7" w:rsidRDefault="007E64E9" w:rsidP="004F1A01">
            <w:pPr>
              <w:pStyle w:val="23"/>
              <w:spacing w:after="0" w:line="240" w:lineRule="auto"/>
              <w:ind w:left="0"/>
              <w:jc w:val="center"/>
              <w:rPr>
                <w:b/>
                <w:sz w:val="24"/>
                <w:szCs w:val="24"/>
                <w:lang w:eastAsia="en-US"/>
              </w:rPr>
            </w:pPr>
            <w:r>
              <w:rPr>
                <w:b/>
                <w:sz w:val="24"/>
                <w:szCs w:val="24"/>
                <w:lang w:eastAsia="en-US"/>
              </w:rPr>
              <w:t>2019</w:t>
            </w:r>
            <w:r w:rsidR="004F626A" w:rsidRPr="00DB7EF7">
              <w:rPr>
                <w:b/>
                <w:sz w:val="24"/>
                <w:szCs w:val="24"/>
                <w:lang w:eastAsia="en-US"/>
              </w:rPr>
              <w:t xml:space="preserve"> год</w:t>
            </w:r>
          </w:p>
        </w:tc>
      </w:tr>
      <w:tr w:rsidR="004F626A" w:rsidRPr="00DB7EF7" w:rsidTr="00642172">
        <w:trPr>
          <w:trHeight w:val="276"/>
          <w:jc w:val="center"/>
        </w:trPr>
        <w:tc>
          <w:tcPr>
            <w:tcW w:w="5670" w:type="dxa"/>
          </w:tcPr>
          <w:p w:rsidR="004F626A" w:rsidRPr="00DB7EF7" w:rsidRDefault="004F626A" w:rsidP="004F1A01">
            <w:pPr>
              <w:pStyle w:val="23"/>
              <w:spacing w:after="0" w:line="240" w:lineRule="auto"/>
              <w:ind w:left="0"/>
              <w:jc w:val="both"/>
              <w:rPr>
                <w:sz w:val="22"/>
                <w:szCs w:val="22"/>
                <w:lang w:eastAsia="en-US"/>
              </w:rPr>
            </w:pPr>
            <w:r w:rsidRPr="00DB7EF7">
              <w:rPr>
                <w:sz w:val="22"/>
                <w:szCs w:val="22"/>
                <w:lang w:eastAsia="en-US"/>
              </w:rPr>
              <w:t>Налог на прибыль организаций</w:t>
            </w:r>
          </w:p>
        </w:tc>
        <w:tc>
          <w:tcPr>
            <w:tcW w:w="1512" w:type="dxa"/>
          </w:tcPr>
          <w:p w:rsidR="004F626A" w:rsidRPr="00DB7EF7" w:rsidRDefault="004F626A" w:rsidP="004F1A01">
            <w:pPr>
              <w:pStyle w:val="23"/>
              <w:spacing w:after="0" w:line="240" w:lineRule="auto"/>
              <w:ind w:left="0"/>
              <w:jc w:val="center"/>
              <w:rPr>
                <w:sz w:val="22"/>
                <w:szCs w:val="22"/>
                <w:lang w:eastAsia="en-US"/>
              </w:rPr>
            </w:pPr>
            <w:r>
              <w:rPr>
                <w:sz w:val="22"/>
                <w:szCs w:val="22"/>
                <w:lang w:eastAsia="en-US"/>
              </w:rPr>
              <w:t>100000,0</w:t>
            </w:r>
          </w:p>
        </w:tc>
        <w:tc>
          <w:tcPr>
            <w:tcW w:w="1512" w:type="dxa"/>
          </w:tcPr>
          <w:p w:rsidR="004F626A" w:rsidRPr="00DB7EF7" w:rsidRDefault="004F626A" w:rsidP="004F1A01">
            <w:pPr>
              <w:pStyle w:val="23"/>
              <w:spacing w:after="0" w:line="240" w:lineRule="auto"/>
              <w:ind w:left="0"/>
              <w:jc w:val="center"/>
              <w:rPr>
                <w:sz w:val="22"/>
                <w:szCs w:val="22"/>
                <w:lang w:eastAsia="en-US"/>
              </w:rPr>
            </w:pPr>
            <w:r>
              <w:rPr>
                <w:sz w:val="22"/>
                <w:szCs w:val="22"/>
                <w:lang w:eastAsia="en-US"/>
              </w:rPr>
              <w:t>100000,0</w:t>
            </w:r>
          </w:p>
        </w:tc>
        <w:tc>
          <w:tcPr>
            <w:tcW w:w="1513" w:type="dxa"/>
          </w:tcPr>
          <w:p w:rsidR="004F626A" w:rsidRPr="00DB7EF7" w:rsidRDefault="004F626A" w:rsidP="004F1A01">
            <w:pPr>
              <w:pStyle w:val="23"/>
              <w:spacing w:after="0" w:line="240" w:lineRule="auto"/>
              <w:ind w:left="0"/>
              <w:jc w:val="center"/>
              <w:rPr>
                <w:sz w:val="22"/>
                <w:szCs w:val="22"/>
                <w:lang w:eastAsia="en-US"/>
              </w:rPr>
            </w:pPr>
            <w:r>
              <w:rPr>
                <w:sz w:val="22"/>
                <w:szCs w:val="22"/>
                <w:lang w:eastAsia="en-US"/>
              </w:rPr>
              <w:t>100000,0</w:t>
            </w:r>
          </w:p>
        </w:tc>
      </w:tr>
      <w:tr w:rsidR="004F626A" w:rsidRPr="00DB7EF7" w:rsidTr="00642172">
        <w:trPr>
          <w:jc w:val="center"/>
        </w:trPr>
        <w:tc>
          <w:tcPr>
            <w:tcW w:w="5670" w:type="dxa"/>
          </w:tcPr>
          <w:p w:rsidR="004F626A" w:rsidRPr="00DB7EF7" w:rsidRDefault="004F626A" w:rsidP="00376920">
            <w:pPr>
              <w:pStyle w:val="23"/>
              <w:spacing w:after="0" w:line="240" w:lineRule="auto"/>
              <w:ind w:left="0"/>
              <w:jc w:val="both"/>
              <w:rPr>
                <w:sz w:val="22"/>
                <w:szCs w:val="22"/>
                <w:lang w:eastAsia="en-US"/>
              </w:rPr>
            </w:pPr>
            <w:r w:rsidRPr="00DB7EF7">
              <w:rPr>
                <w:sz w:val="22"/>
                <w:szCs w:val="22"/>
                <w:lang w:eastAsia="en-US"/>
              </w:rPr>
              <w:t xml:space="preserve">НДФЛ, удерживаемый налоговыми агентами </w:t>
            </w:r>
            <w:r w:rsidR="00376920">
              <w:rPr>
                <w:sz w:val="22"/>
                <w:szCs w:val="22"/>
                <w:lang w:eastAsia="en-US"/>
              </w:rPr>
              <w:t>-</w:t>
            </w:r>
            <w:r w:rsidRPr="00DB7EF7">
              <w:rPr>
                <w:sz w:val="22"/>
                <w:szCs w:val="22"/>
                <w:lang w:eastAsia="en-US"/>
              </w:rPr>
              <w:t xml:space="preserve"> организациями</w:t>
            </w:r>
          </w:p>
        </w:tc>
        <w:tc>
          <w:tcPr>
            <w:tcW w:w="1512" w:type="dxa"/>
          </w:tcPr>
          <w:p w:rsidR="004F626A" w:rsidRPr="00DB7EF7" w:rsidRDefault="004F626A" w:rsidP="004F1A01">
            <w:pPr>
              <w:pStyle w:val="23"/>
              <w:spacing w:after="0" w:line="240" w:lineRule="auto"/>
              <w:ind w:left="0"/>
              <w:jc w:val="center"/>
              <w:rPr>
                <w:sz w:val="22"/>
                <w:szCs w:val="22"/>
                <w:lang w:eastAsia="en-US"/>
              </w:rPr>
            </w:pPr>
            <w:r>
              <w:rPr>
                <w:sz w:val="22"/>
                <w:szCs w:val="22"/>
                <w:lang w:eastAsia="en-US"/>
              </w:rPr>
              <w:t>70000,0</w:t>
            </w:r>
          </w:p>
        </w:tc>
        <w:tc>
          <w:tcPr>
            <w:tcW w:w="1512" w:type="dxa"/>
          </w:tcPr>
          <w:p w:rsidR="004F626A" w:rsidRPr="00DB7EF7" w:rsidRDefault="004F626A" w:rsidP="004F1A01">
            <w:pPr>
              <w:pStyle w:val="23"/>
              <w:spacing w:after="0" w:line="240" w:lineRule="auto"/>
              <w:ind w:left="0"/>
              <w:jc w:val="center"/>
              <w:rPr>
                <w:sz w:val="22"/>
                <w:szCs w:val="22"/>
                <w:lang w:eastAsia="en-US"/>
              </w:rPr>
            </w:pPr>
            <w:r>
              <w:rPr>
                <w:sz w:val="22"/>
                <w:szCs w:val="22"/>
                <w:lang w:eastAsia="en-US"/>
              </w:rPr>
              <w:t>70000,0</w:t>
            </w:r>
          </w:p>
        </w:tc>
        <w:tc>
          <w:tcPr>
            <w:tcW w:w="1513" w:type="dxa"/>
          </w:tcPr>
          <w:p w:rsidR="004F626A" w:rsidRPr="00DB7EF7" w:rsidRDefault="004F626A" w:rsidP="004F1A01">
            <w:pPr>
              <w:pStyle w:val="23"/>
              <w:spacing w:after="0" w:line="240" w:lineRule="auto"/>
              <w:ind w:left="0"/>
              <w:jc w:val="center"/>
              <w:rPr>
                <w:sz w:val="22"/>
                <w:szCs w:val="22"/>
                <w:lang w:eastAsia="en-US"/>
              </w:rPr>
            </w:pPr>
            <w:r>
              <w:rPr>
                <w:sz w:val="22"/>
                <w:szCs w:val="22"/>
                <w:lang w:eastAsia="en-US"/>
              </w:rPr>
              <w:t>70000,0</w:t>
            </w:r>
          </w:p>
        </w:tc>
      </w:tr>
      <w:tr w:rsidR="004F626A" w:rsidRPr="00DB7EF7" w:rsidTr="00642172">
        <w:trPr>
          <w:jc w:val="center"/>
        </w:trPr>
        <w:tc>
          <w:tcPr>
            <w:tcW w:w="5670" w:type="dxa"/>
          </w:tcPr>
          <w:p w:rsidR="004F626A" w:rsidRPr="00DB7EF7" w:rsidRDefault="004F626A" w:rsidP="004F1A01">
            <w:pPr>
              <w:pStyle w:val="23"/>
              <w:spacing w:after="0" w:line="240" w:lineRule="auto"/>
              <w:ind w:left="0"/>
              <w:jc w:val="both"/>
              <w:rPr>
                <w:sz w:val="22"/>
                <w:szCs w:val="22"/>
                <w:lang w:eastAsia="en-US"/>
              </w:rPr>
            </w:pPr>
            <w:r w:rsidRPr="00DB7EF7">
              <w:rPr>
                <w:sz w:val="22"/>
                <w:szCs w:val="22"/>
                <w:lang w:eastAsia="en-US"/>
              </w:rPr>
              <w:t>НДФЛ, исчисленный ИП и другими лицами, занимающимися частной практикой, а также физическими лицами в отношении отдельных видов доходов, указанных в статье 228 Налогового кодекса РФ</w:t>
            </w:r>
          </w:p>
        </w:tc>
        <w:tc>
          <w:tcPr>
            <w:tcW w:w="1512" w:type="dxa"/>
          </w:tcPr>
          <w:p w:rsidR="004F626A" w:rsidRPr="00DB7EF7" w:rsidRDefault="004F626A" w:rsidP="004F1A01">
            <w:pPr>
              <w:pStyle w:val="23"/>
              <w:spacing w:after="0" w:line="240" w:lineRule="auto"/>
              <w:ind w:left="0"/>
              <w:jc w:val="center"/>
              <w:rPr>
                <w:sz w:val="22"/>
                <w:szCs w:val="22"/>
                <w:lang w:eastAsia="en-US"/>
              </w:rPr>
            </w:pPr>
            <w:r>
              <w:rPr>
                <w:sz w:val="22"/>
                <w:szCs w:val="22"/>
                <w:lang w:eastAsia="en-US"/>
              </w:rPr>
              <w:t>11000,0</w:t>
            </w:r>
          </w:p>
        </w:tc>
        <w:tc>
          <w:tcPr>
            <w:tcW w:w="1512" w:type="dxa"/>
          </w:tcPr>
          <w:p w:rsidR="004F626A" w:rsidRPr="00DB7EF7" w:rsidRDefault="004F626A" w:rsidP="004F1A01">
            <w:pPr>
              <w:pStyle w:val="23"/>
              <w:spacing w:after="0" w:line="240" w:lineRule="auto"/>
              <w:ind w:left="0"/>
              <w:jc w:val="center"/>
              <w:rPr>
                <w:sz w:val="22"/>
                <w:szCs w:val="22"/>
                <w:lang w:eastAsia="en-US"/>
              </w:rPr>
            </w:pPr>
            <w:r>
              <w:rPr>
                <w:sz w:val="22"/>
                <w:szCs w:val="22"/>
                <w:lang w:eastAsia="en-US"/>
              </w:rPr>
              <w:t>11000,0</w:t>
            </w:r>
          </w:p>
        </w:tc>
        <w:tc>
          <w:tcPr>
            <w:tcW w:w="1513" w:type="dxa"/>
          </w:tcPr>
          <w:p w:rsidR="004F626A" w:rsidRPr="00DB7EF7" w:rsidRDefault="004F626A" w:rsidP="004F1A01">
            <w:pPr>
              <w:pStyle w:val="23"/>
              <w:spacing w:after="0" w:line="240" w:lineRule="auto"/>
              <w:ind w:left="0"/>
              <w:jc w:val="center"/>
              <w:rPr>
                <w:sz w:val="22"/>
                <w:szCs w:val="22"/>
                <w:lang w:eastAsia="en-US"/>
              </w:rPr>
            </w:pPr>
            <w:r>
              <w:rPr>
                <w:sz w:val="22"/>
                <w:szCs w:val="22"/>
                <w:lang w:eastAsia="en-US"/>
              </w:rPr>
              <w:t>11000,0</w:t>
            </w:r>
          </w:p>
        </w:tc>
      </w:tr>
      <w:tr w:rsidR="004F626A" w:rsidRPr="00DB7EF7" w:rsidTr="00642172">
        <w:trPr>
          <w:jc w:val="center"/>
        </w:trPr>
        <w:tc>
          <w:tcPr>
            <w:tcW w:w="5670" w:type="dxa"/>
          </w:tcPr>
          <w:p w:rsidR="004F626A" w:rsidRPr="00DB7EF7" w:rsidRDefault="004F626A" w:rsidP="004F1A01">
            <w:pPr>
              <w:pStyle w:val="23"/>
              <w:spacing w:after="0" w:line="240" w:lineRule="auto"/>
              <w:ind w:left="0"/>
              <w:jc w:val="both"/>
              <w:rPr>
                <w:sz w:val="22"/>
                <w:szCs w:val="22"/>
                <w:lang w:eastAsia="en-US"/>
              </w:rPr>
            </w:pPr>
            <w:r w:rsidRPr="00DB7EF7">
              <w:rPr>
                <w:sz w:val="22"/>
                <w:szCs w:val="22"/>
                <w:lang w:eastAsia="en-US"/>
              </w:rPr>
              <w:t>Налог на имущество организаций</w:t>
            </w:r>
          </w:p>
        </w:tc>
        <w:tc>
          <w:tcPr>
            <w:tcW w:w="1512" w:type="dxa"/>
          </w:tcPr>
          <w:p w:rsidR="004F626A" w:rsidRPr="00DB7EF7" w:rsidRDefault="004F626A" w:rsidP="004F1A01">
            <w:pPr>
              <w:pStyle w:val="23"/>
              <w:spacing w:after="0" w:line="240" w:lineRule="auto"/>
              <w:ind w:left="0"/>
              <w:jc w:val="center"/>
              <w:rPr>
                <w:sz w:val="22"/>
                <w:szCs w:val="22"/>
                <w:lang w:eastAsia="en-US"/>
              </w:rPr>
            </w:pPr>
            <w:r>
              <w:rPr>
                <w:sz w:val="22"/>
                <w:szCs w:val="22"/>
                <w:lang w:eastAsia="en-US"/>
              </w:rPr>
              <w:t>10000,0</w:t>
            </w:r>
          </w:p>
        </w:tc>
        <w:tc>
          <w:tcPr>
            <w:tcW w:w="1512" w:type="dxa"/>
          </w:tcPr>
          <w:p w:rsidR="004F626A" w:rsidRPr="00DB7EF7" w:rsidRDefault="004F626A" w:rsidP="004F1A01">
            <w:pPr>
              <w:pStyle w:val="23"/>
              <w:spacing w:after="0" w:line="240" w:lineRule="auto"/>
              <w:ind w:left="0"/>
              <w:jc w:val="center"/>
              <w:rPr>
                <w:sz w:val="22"/>
                <w:szCs w:val="22"/>
                <w:lang w:eastAsia="en-US"/>
              </w:rPr>
            </w:pPr>
            <w:r>
              <w:rPr>
                <w:sz w:val="22"/>
                <w:szCs w:val="22"/>
                <w:lang w:eastAsia="en-US"/>
              </w:rPr>
              <w:t>10000,0</w:t>
            </w:r>
          </w:p>
        </w:tc>
        <w:tc>
          <w:tcPr>
            <w:tcW w:w="1513" w:type="dxa"/>
          </w:tcPr>
          <w:p w:rsidR="004F626A" w:rsidRPr="00DB7EF7" w:rsidRDefault="004F626A" w:rsidP="004F1A01">
            <w:pPr>
              <w:pStyle w:val="23"/>
              <w:spacing w:after="0" w:line="240" w:lineRule="auto"/>
              <w:ind w:left="0"/>
              <w:jc w:val="center"/>
              <w:rPr>
                <w:sz w:val="22"/>
                <w:szCs w:val="22"/>
                <w:lang w:eastAsia="en-US"/>
              </w:rPr>
            </w:pPr>
            <w:r>
              <w:rPr>
                <w:sz w:val="22"/>
                <w:szCs w:val="22"/>
                <w:lang w:eastAsia="en-US"/>
              </w:rPr>
              <w:t>10000,0</w:t>
            </w:r>
          </w:p>
        </w:tc>
      </w:tr>
      <w:tr w:rsidR="004F626A" w:rsidRPr="00DB7EF7" w:rsidTr="00642172">
        <w:trPr>
          <w:jc w:val="center"/>
        </w:trPr>
        <w:tc>
          <w:tcPr>
            <w:tcW w:w="5670" w:type="dxa"/>
          </w:tcPr>
          <w:p w:rsidR="004F626A" w:rsidRPr="00DB7EF7" w:rsidRDefault="004F626A" w:rsidP="004F1A01">
            <w:pPr>
              <w:pStyle w:val="23"/>
              <w:spacing w:after="0" w:line="240" w:lineRule="auto"/>
              <w:ind w:left="0"/>
              <w:jc w:val="both"/>
              <w:rPr>
                <w:sz w:val="22"/>
                <w:szCs w:val="22"/>
                <w:lang w:eastAsia="en-US"/>
              </w:rPr>
            </w:pPr>
            <w:r w:rsidRPr="00DB7EF7">
              <w:rPr>
                <w:sz w:val="22"/>
                <w:szCs w:val="22"/>
                <w:lang w:eastAsia="en-US"/>
              </w:rPr>
              <w:t>Транспортный налог с организаций</w:t>
            </w:r>
          </w:p>
        </w:tc>
        <w:tc>
          <w:tcPr>
            <w:tcW w:w="1512" w:type="dxa"/>
          </w:tcPr>
          <w:p w:rsidR="004F626A" w:rsidRPr="00DB7EF7" w:rsidRDefault="004F626A" w:rsidP="004F1A01">
            <w:pPr>
              <w:pStyle w:val="23"/>
              <w:spacing w:after="0" w:line="240" w:lineRule="auto"/>
              <w:ind w:left="0"/>
              <w:jc w:val="center"/>
              <w:rPr>
                <w:sz w:val="22"/>
                <w:szCs w:val="22"/>
                <w:lang w:eastAsia="en-US"/>
              </w:rPr>
            </w:pPr>
            <w:r>
              <w:rPr>
                <w:sz w:val="22"/>
                <w:szCs w:val="22"/>
                <w:lang w:eastAsia="en-US"/>
              </w:rPr>
              <w:t>2000,0</w:t>
            </w:r>
          </w:p>
        </w:tc>
        <w:tc>
          <w:tcPr>
            <w:tcW w:w="1512" w:type="dxa"/>
          </w:tcPr>
          <w:p w:rsidR="004F626A" w:rsidRPr="00DB7EF7" w:rsidRDefault="004F626A" w:rsidP="004F1A01">
            <w:pPr>
              <w:pStyle w:val="23"/>
              <w:spacing w:after="0" w:line="240" w:lineRule="auto"/>
              <w:ind w:left="0"/>
              <w:jc w:val="center"/>
              <w:rPr>
                <w:sz w:val="22"/>
                <w:szCs w:val="22"/>
                <w:lang w:eastAsia="en-US"/>
              </w:rPr>
            </w:pPr>
            <w:r>
              <w:rPr>
                <w:sz w:val="22"/>
                <w:szCs w:val="22"/>
                <w:lang w:eastAsia="en-US"/>
              </w:rPr>
              <w:t>2000,0</w:t>
            </w:r>
          </w:p>
        </w:tc>
        <w:tc>
          <w:tcPr>
            <w:tcW w:w="1513" w:type="dxa"/>
          </w:tcPr>
          <w:p w:rsidR="004F626A" w:rsidRPr="00DB7EF7" w:rsidRDefault="004F626A" w:rsidP="004F1A01">
            <w:pPr>
              <w:pStyle w:val="23"/>
              <w:spacing w:after="0" w:line="240" w:lineRule="auto"/>
              <w:ind w:left="0"/>
              <w:jc w:val="center"/>
              <w:rPr>
                <w:sz w:val="22"/>
                <w:szCs w:val="22"/>
                <w:lang w:eastAsia="en-US"/>
              </w:rPr>
            </w:pPr>
            <w:r>
              <w:rPr>
                <w:sz w:val="22"/>
                <w:szCs w:val="22"/>
                <w:lang w:eastAsia="en-US"/>
              </w:rPr>
              <w:t>2000,0</w:t>
            </w:r>
          </w:p>
        </w:tc>
      </w:tr>
      <w:tr w:rsidR="004F626A" w:rsidRPr="00DB7EF7" w:rsidTr="00642172">
        <w:trPr>
          <w:jc w:val="center"/>
        </w:trPr>
        <w:tc>
          <w:tcPr>
            <w:tcW w:w="5670" w:type="dxa"/>
          </w:tcPr>
          <w:p w:rsidR="004F626A" w:rsidRPr="00DB7EF7" w:rsidRDefault="004F626A" w:rsidP="004F1A01">
            <w:pPr>
              <w:pStyle w:val="23"/>
              <w:spacing w:after="0" w:line="240" w:lineRule="auto"/>
              <w:ind w:left="0"/>
              <w:jc w:val="both"/>
              <w:rPr>
                <w:sz w:val="22"/>
                <w:szCs w:val="22"/>
                <w:lang w:eastAsia="en-US"/>
              </w:rPr>
            </w:pPr>
            <w:r w:rsidRPr="00DB7EF7">
              <w:rPr>
                <w:sz w:val="22"/>
                <w:szCs w:val="22"/>
                <w:lang w:eastAsia="en-US"/>
              </w:rPr>
              <w:t>Единый налог, взимаемый в связи с применением упрощённой системы налогообложения</w:t>
            </w:r>
          </w:p>
        </w:tc>
        <w:tc>
          <w:tcPr>
            <w:tcW w:w="1512" w:type="dxa"/>
          </w:tcPr>
          <w:p w:rsidR="004F626A" w:rsidRPr="00DB7EF7" w:rsidRDefault="004F626A" w:rsidP="004F1A01">
            <w:pPr>
              <w:pStyle w:val="23"/>
              <w:spacing w:after="0" w:line="240" w:lineRule="auto"/>
              <w:ind w:left="0"/>
              <w:jc w:val="center"/>
              <w:rPr>
                <w:sz w:val="22"/>
                <w:szCs w:val="22"/>
                <w:lang w:eastAsia="en-US"/>
              </w:rPr>
            </w:pPr>
            <w:r>
              <w:rPr>
                <w:sz w:val="22"/>
                <w:szCs w:val="22"/>
                <w:lang w:eastAsia="en-US"/>
              </w:rPr>
              <w:t>17000,0</w:t>
            </w:r>
          </w:p>
        </w:tc>
        <w:tc>
          <w:tcPr>
            <w:tcW w:w="1512" w:type="dxa"/>
          </w:tcPr>
          <w:p w:rsidR="004F626A" w:rsidRPr="00DB7EF7" w:rsidRDefault="004F626A" w:rsidP="004F1A01">
            <w:pPr>
              <w:pStyle w:val="23"/>
              <w:spacing w:after="0" w:line="240" w:lineRule="auto"/>
              <w:ind w:left="0"/>
              <w:jc w:val="center"/>
              <w:rPr>
                <w:sz w:val="22"/>
                <w:szCs w:val="22"/>
                <w:lang w:eastAsia="en-US"/>
              </w:rPr>
            </w:pPr>
            <w:r>
              <w:rPr>
                <w:sz w:val="22"/>
                <w:szCs w:val="22"/>
                <w:lang w:eastAsia="en-US"/>
              </w:rPr>
              <w:t>17000,0</w:t>
            </w:r>
          </w:p>
        </w:tc>
        <w:tc>
          <w:tcPr>
            <w:tcW w:w="1513" w:type="dxa"/>
          </w:tcPr>
          <w:p w:rsidR="004F626A" w:rsidRPr="00DB7EF7" w:rsidRDefault="004F626A" w:rsidP="004F1A01">
            <w:pPr>
              <w:pStyle w:val="23"/>
              <w:spacing w:after="0" w:line="240" w:lineRule="auto"/>
              <w:ind w:left="0"/>
              <w:jc w:val="center"/>
              <w:rPr>
                <w:sz w:val="22"/>
                <w:szCs w:val="22"/>
                <w:lang w:eastAsia="en-US"/>
              </w:rPr>
            </w:pPr>
            <w:r>
              <w:rPr>
                <w:sz w:val="22"/>
                <w:szCs w:val="22"/>
                <w:lang w:eastAsia="en-US"/>
              </w:rPr>
              <w:t>17000,0</w:t>
            </w:r>
          </w:p>
        </w:tc>
      </w:tr>
      <w:tr w:rsidR="004F626A" w:rsidRPr="00DB7EF7" w:rsidTr="00642172">
        <w:trPr>
          <w:jc w:val="center"/>
        </w:trPr>
        <w:tc>
          <w:tcPr>
            <w:tcW w:w="5670" w:type="dxa"/>
          </w:tcPr>
          <w:p w:rsidR="004F626A" w:rsidRPr="00DB7EF7" w:rsidRDefault="004F626A" w:rsidP="004F1A01">
            <w:pPr>
              <w:pStyle w:val="23"/>
              <w:spacing w:after="0" w:line="240" w:lineRule="auto"/>
              <w:ind w:left="0"/>
              <w:rPr>
                <w:b/>
                <w:sz w:val="24"/>
                <w:szCs w:val="24"/>
                <w:lang w:eastAsia="en-US"/>
              </w:rPr>
            </w:pPr>
            <w:r w:rsidRPr="00DB7EF7">
              <w:rPr>
                <w:b/>
                <w:sz w:val="24"/>
                <w:szCs w:val="24"/>
                <w:lang w:eastAsia="en-US"/>
              </w:rPr>
              <w:t>ИТОГО</w:t>
            </w:r>
          </w:p>
        </w:tc>
        <w:tc>
          <w:tcPr>
            <w:tcW w:w="1512" w:type="dxa"/>
          </w:tcPr>
          <w:p w:rsidR="004F626A" w:rsidRPr="00DB7EF7" w:rsidRDefault="004F626A" w:rsidP="004F1A01">
            <w:pPr>
              <w:pStyle w:val="23"/>
              <w:spacing w:after="0" w:line="240" w:lineRule="auto"/>
              <w:ind w:left="0"/>
              <w:jc w:val="center"/>
              <w:rPr>
                <w:b/>
                <w:sz w:val="24"/>
                <w:szCs w:val="24"/>
                <w:lang w:eastAsia="en-US"/>
              </w:rPr>
            </w:pPr>
            <w:r>
              <w:rPr>
                <w:b/>
                <w:sz w:val="24"/>
                <w:szCs w:val="24"/>
                <w:lang w:eastAsia="en-US"/>
              </w:rPr>
              <w:t>210000,0</w:t>
            </w:r>
          </w:p>
        </w:tc>
        <w:tc>
          <w:tcPr>
            <w:tcW w:w="1512" w:type="dxa"/>
          </w:tcPr>
          <w:p w:rsidR="004F626A" w:rsidRPr="00DB7EF7" w:rsidRDefault="004F626A" w:rsidP="004F1A01">
            <w:pPr>
              <w:pStyle w:val="23"/>
              <w:spacing w:after="0" w:line="240" w:lineRule="auto"/>
              <w:ind w:left="0"/>
              <w:jc w:val="center"/>
              <w:rPr>
                <w:b/>
                <w:sz w:val="24"/>
                <w:szCs w:val="24"/>
                <w:lang w:eastAsia="en-US"/>
              </w:rPr>
            </w:pPr>
            <w:r>
              <w:rPr>
                <w:b/>
                <w:sz w:val="24"/>
                <w:szCs w:val="24"/>
                <w:lang w:eastAsia="en-US"/>
              </w:rPr>
              <w:t>210000,0</w:t>
            </w:r>
          </w:p>
        </w:tc>
        <w:tc>
          <w:tcPr>
            <w:tcW w:w="1513" w:type="dxa"/>
          </w:tcPr>
          <w:p w:rsidR="004F626A" w:rsidRPr="00DB7EF7" w:rsidRDefault="004F626A" w:rsidP="004F1A01">
            <w:pPr>
              <w:pStyle w:val="23"/>
              <w:spacing w:after="0" w:line="240" w:lineRule="auto"/>
              <w:ind w:left="0"/>
              <w:jc w:val="center"/>
              <w:rPr>
                <w:b/>
                <w:sz w:val="24"/>
                <w:szCs w:val="24"/>
                <w:lang w:eastAsia="en-US"/>
              </w:rPr>
            </w:pPr>
            <w:r>
              <w:rPr>
                <w:b/>
                <w:sz w:val="24"/>
                <w:szCs w:val="24"/>
                <w:lang w:eastAsia="en-US"/>
              </w:rPr>
              <w:t>210000,0</w:t>
            </w:r>
          </w:p>
        </w:tc>
      </w:tr>
    </w:tbl>
    <w:p w:rsidR="0047724D" w:rsidRDefault="0047724D" w:rsidP="008E4A94">
      <w:pPr>
        <w:rPr>
          <w:color w:val="0070C0"/>
          <w:sz w:val="28"/>
          <w:szCs w:val="28"/>
        </w:rPr>
      </w:pPr>
    </w:p>
    <w:p w:rsidR="0047724D" w:rsidRDefault="0047724D">
      <w:pPr>
        <w:spacing w:after="200" w:line="276" w:lineRule="auto"/>
        <w:rPr>
          <w:color w:val="0070C0"/>
          <w:sz w:val="28"/>
          <w:szCs w:val="28"/>
        </w:rPr>
      </w:pPr>
      <w:r>
        <w:rPr>
          <w:color w:val="0070C0"/>
          <w:sz w:val="28"/>
          <w:szCs w:val="28"/>
        </w:rPr>
        <w:br w:type="page"/>
      </w:r>
    </w:p>
    <w:p w:rsidR="00FD475A" w:rsidRPr="00FD475A" w:rsidRDefault="00FD475A" w:rsidP="00FD475A">
      <w:pPr>
        <w:jc w:val="right"/>
        <w:rPr>
          <w:sz w:val="28"/>
          <w:szCs w:val="28"/>
        </w:rPr>
      </w:pPr>
      <w:r w:rsidRPr="00FD475A">
        <w:rPr>
          <w:sz w:val="28"/>
          <w:szCs w:val="28"/>
        </w:rPr>
        <w:lastRenderedPageBreak/>
        <w:t>Таблица 13</w:t>
      </w:r>
    </w:p>
    <w:p w:rsidR="00FD475A" w:rsidRPr="00FD475A" w:rsidRDefault="00FD475A" w:rsidP="00FD475A">
      <w:pPr>
        <w:jc w:val="center"/>
        <w:rPr>
          <w:b/>
          <w:bCs/>
          <w:sz w:val="28"/>
          <w:szCs w:val="28"/>
        </w:rPr>
      </w:pPr>
      <w:r w:rsidRPr="00FD475A">
        <w:rPr>
          <w:b/>
          <w:bCs/>
          <w:sz w:val="28"/>
          <w:szCs w:val="28"/>
        </w:rPr>
        <w:t>Поступления налоговых и неналоговых доходов областного бюджета Ульяновской области за 2015-2017 годы</w:t>
      </w:r>
    </w:p>
    <w:p w:rsidR="00FD475A" w:rsidRPr="00FD475A" w:rsidRDefault="00FD475A" w:rsidP="00FD475A">
      <w:pPr>
        <w:jc w:val="right"/>
        <w:rPr>
          <w:sz w:val="28"/>
          <w:szCs w:val="28"/>
        </w:rPr>
      </w:pPr>
      <w:r w:rsidRPr="00FD475A">
        <w:rPr>
          <w:sz w:val="28"/>
          <w:szCs w:val="28"/>
        </w:rPr>
        <w:t>(тыс. рублей)</w:t>
      </w:r>
    </w:p>
    <w:tbl>
      <w:tblPr>
        <w:tblW w:w="101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1134"/>
        <w:gridCol w:w="1276"/>
        <w:gridCol w:w="850"/>
        <w:gridCol w:w="1134"/>
        <w:gridCol w:w="839"/>
        <w:gridCol w:w="1046"/>
        <w:gridCol w:w="992"/>
      </w:tblGrid>
      <w:tr w:rsidR="00FD475A" w:rsidRPr="00FD475A" w:rsidTr="00FD475A">
        <w:trPr>
          <w:trHeight w:val="160"/>
          <w:tblHeader/>
          <w:jc w:val="center"/>
        </w:trPr>
        <w:tc>
          <w:tcPr>
            <w:tcW w:w="2836" w:type="dxa"/>
            <w:vMerge w:val="restart"/>
            <w:tcMar>
              <w:left w:w="28" w:type="dxa"/>
              <w:right w:w="28" w:type="dxa"/>
            </w:tcMar>
          </w:tcPr>
          <w:p w:rsidR="00FD475A" w:rsidRPr="00FD475A" w:rsidRDefault="00FD475A" w:rsidP="00FD475A">
            <w:pPr>
              <w:jc w:val="center"/>
              <w:rPr>
                <w:b/>
                <w:sz w:val="20"/>
                <w:szCs w:val="20"/>
              </w:rPr>
            </w:pPr>
          </w:p>
          <w:p w:rsidR="00FD475A" w:rsidRPr="00FD475A" w:rsidRDefault="00FD475A" w:rsidP="00FD475A">
            <w:pPr>
              <w:jc w:val="center"/>
              <w:rPr>
                <w:b/>
                <w:bCs/>
                <w:i/>
                <w:sz w:val="20"/>
                <w:szCs w:val="20"/>
              </w:rPr>
            </w:pPr>
            <w:r w:rsidRPr="00FD475A">
              <w:rPr>
                <w:b/>
                <w:sz w:val="20"/>
                <w:szCs w:val="20"/>
              </w:rPr>
              <w:t>Показатели</w:t>
            </w:r>
          </w:p>
        </w:tc>
        <w:tc>
          <w:tcPr>
            <w:tcW w:w="1134" w:type="dxa"/>
            <w:vMerge w:val="restart"/>
            <w:tcMar>
              <w:left w:w="28" w:type="dxa"/>
              <w:right w:w="28" w:type="dxa"/>
            </w:tcMar>
          </w:tcPr>
          <w:p w:rsidR="00FD475A" w:rsidRPr="00FD475A" w:rsidRDefault="00FD475A" w:rsidP="00FD475A">
            <w:pPr>
              <w:jc w:val="center"/>
              <w:rPr>
                <w:b/>
                <w:sz w:val="20"/>
                <w:szCs w:val="20"/>
              </w:rPr>
            </w:pPr>
            <w:r w:rsidRPr="00FD475A">
              <w:rPr>
                <w:b/>
                <w:sz w:val="20"/>
                <w:szCs w:val="20"/>
              </w:rPr>
              <w:t>Отчёт за</w:t>
            </w:r>
          </w:p>
          <w:p w:rsidR="00FD475A" w:rsidRPr="00FD475A" w:rsidRDefault="00FD475A" w:rsidP="00FD475A">
            <w:pPr>
              <w:jc w:val="center"/>
              <w:rPr>
                <w:b/>
                <w:sz w:val="20"/>
                <w:szCs w:val="20"/>
              </w:rPr>
            </w:pPr>
            <w:r w:rsidRPr="00FD475A">
              <w:rPr>
                <w:b/>
                <w:sz w:val="20"/>
                <w:szCs w:val="20"/>
              </w:rPr>
              <w:t>2015 год</w:t>
            </w:r>
          </w:p>
        </w:tc>
        <w:tc>
          <w:tcPr>
            <w:tcW w:w="2126" w:type="dxa"/>
            <w:gridSpan w:val="2"/>
            <w:tcMar>
              <w:left w:w="28" w:type="dxa"/>
              <w:right w:w="28" w:type="dxa"/>
            </w:tcMar>
          </w:tcPr>
          <w:p w:rsidR="00FD475A" w:rsidRPr="00FD475A" w:rsidRDefault="00FD475A" w:rsidP="00FD475A">
            <w:pPr>
              <w:jc w:val="center"/>
              <w:rPr>
                <w:b/>
                <w:bCs/>
                <w:i/>
                <w:sz w:val="20"/>
                <w:szCs w:val="20"/>
              </w:rPr>
            </w:pPr>
            <w:r w:rsidRPr="00FD475A">
              <w:rPr>
                <w:b/>
                <w:sz w:val="20"/>
                <w:szCs w:val="20"/>
              </w:rPr>
              <w:t>2016 год</w:t>
            </w:r>
          </w:p>
        </w:tc>
        <w:tc>
          <w:tcPr>
            <w:tcW w:w="1973" w:type="dxa"/>
            <w:gridSpan w:val="2"/>
            <w:tcMar>
              <w:left w:w="28" w:type="dxa"/>
              <w:right w:w="28" w:type="dxa"/>
            </w:tcMar>
          </w:tcPr>
          <w:p w:rsidR="00FD475A" w:rsidRPr="00FD475A" w:rsidRDefault="00FD475A" w:rsidP="00FD475A">
            <w:pPr>
              <w:jc w:val="center"/>
              <w:rPr>
                <w:b/>
                <w:bCs/>
                <w:i/>
                <w:sz w:val="20"/>
                <w:szCs w:val="20"/>
              </w:rPr>
            </w:pPr>
            <w:r w:rsidRPr="00FD475A">
              <w:rPr>
                <w:b/>
                <w:sz w:val="20"/>
                <w:szCs w:val="20"/>
              </w:rPr>
              <w:t>2017 год</w:t>
            </w:r>
          </w:p>
        </w:tc>
        <w:tc>
          <w:tcPr>
            <w:tcW w:w="2038" w:type="dxa"/>
            <w:gridSpan w:val="2"/>
            <w:tcMar>
              <w:left w:w="28" w:type="dxa"/>
              <w:right w:w="28" w:type="dxa"/>
            </w:tcMar>
          </w:tcPr>
          <w:p w:rsidR="00FD475A" w:rsidRPr="00FD475A" w:rsidRDefault="00FD475A" w:rsidP="00FD475A">
            <w:pPr>
              <w:jc w:val="center"/>
              <w:rPr>
                <w:b/>
                <w:bCs/>
                <w:i/>
                <w:sz w:val="20"/>
                <w:szCs w:val="20"/>
              </w:rPr>
            </w:pPr>
            <w:r w:rsidRPr="00FD475A">
              <w:rPr>
                <w:b/>
                <w:sz w:val="20"/>
                <w:szCs w:val="20"/>
              </w:rPr>
              <w:t>Темп роста 2017 года, %</w:t>
            </w:r>
          </w:p>
        </w:tc>
      </w:tr>
      <w:tr w:rsidR="00FD475A" w:rsidRPr="00FD475A" w:rsidTr="00FD475A">
        <w:trPr>
          <w:trHeight w:val="160"/>
          <w:tblHeader/>
          <w:jc w:val="center"/>
        </w:trPr>
        <w:tc>
          <w:tcPr>
            <w:tcW w:w="2836" w:type="dxa"/>
            <w:vMerge/>
            <w:tcMar>
              <w:left w:w="28" w:type="dxa"/>
              <w:right w:w="28" w:type="dxa"/>
            </w:tcMar>
          </w:tcPr>
          <w:p w:rsidR="00FD475A" w:rsidRPr="00FD475A" w:rsidRDefault="00FD475A" w:rsidP="00FD475A">
            <w:pPr>
              <w:jc w:val="center"/>
              <w:rPr>
                <w:b/>
                <w:bCs/>
                <w:i/>
                <w:sz w:val="20"/>
                <w:szCs w:val="20"/>
              </w:rPr>
            </w:pPr>
          </w:p>
        </w:tc>
        <w:tc>
          <w:tcPr>
            <w:tcW w:w="1134" w:type="dxa"/>
            <w:vMerge/>
            <w:tcMar>
              <w:left w:w="28" w:type="dxa"/>
              <w:right w:w="28" w:type="dxa"/>
            </w:tcMar>
          </w:tcPr>
          <w:p w:rsidR="00FD475A" w:rsidRPr="00FD475A" w:rsidRDefault="00FD475A" w:rsidP="00FD475A">
            <w:pPr>
              <w:jc w:val="center"/>
              <w:rPr>
                <w:b/>
                <w:bCs/>
                <w:i/>
                <w:sz w:val="20"/>
                <w:szCs w:val="20"/>
              </w:rPr>
            </w:pPr>
          </w:p>
        </w:tc>
        <w:tc>
          <w:tcPr>
            <w:tcW w:w="1276" w:type="dxa"/>
            <w:tcMar>
              <w:left w:w="28" w:type="dxa"/>
              <w:right w:w="28" w:type="dxa"/>
            </w:tcMar>
          </w:tcPr>
          <w:p w:rsidR="00FD475A" w:rsidRPr="00FD475A" w:rsidRDefault="00FD475A" w:rsidP="00FD475A">
            <w:pPr>
              <w:jc w:val="center"/>
              <w:rPr>
                <w:b/>
                <w:sz w:val="20"/>
                <w:szCs w:val="20"/>
              </w:rPr>
            </w:pPr>
            <w:r w:rsidRPr="00FD475A">
              <w:rPr>
                <w:b/>
                <w:sz w:val="20"/>
                <w:szCs w:val="20"/>
              </w:rPr>
              <w:t>уточнённая роспись по доходам на 01.09.2016</w:t>
            </w:r>
          </w:p>
        </w:tc>
        <w:tc>
          <w:tcPr>
            <w:tcW w:w="850" w:type="dxa"/>
            <w:tcMar>
              <w:left w:w="28" w:type="dxa"/>
              <w:right w:w="28" w:type="dxa"/>
            </w:tcMar>
          </w:tcPr>
          <w:p w:rsidR="00FD475A" w:rsidRPr="00FD475A" w:rsidRDefault="00FD475A" w:rsidP="00FD475A">
            <w:pPr>
              <w:jc w:val="center"/>
              <w:rPr>
                <w:b/>
                <w:sz w:val="20"/>
                <w:szCs w:val="20"/>
              </w:rPr>
            </w:pPr>
            <w:r w:rsidRPr="00FD475A">
              <w:rPr>
                <w:b/>
                <w:sz w:val="20"/>
                <w:szCs w:val="20"/>
              </w:rPr>
              <w:t xml:space="preserve">доля в общей сумме доходов, </w:t>
            </w:r>
          </w:p>
          <w:p w:rsidR="00FD475A" w:rsidRPr="00FD475A" w:rsidRDefault="00FD475A" w:rsidP="00FD475A">
            <w:pPr>
              <w:jc w:val="center"/>
              <w:rPr>
                <w:b/>
                <w:bCs/>
                <w:i/>
                <w:sz w:val="20"/>
                <w:szCs w:val="20"/>
              </w:rPr>
            </w:pPr>
            <w:r w:rsidRPr="00FD475A">
              <w:rPr>
                <w:b/>
                <w:sz w:val="20"/>
                <w:szCs w:val="20"/>
              </w:rPr>
              <w:t>%</w:t>
            </w:r>
          </w:p>
        </w:tc>
        <w:tc>
          <w:tcPr>
            <w:tcW w:w="1134" w:type="dxa"/>
            <w:tcMar>
              <w:left w:w="28" w:type="dxa"/>
              <w:right w:w="28" w:type="dxa"/>
            </w:tcMar>
          </w:tcPr>
          <w:p w:rsidR="00FD475A" w:rsidRPr="00FD475A" w:rsidRDefault="00FD475A" w:rsidP="00FD475A">
            <w:pPr>
              <w:jc w:val="center"/>
              <w:rPr>
                <w:b/>
                <w:sz w:val="20"/>
                <w:szCs w:val="20"/>
              </w:rPr>
            </w:pPr>
            <w:r w:rsidRPr="00FD475A">
              <w:rPr>
                <w:b/>
                <w:sz w:val="20"/>
                <w:szCs w:val="20"/>
              </w:rPr>
              <w:t>проект</w:t>
            </w:r>
          </w:p>
        </w:tc>
        <w:tc>
          <w:tcPr>
            <w:tcW w:w="839" w:type="dxa"/>
            <w:tcMar>
              <w:left w:w="28" w:type="dxa"/>
              <w:right w:w="28" w:type="dxa"/>
            </w:tcMar>
          </w:tcPr>
          <w:p w:rsidR="00FD475A" w:rsidRPr="00FD475A" w:rsidRDefault="00FD475A" w:rsidP="00FD475A">
            <w:pPr>
              <w:jc w:val="center"/>
              <w:rPr>
                <w:b/>
                <w:sz w:val="20"/>
                <w:szCs w:val="20"/>
              </w:rPr>
            </w:pPr>
            <w:r w:rsidRPr="00FD475A">
              <w:rPr>
                <w:b/>
                <w:sz w:val="20"/>
                <w:szCs w:val="20"/>
              </w:rPr>
              <w:t xml:space="preserve">доля в общей сумме доходов, </w:t>
            </w:r>
          </w:p>
          <w:p w:rsidR="00FD475A" w:rsidRPr="00FD475A" w:rsidRDefault="00FD475A" w:rsidP="00FD475A">
            <w:pPr>
              <w:jc w:val="center"/>
              <w:rPr>
                <w:b/>
                <w:sz w:val="20"/>
                <w:szCs w:val="20"/>
              </w:rPr>
            </w:pPr>
            <w:r w:rsidRPr="00FD475A">
              <w:rPr>
                <w:b/>
                <w:sz w:val="20"/>
                <w:szCs w:val="20"/>
              </w:rPr>
              <w:t>%</w:t>
            </w:r>
          </w:p>
        </w:tc>
        <w:tc>
          <w:tcPr>
            <w:tcW w:w="1046" w:type="dxa"/>
            <w:tcMar>
              <w:left w:w="28" w:type="dxa"/>
              <w:right w:w="28" w:type="dxa"/>
            </w:tcMar>
          </w:tcPr>
          <w:p w:rsidR="00FD475A" w:rsidRPr="00FD475A" w:rsidRDefault="00FD475A" w:rsidP="00FD475A">
            <w:pPr>
              <w:jc w:val="center"/>
              <w:rPr>
                <w:b/>
                <w:sz w:val="20"/>
                <w:szCs w:val="20"/>
              </w:rPr>
            </w:pPr>
            <w:r w:rsidRPr="00FD475A">
              <w:rPr>
                <w:b/>
                <w:sz w:val="20"/>
                <w:szCs w:val="20"/>
              </w:rPr>
              <w:t>к отчётным данным  за 2015 год</w:t>
            </w:r>
          </w:p>
        </w:tc>
        <w:tc>
          <w:tcPr>
            <w:tcW w:w="992" w:type="dxa"/>
            <w:tcMar>
              <w:left w:w="28" w:type="dxa"/>
              <w:right w:w="28" w:type="dxa"/>
            </w:tcMar>
          </w:tcPr>
          <w:p w:rsidR="00FD475A" w:rsidRPr="00FD475A" w:rsidRDefault="00FD475A" w:rsidP="00FD475A">
            <w:pPr>
              <w:jc w:val="center"/>
              <w:rPr>
                <w:b/>
                <w:sz w:val="20"/>
                <w:szCs w:val="20"/>
              </w:rPr>
            </w:pPr>
            <w:r w:rsidRPr="00FD475A">
              <w:rPr>
                <w:b/>
                <w:sz w:val="20"/>
                <w:szCs w:val="20"/>
              </w:rPr>
              <w:t>к уточнён-ному плану на 2016 год</w:t>
            </w:r>
          </w:p>
        </w:tc>
      </w:tr>
      <w:tr w:rsidR="00FD475A" w:rsidRPr="00FD475A" w:rsidTr="00FD475A">
        <w:trPr>
          <w:trHeight w:val="160"/>
          <w:tblHeader/>
          <w:jc w:val="center"/>
        </w:trPr>
        <w:tc>
          <w:tcPr>
            <w:tcW w:w="2836" w:type="dxa"/>
            <w:tcMar>
              <w:left w:w="28" w:type="dxa"/>
              <w:right w:w="28" w:type="dxa"/>
            </w:tcMar>
          </w:tcPr>
          <w:p w:rsidR="00FD475A" w:rsidRPr="00FD475A" w:rsidRDefault="00FD475A" w:rsidP="00FD475A">
            <w:pPr>
              <w:jc w:val="center"/>
              <w:rPr>
                <w:bCs/>
                <w:i/>
                <w:sz w:val="20"/>
                <w:szCs w:val="20"/>
              </w:rPr>
            </w:pPr>
          </w:p>
        </w:tc>
        <w:tc>
          <w:tcPr>
            <w:tcW w:w="1134" w:type="dxa"/>
            <w:tcMar>
              <w:left w:w="28" w:type="dxa"/>
              <w:right w:w="28" w:type="dxa"/>
            </w:tcMar>
          </w:tcPr>
          <w:p w:rsidR="00FD475A" w:rsidRPr="00FD475A" w:rsidRDefault="00FD475A" w:rsidP="00FD475A">
            <w:pPr>
              <w:jc w:val="center"/>
              <w:rPr>
                <w:bCs/>
                <w:i/>
                <w:sz w:val="20"/>
                <w:szCs w:val="20"/>
              </w:rPr>
            </w:pPr>
            <w:r w:rsidRPr="00FD475A">
              <w:rPr>
                <w:bCs/>
                <w:i/>
                <w:sz w:val="20"/>
                <w:szCs w:val="20"/>
              </w:rPr>
              <w:t>1</w:t>
            </w:r>
          </w:p>
        </w:tc>
        <w:tc>
          <w:tcPr>
            <w:tcW w:w="1276" w:type="dxa"/>
            <w:tcMar>
              <w:left w:w="28" w:type="dxa"/>
              <w:right w:w="28" w:type="dxa"/>
            </w:tcMar>
          </w:tcPr>
          <w:p w:rsidR="00FD475A" w:rsidRPr="00FD475A" w:rsidRDefault="00FD475A" w:rsidP="00FD475A">
            <w:pPr>
              <w:jc w:val="center"/>
              <w:rPr>
                <w:i/>
                <w:sz w:val="20"/>
                <w:szCs w:val="20"/>
              </w:rPr>
            </w:pPr>
            <w:r w:rsidRPr="00FD475A">
              <w:rPr>
                <w:i/>
                <w:sz w:val="20"/>
                <w:szCs w:val="20"/>
              </w:rPr>
              <w:t>2</w:t>
            </w:r>
          </w:p>
        </w:tc>
        <w:tc>
          <w:tcPr>
            <w:tcW w:w="850" w:type="dxa"/>
            <w:tcMar>
              <w:left w:w="28" w:type="dxa"/>
              <w:right w:w="28" w:type="dxa"/>
            </w:tcMar>
          </w:tcPr>
          <w:p w:rsidR="00FD475A" w:rsidRPr="00FD475A" w:rsidRDefault="00FD475A" w:rsidP="00FD475A">
            <w:pPr>
              <w:jc w:val="center"/>
              <w:rPr>
                <w:i/>
                <w:sz w:val="20"/>
                <w:szCs w:val="20"/>
              </w:rPr>
            </w:pPr>
            <w:r w:rsidRPr="00FD475A">
              <w:rPr>
                <w:i/>
                <w:sz w:val="20"/>
                <w:szCs w:val="20"/>
              </w:rPr>
              <w:t>3</w:t>
            </w:r>
          </w:p>
        </w:tc>
        <w:tc>
          <w:tcPr>
            <w:tcW w:w="1134" w:type="dxa"/>
            <w:tcMar>
              <w:left w:w="28" w:type="dxa"/>
              <w:right w:w="28" w:type="dxa"/>
            </w:tcMar>
          </w:tcPr>
          <w:p w:rsidR="00FD475A" w:rsidRPr="00FD475A" w:rsidRDefault="00FD475A" w:rsidP="00FD475A">
            <w:pPr>
              <w:jc w:val="center"/>
              <w:rPr>
                <w:i/>
                <w:sz w:val="20"/>
                <w:szCs w:val="20"/>
              </w:rPr>
            </w:pPr>
            <w:r w:rsidRPr="00FD475A">
              <w:rPr>
                <w:i/>
                <w:sz w:val="20"/>
                <w:szCs w:val="20"/>
              </w:rPr>
              <w:t>4</w:t>
            </w:r>
          </w:p>
        </w:tc>
        <w:tc>
          <w:tcPr>
            <w:tcW w:w="839" w:type="dxa"/>
            <w:tcMar>
              <w:left w:w="28" w:type="dxa"/>
              <w:right w:w="28" w:type="dxa"/>
            </w:tcMar>
          </w:tcPr>
          <w:p w:rsidR="00FD475A" w:rsidRPr="00FD475A" w:rsidRDefault="00FD475A" w:rsidP="00FD475A">
            <w:pPr>
              <w:jc w:val="center"/>
              <w:rPr>
                <w:i/>
                <w:sz w:val="20"/>
                <w:szCs w:val="20"/>
              </w:rPr>
            </w:pPr>
            <w:r w:rsidRPr="00FD475A">
              <w:rPr>
                <w:i/>
                <w:sz w:val="20"/>
                <w:szCs w:val="20"/>
              </w:rPr>
              <w:t>5</w:t>
            </w:r>
          </w:p>
        </w:tc>
        <w:tc>
          <w:tcPr>
            <w:tcW w:w="1046" w:type="dxa"/>
            <w:tcMar>
              <w:left w:w="28" w:type="dxa"/>
              <w:right w:w="28" w:type="dxa"/>
            </w:tcMar>
          </w:tcPr>
          <w:p w:rsidR="00FD475A" w:rsidRPr="00FD475A" w:rsidRDefault="00FD475A" w:rsidP="00FD475A">
            <w:pPr>
              <w:jc w:val="center"/>
              <w:rPr>
                <w:i/>
                <w:sz w:val="20"/>
                <w:szCs w:val="20"/>
              </w:rPr>
            </w:pPr>
            <w:r w:rsidRPr="00FD475A">
              <w:rPr>
                <w:i/>
                <w:sz w:val="20"/>
                <w:szCs w:val="20"/>
              </w:rPr>
              <w:t>6</w:t>
            </w:r>
          </w:p>
        </w:tc>
        <w:tc>
          <w:tcPr>
            <w:tcW w:w="992" w:type="dxa"/>
            <w:tcMar>
              <w:left w:w="28" w:type="dxa"/>
              <w:right w:w="28" w:type="dxa"/>
            </w:tcMar>
          </w:tcPr>
          <w:p w:rsidR="00FD475A" w:rsidRPr="00FD475A" w:rsidRDefault="00FD475A" w:rsidP="00FD475A">
            <w:pPr>
              <w:jc w:val="center"/>
              <w:rPr>
                <w:i/>
                <w:sz w:val="20"/>
                <w:szCs w:val="20"/>
              </w:rPr>
            </w:pPr>
            <w:r w:rsidRPr="00FD475A">
              <w:rPr>
                <w:i/>
                <w:sz w:val="20"/>
                <w:szCs w:val="20"/>
              </w:rPr>
              <w:t>7</w:t>
            </w:r>
          </w:p>
        </w:tc>
      </w:tr>
      <w:tr w:rsidR="00FD475A" w:rsidRPr="00FD475A" w:rsidTr="00FD475A">
        <w:trPr>
          <w:trHeight w:val="213"/>
          <w:jc w:val="center"/>
        </w:trPr>
        <w:tc>
          <w:tcPr>
            <w:tcW w:w="10107" w:type="dxa"/>
            <w:gridSpan w:val="8"/>
            <w:tcMar>
              <w:left w:w="28" w:type="dxa"/>
              <w:right w:w="28" w:type="dxa"/>
            </w:tcMar>
          </w:tcPr>
          <w:p w:rsidR="00FD475A" w:rsidRPr="00FD475A" w:rsidRDefault="00FD475A" w:rsidP="00FD475A">
            <w:pPr>
              <w:jc w:val="center"/>
              <w:rPr>
                <w:b/>
                <w:bCs/>
                <w:sz w:val="20"/>
                <w:szCs w:val="20"/>
              </w:rPr>
            </w:pPr>
            <w:r w:rsidRPr="00FD475A">
              <w:rPr>
                <w:b/>
                <w:bCs/>
                <w:sz w:val="20"/>
                <w:szCs w:val="20"/>
              </w:rPr>
              <w:t>Налоговые доходы</w:t>
            </w:r>
          </w:p>
        </w:tc>
      </w:tr>
      <w:tr w:rsidR="00FD475A" w:rsidRPr="00FD475A" w:rsidTr="00FD475A">
        <w:trPr>
          <w:trHeight w:val="204"/>
          <w:jc w:val="center"/>
        </w:trPr>
        <w:tc>
          <w:tcPr>
            <w:tcW w:w="2836" w:type="dxa"/>
            <w:tcMar>
              <w:left w:w="28" w:type="dxa"/>
              <w:right w:w="28" w:type="dxa"/>
            </w:tcMar>
          </w:tcPr>
          <w:p w:rsidR="00FD475A" w:rsidRPr="00FD475A" w:rsidRDefault="00FD475A" w:rsidP="00FD475A">
            <w:pPr>
              <w:rPr>
                <w:sz w:val="20"/>
                <w:szCs w:val="20"/>
              </w:rPr>
            </w:pPr>
            <w:r w:rsidRPr="00FD475A">
              <w:rPr>
                <w:sz w:val="20"/>
                <w:szCs w:val="20"/>
              </w:rPr>
              <w:t>Налог на прибыль организаций</w:t>
            </w:r>
          </w:p>
        </w:tc>
        <w:tc>
          <w:tcPr>
            <w:tcW w:w="1134" w:type="dxa"/>
            <w:tcMar>
              <w:left w:w="28" w:type="dxa"/>
              <w:right w:w="28" w:type="dxa"/>
            </w:tcMar>
          </w:tcPr>
          <w:p w:rsidR="00FD475A" w:rsidRPr="00FD475A" w:rsidRDefault="00FD475A" w:rsidP="00FD475A">
            <w:pPr>
              <w:spacing w:after="160" w:line="259" w:lineRule="auto"/>
              <w:jc w:val="center"/>
              <w:rPr>
                <w:sz w:val="18"/>
                <w:szCs w:val="18"/>
                <w:lang w:eastAsia="en-US"/>
              </w:rPr>
            </w:pPr>
            <w:r w:rsidRPr="00FD475A">
              <w:rPr>
                <w:sz w:val="18"/>
                <w:szCs w:val="18"/>
                <w:lang w:eastAsia="en-US"/>
              </w:rPr>
              <w:t>7541291,5</w:t>
            </w:r>
          </w:p>
        </w:tc>
        <w:tc>
          <w:tcPr>
            <w:tcW w:w="1276" w:type="dxa"/>
            <w:noWrap/>
            <w:tcMar>
              <w:left w:w="28" w:type="dxa"/>
              <w:right w:w="28" w:type="dxa"/>
            </w:tcMar>
          </w:tcPr>
          <w:p w:rsidR="00FD475A" w:rsidRPr="00FD475A" w:rsidRDefault="00FD475A" w:rsidP="00FD475A">
            <w:pPr>
              <w:jc w:val="center"/>
              <w:rPr>
                <w:sz w:val="18"/>
                <w:szCs w:val="18"/>
              </w:rPr>
            </w:pPr>
            <w:r w:rsidRPr="00FD475A">
              <w:rPr>
                <w:sz w:val="18"/>
                <w:szCs w:val="18"/>
              </w:rPr>
              <w:t>9004497,8</w:t>
            </w:r>
          </w:p>
        </w:tc>
        <w:tc>
          <w:tcPr>
            <w:tcW w:w="850" w:type="dxa"/>
            <w:tcMar>
              <w:left w:w="28" w:type="dxa"/>
              <w:right w:w="28" w:type="dxa"/>
            </w:tcMar>
          </w:tcPr>
          <w:p w:rsidR="00FD475A" w:rsidRPr="00FD475A" w:rsidRDefault="00FD475A" w:rsidP="00FD475A">
            <w:pPr>
              <w:jc w:val="center"/>
              <w:rPr>
                <w:b/>
                <w:bCs/>
                <w:sz w:val="18"/>
                <w:szCs w:val="18"/>
              </w:rPr>
            </w:pPr>
            <w:r w:rsidRPr="00FD475A">
              <w:rPr>
                <w:b/>
                <w:bCs/>
                <w:sz w:val="18"/>
                <w:szCs w:val="18"/>
              </w:rPr>
              <w:t>27,1</w:t>
            </w:r>
          </w:p>
        </w:tc>
        <w:tc>
          <w:tcPr>
            <w:tcW w:w="1134" w:type="dxa"/>
            <w:noWrap/>
            <w:tcMar>
              <w:left w:w="28" w:type="dxa"/>
              <w:right w:w="28" w:type="dxa"/>
            </w:tcMar>
          </w:tcPr>
          <w:p w:rsidR="00FD475A" w:rsidRPr="00FD475A" w:rsidRDefault="00FD475A" w:rsidP="00FD475A">
            <w:pPr>
              <w:jc w:val="center"/>
              <w:rPr>
                <w:sz w:val="18"/>
                <w:szCs w:val="18"/>
              </w:rPr>
            </w:pPr>
            <w:r w:rsidRPr="00FD475A">
              <w:rPr>
                <w:sz w:val="18"/>
                <w:szCs w:val="18"/>
              </w:rPr>
              <w:t>8862133,0</w:t>
            </w:r>
          </w:p>
        </w:tc>
        <w:tc>
          <w:tcPr>
            <w:tcW w:w="839" w:type="dxa"/>
            <w:tcMar>
              <w:left w:w="28" w:type="dxa"/>
              <w:right w:w="28" w:type="dxa"/>
            </w:tcMar>
          </w:tcPr>
          <w:p w:rsidR="00FD475A" w:rsidRPr="00FD475A" w:rsidRDefault="00FD475A" w:rsidP="00FD475A">
            <w:pPr>
              <w:jc w:val="center"/>
              <w:rPr>
                <w:b/>
                <w:bCs/>
                <w:sz w:val="18"/>
                <w:szCs w:val="18"/>
              </w:rPr>
            </w:pPr>
            <w:r w:rsidRPr="00FD475A">
              <w:rPr>
                <w:b/>
                <w:bCs/>
                <w:sz w:val="18"/>
                <w:szCs w:val="18"/>
              </w:rPr>
              <w:t>25,6</w:t>
            </w:r>
          </w:p>
        </w:tc>
        <w:tc>
          <w:tcPr>
            <w:tcW w:w="1046" w:type="dxa"/>
            <w:tcMar>
              <w:left w:w="28" w:type="dxa"/>
              <w:right w:w="28" w:type="dxa"/>
            </w:tcMar>
          </w:tcPr>
          <w:p w:rsidR="00FD475A" w:rsidRPr="00FD475A" w:rsidRDefault="00FD475A" w:rsidP="00FD475A">
            <w:pPr>
              <w:jc w:val="center"/>
              <w:rPr>
                <w:sz w:val="18"/>
                <w:szCs w:val="18"/>
              </w:rPr>
            </w:pPr>
            <w:r w:rsidRPr="00FD475A">
              <w:rPr>
                <w:sz w:val="18"/>
                <w:szCs w:val="18"/>
              </w:rPr>
              <w:t>117,5</w:t>
            </w:r>
          </w:p>
        </w:tc>
        <w:tc>
          <w:tcPr>
            <w:tcW w:w="992" w:type="dxa"/>
            <w:tcMar>
              <w:left w:w="28" w:type="dxa"/>
              <w:right w:w="28" w:type="dxa"/>
            </w:tcMar>
          </w:tcPr>
          <w:p w:rsidR="00FD475A" w:rsidRPr="00FD475A" w:rsidRDefault="00FD475A" w:rsidP="00FD475A">
            <w:pPr>
              <w:jc w:val="center"/>
              <w:rPr>
                <w:bCs/>
                <w:sz w:val="18"/>
                <w:szCs w:val="18"/>
              </w:rPr>
            </w:pPr>
            <w:r w:rsidRPr="00FD475A">
              <w:rPr>
                <w:bCs/>
                <w:sz w:val="18"/>
                <w:szCs w:val="18"/>
              </w:rPr>
              <w:t>98,4</w:t>
            </w:r>
          </w:p>
        </w:tc>
      </w:tr>
      <w:tr w:rsidR="00FD475A" w:rsidRPr="00FD475A" w:rsidTr="00FD475A">
        <w:trPr>
          <w:trHeight w:val="138"/>
          <w:jc w:val="center"/>
        </w:trPr>
        <w:tc>
          <w:tcPr>
            <w:tcW w:w="2836" w:type="dxa"/>
            <w:tcMar>
              <w:left w:w="28" w:type="dxa"/>
              <w:right w:w="28" w:type="dxa"/>
            </w:tcMar>
          </w:tcPr>
          <w:p w:rsidR="00FD475A" w:rsidRPr="00FD475A" w:rsidRDefault="00FD475A" w:rsidP="00FD475A">
            <w:pPr>
              <w:rPr>
                <w:sz w:val="20"/>
                <w:szCs w:val="20"/>
              </w:rPr>
            </w:pPr>
            <w:r w:rsidRPr="00FD475A">
              <w:rPr>
                <w:sz w:val="20"/>
                <w:szCs w:val="20"/>
              </w:rPr>
              <w:t>Налог на доходы физических лиц</w:t>
            </w:r>
          </w:p>
        </w:tc>
        <w:tc>
          <w:tcPr>
            <w:tcW w:w="1134" w:type="dxa"/>
            <w:tcMar>
              <w:left w:w="28" w:type="dxa"/>
              <w:right w:w="28" w:type="dxa"/>
            </w:tcMar>
          </w:tcPr>
          <w:p w:rsidR="00FD475A" w:rsidRPr="00FD475A" w:rsidRDefault="00FD475A" w:rsidP="00FD475A">
            <w:pPr>
              <w:spacing w:after="160" w:line="259" w:lineRule="auto"/>
              <w:jc w:val="center"/>
              <w:rPr>
                <w:sz w:val="18"/>
                <w:szCs w:val="18"/>
                <w:lang w:eastAsia="en-US"/>
              </w:rPr>
            </w:pPr>
            <w:r w:rsidRPr="00FD475A">
              <w:rPr>
                <w:sz w:val="18"/>
                <w:szCs w:val="18"/>
                <w:lang w:eastAsia="en-US"/>
              </w:rPr>
              <w:t>8924030,1</w:t>
            </w:r>
          </w:p>
        </w:tc>
        <w:tc>
          <w:tcPr>
            <w:tcW w:w="1276" w:type="dxa"/>
            <w:noWrap/>
            <w:tcMar>
              <w:left w:w="28" w:type="dxa"/>
              <w:right w:w="28" w:type="dxa"/>
            </w:tcMar>
          </w:tcPr>
          <w:p w:rsidR="00FD475A" w:rsidRPr="00FD475A" w:rsidRDefault="00FD475A" w:rsidP="00FD475A">
            <w:pPr>
              <w:jc w:val="center"/>
              <w:rPr>
                <w:sz w:val="18"/>
                <w:szCs w:val="18"/>
              </w:rPr>
            </w:pPr>
            <w:r w:rsidRPr="00FD475A">
              <w:rPr>
                <w:sz w:val="18"/>
                <w:szCs w:val="18"/>
              </w:rPr>
              <w:t>9397367,0</w:t>
            </w:r>
          </w:p>
        </w:tc>
        <w:tc>
          <w:tcPr>
            <w:tcW w:w="850" w:type="dxa"/>
            <w:tcMar>
              <w:left w:w="28" w:type="dxa"/>
              <w:right w:w="28" w:type="dxa"/>
            </w:tcMar>
          </w:tcPr>
          <w:p w:rsidR="00FD475A" w:rsidRPr="00FD475A" w:rsidRDefault="00FD475A" w:rsidP="00FD475A">
            <w:pPr>
              <w:jc w:val="center"/>
              <w:rPr>
                <w:b/>
                <w:bCs/>
                <w:sz w:val="18"/>
                <w:szCs w:val="18"/>
              </w:rPr>
            </w:pPr>
            <w:r w:rsidRPr="00FD475A">
              <w:rPr>
                <w:b/>
                <w:bCs/>
                <w:sz w:val="18"/>
                <w:szCs w:val="18"/>
              </w:rPr>
              <w:t>28,3</w:t>
            </w:r>
          </w:p>
        </w:tc>
        <w:tc>
          <w:tcPr>
            <w:tcW w:w="1134" w:type="dxa"/>
            <w:noWrap/>
            <w:tcMar>
              <w:left w:w="28" w:type="dxa"/>
              <w:right w:w="28" w:type="dxa"/>
            </w:tcMar>
          </w:tcPr>
          <w:p w:rsidR="00FD475A" w:rsidRPr="00FD475A" w:rsidRDefault="00FD475A" w:rsidP="00FD475A">
            <w:pPr>
              <w:jc w:val="center"/>
              <w:rPr>
                <w:sz w:val="18"/>
                <w:szCs w:val="18"/>
              </w:rPr>
            </w:pPr>
            <w:r w:rsidRPr="00FD475A">
              <w:rPr>
                <w:sz w:val="18"/>
                <w:szCs w:val="18"/>
              </w:rPr>
              <w:t>9833331,0</w:t>
            </w:r>
          </w:p>
        </w:tc>
        <w:tc>
          <w:tcPr>
            <w:tcW w:w="839" w:type="dxa"/>
            <w:tcMar>
              <w:left w:w="28" w:type="dxa"/>
              <w:right w:w="28" w:type="dxa"/>
            </w:tcMar>
          </w:tcPr>
          <w:p w:rsidR="00FD475A" w:rsidRPr="00FD475A" w:rsidRDefault="00FD475A" w:rsidP="00FD475A">
            <w:pPr>
              <w:jc w:val="center"/>
              <w:rPr>
                <w:b/>
                <w:bCs/>
                <w:sz w:val="18"/>
                <w:szCs w:val="18"/>
              </w:rPr>
            </w:pPr>
            <w:r w:rsidRPr="00FD475A">
              <w:rPr>
                <w:b/>
                <w:bCs/>
                <w:sz w:val="18"/>
                <w:szCs w:val="18"/>
              </w:rPr>
              <w:t>28,4</w:t>
            </w:r>
          </w:p>
        </w:tc>
        <w:tc>
          <w:tcPr>
            <w:tcW w:w="1046" w:type="dxa"/>
            <w:noWrap/>
            <w:tcMar>
              <w:left w:w="28" w:type="dxa"/>
              <w:right w:w="28" w:type="dxa"/>
            </w:tcMar>
          </w:tcPr>
          <w:p w:rsidR="00FD475A" w:rsidRPr="00FD475A" w:rsidRDefault="00FD475A" w:rsidP="00FD475A">
            <w:pPr>
              <w:jc w:val="center"/>
              <w:rPr>
                <w:sz w:val="18"/>
                <w:szCs w:val="18"/>
              </w:rPr>
            </w:pPr>
            <w:r w:rsidRPr="00FD475A">
              <w:rPr>
                <w:sz w:val="18"/>
                <w:szCs w:val="18"/>
              </w:rPr>
              <w:t>110,2</w:t>
            </w:r>
          </w:p>
        </w:tc>
        <w:tc>
          <w:tcPr>
            <w:tcW w:w="992" w:type="dxa"/>
            <w:tcMar>
              <w:left w:w="28" w:type="dxa"/>
              <w:right w:w="28" w:type="dxa"/>
            </w:tcMar>
          </w:tcPr>
          <w:p w:rsidR="00FD475A" w:rsidRPr="00FD475A" w:rsidRDefault="00FD475A" w:rsidP="00FD475A">
            <w:pPr>
              <w:jc w:val="center"/>
              <w:rPr>
                <w:bCs/>
                <w:sz w:val="18"/>
                <w:szCs w:val="18"/>
              </w:rPr>
            </w:pPr>
            <w:r w:rsidRPr="00FD475A">
              <w:rPr>
                <w:bCs/>
                <w:sz w:val="18"/>
                <w:szCs w:val="18"/>
              </w:rPr>
              <w:t>104,6</w:t>
            </w:r>
          </w:p>
        </w:tc>
      </w:tr>
      <w:tr w:rsidR="00FD475A" w:rsidRPr="00FD475A" w:rsidTr="00FD475A">
        <w:trPr>
          <w:trHeight w:val="467"/>
          <w:jc w:val="center"/>
        </w:trPr>
        <w:tc>
          <w:tcPr>
            <w:tcW w:w="2836" w:type="dxa"/>
            <w:tcMar>
              <w:left w:w="28" w:type="dxa"/>
              <w:right w:w="28" w:type="dxa"/>
            </w:tcMar>
          </w:tcPr>
          <w:p w:rsidR="00FD475A" w:rsidRPr="00FD475A" w:rsidRDefault="00FD475A" w:rsidP="00FD475A">
            <w:pPr>
              <w:rPr>
                <w:sz w:val="20"/>
                <w:szCs w:val="20"/>
              </w:rPr>
            </w:pPr>
            <w:r w:rsidRPr="00FD475A">
              <w:rPr>
                <w:sz w:val="20"/>
                <w:szCs w:val="20"/>
              </w:rPr>
              <w:t>Акцизы по подакцизным товарам (продукции)</w:t>
            </w:r>
          </w:p>
        </w:tc>
        <w:tc>
          <w:tcPr>
            <w:tcW w:w="1134" w:type="dxa"/>
            <w:tcMar>
              <w:left w:w="28" w:type="dxa"/>
              <w:right w:w="28" w:type="dxa"/>
            </w:tcMar>
          </w:tcPr>
          <w:p w:rsidR="00FD475A" w:rsidRPr="00FD475A" w:rsidRDefault="00FD475A" w:rsidP="00FD475A">
            <w:pPr>
              <w:spacing w:after="160" w:line="259" w:lineRule="auto"/>
              <w:jc w:val="center"/>
              <w:rPr>
                <w:sz w:val="18"/>
                <w:szCs w:val="18"/>
                <w:lang w:eastAsia="en-US"/>
              </w:rPr>
            </w:pPr>
            <w:r w:rsidRPr="00FD475A">
              <w:rPr>
                <w:sz w:val="18"/>
                <w:szCs w:val="18"/>
                <w:lang w:eastAsia="en-US"/>
              </w:rPr>
              <w:t>5906651,2</w:t>
            </w:r>
          </w:p>
        </w:tc>
        <w:tc>
          <w:tcPr>
            <w:tcW w:w="1276" w:type="dxa"/>
            <w:noWrap/>
            <w:tcMar>
              <w:left w:w="28" w:type="dxa"/>
              <w:right w:w="28" w:type="dxa"/>
            </w:tcMar>
          </w:tcPr>
          <w:p w:rsidR="00FD475A" w:rsidRPr="00FD475A" w:rsidRDefault="00FD475A" w:rsidP="00FD475A">
            <w:pPr>
              <w:jc w:val="center"/>
              <w:rPr>
                <w:sz w:val="18"/>
                <w:szCs w:val="18"/>
              </w:rPr>
            </w:pPr>
            <w:r w:rsidRPr="00FD475A">
              <w:rPr>
                <w:sz w:val="18"/>
                <w:szCs w:val="18"/>
              </w:rPr>
              <w:t>8461148,1</w:t>
            </w:r>
          </w:p>
        </w:tc>
        <w:tc>
          <w:tcPr>
            <w:tcW w:w="850" w:type="dxa"/>
            <w:tcMar>
              <w:left w:w="28" w:type="dxa"/>
              <w:right w:w="28" w:type="dxa"/>
            </w:tcMar>
          </w:tcPr>
          <w:p w:rsidR="00FD475A" w:rsidRPr="00FD475A" w:rsidRDefault="00FD475A" w:rsidP="00FD475A">
            <w:pPr>
              <w:jc w:val="center"/>
              <w:rPr>
                <w:b/>
                <w:bCs/>
                <w:sz w:val="18"/>
                <w:szCs w:val="18"/>
              </w:rPr>
            </w:pPr>
            <w:r w:rsidRPr="00FD475A">
              <w:rPr>
                <w:b/>
                <w:bCs/>
                <w:sz w:val="18"/>
                <w:szCs w:val="18"/>
              </w:rPr>
              <w:t>25,5</w:t>
            </w:r>
          </w:p>
        </w:tc>
        <w:tc>
          <w:tcPr>
            <w:tcW w:w="1134" w:type="dxa"/>
            <w:noWrap/>
            <w:tcMar>
              <w:left w:w="28" w:type="dxa"/>
              <w:right w:w="28" w:type="dxa"/>
            </w:tcMar>
          </w:tcPr>
          <w:p w:rsidR="00FD475A" w:rsidRPr="00FD475A" w:rsidRDefault="00FD475A" w:rsidP="00FD475A">
            <w:pPr>
              <w:jc w:val="center"/>
              <w:rPr>
                <w:sz w:val="18"/>
                <w:szCs w:val="18"/>
              </w:rPr>
            </w:pPr>
            <w:r w:rsidRPr="00FD475A">
              <w:rPr>
                <w:sz w:val="18"/>
                <w:szCs w:val="18"/>
              </w:rPr>
              <w:t>9558699,0</w:t>
            </w:r>
          </w:p>
        </w:tc>
        <w:tc>
          <w:tcPr>
            <w:tcW w:w="839" w:type="dxa"/>
            <w:tcMar>
              <w:left w:w="28" w:type="dxa"/>
              <w:right w:w="28" w:type="dxa"/>
            </w:tcMar>
          </w:tcPr>
          <w:p w:rsidR="00FD475A" w:rsidRPr="00FD475A" w:rsidRDefault="00FD475A" w:rsidP="00FD475A">
            <w:pPr>
              <w:jc w:val="center"/>
              <w:rPr>
                <w:b/>
                <w:bCs/>
                <w:sz w:val="18"/>
                <w:szCs w:val="18"/>
              </w:rPr>
            </w:pPr>
            <w:r w:rsidRPr="00FD475A">
              <w:rPr>
                <w:b/>
                <w:bCs/>
                <w:sz w:val="18"/>
                <w:szCs w:val="18"/>
              </w:rPr>
              <w:t>27,63</w:t>
            </w:r>
          </w:p>
        </w:tc>
        <w:tc>
          <w:tcPr>
            <w:tcW w:w="1046" w:type="dxa"/>
            <w:tcMar>
              <w:left w:w="28" w:type="dxa"/>
              <w:right w:w="28" w:type="dxa"/>
            </w:tcMar>
          </w:tcPr>
          <w:p w:rsidR="00FD475A" w:rsidRPr="00FD475A" w:rsidRDefault="00FD475A" w:rsidP="00FD475A">
            <w:pPr>
              <w:jc w:val="center"/>
              <w:rPr>
                <w:sz w:val="18"/>
                <w:szCs w:val="18"/>
              </w:rPr>
            </w:pPr>
            <w:r w:rsidRPr="00FD475A">
              <w:rPr>
                <w:sz w:val="18"/>
                <w:szCs w:val="18"/>
              </w:rPr>
              <w:t>161,8</w:t>
            </w:r>
          </w:p>
        </w:tc>
        <w:tc>
          <w:tcPr>
            <w:tcW w:w="992" w:type="dxa"/>
            <w:tcMar>
              <w:left w:w="28" w:type="dxa"/>
              <w:right w:w="28" w:type="dxa"/>
            </w:tcMar>
          </w:tcPr>
          <w:p w:rsidR="00FD475A" w:rsidRPr="00FD475A" w:rsidRDefault="00FD475A" w:rsidP="00FD475A">
            <w:pPr>
              <w:jc w:val="center"/>
              <w:rPr>
                <w:bCs/>
                <w:sz w:val="18"/>
                <w:szCs w:val="18"/>
              </w:rPr>
            </w:pPr>
            <w:r w:rsidRPr="00FD475A">
              <w:rPr>
                <w:bCs/>
                <w:sz w:val="18"/>
                <w:szCs w:val="18"/>
              </w:rPr>
              <w:t>113,0</w:t>
            </w:r>
          </w:p>
        </w:tc>
      </w:tr>
      <w:tr w:rsidR="00FD475A" w:rsidRPr="00FD475A" w:rsidTr="00FD475A">
        <w:trPr>
          <w:trHeight w:val="434"/>
          <w:jc w:val="center"/>
        </w:trPr>
        <w:tc>
          <w:tcPr>
            <w:tcW w:w="2836" w:type="dxa"/>
            <w:tcMar>
              <w:left w:w="28" w:type="dxa"/>
              <w:right w:w="28" w:type="dxa"/>
            </w:tcMar>
          </w:tcPr>
          <w:p w:rsidR="00FD475A" w:rsidRPr="00FD475A" w:rsidRDefault="00FD475A" w:rsidP="00FD475A">
            <w:pPr>
              <w:rPr>
                <w:i/>
                <w:sz w:val="20"/>
                <w:szCs w:val="20"/>
              </w:rPr>
            </w:pPr>
            <w:r w:rsidRPr="00FD475A">
              <w:rPr>
                <w:i/>
                <w:sz w:val="20"/>
                <w:szCs w:val="20"/>
              </w:rPr>
              <w:t>- акцизы на спирт этиловый и спиртсодержащую продукцию</w:t>
            </w:r>
          </w:p>
        </w:tc>
        <w:tc>
          <w:tcPr>
            <w:tcW w:w="1134" w:type="dxa"/>
            <w:tcMar>
              <w:left w:w="28" w:type="dxa"/>
              <w:right w:w="28" w:type="dxa"/>
            </w:tcMar>
          </w:tcPr>
          <w:p w:rsidR="00FD475A" w:rsidRPr="00FD475A" w:rsidRDefault="00FD475A" w:rsidP="00FD475A">
            <w:pPr>
              <w:jc w:val="center"/>
              <w:rPr>
                <w:i/>
                <w:sz w:val="18"/>
                <w:szCs w:val="18"/>
              </w:rPr>
            </w:pPr>
            <w:r w:rsidRPr="00FD475A">
              <w:rPr>
                <w:i/>
                <w:sz w:val="18"/>
                <w:szCs w:val="18"/>
              </w:rPr>
              <w:t>0,5</w:t>
            </w:r>
          </w:p>
        </w:tc>
        <w:tc>
          <w:tcPr>
            <w:tcW w:w="1276" w:type="dxa"/>
            <w:noWrap/>
            <w:tcMar>
              <w:left w:w="28" w:type="dxa"/>
              <w:right w:w="28" w:type="dxa"/>
            </w:tcMar>
          </w:tcPr>
          <w:p w:rsidR="00FD475A" w:rsidRPr="00FD475A" w:rsidRDefault="00FD475A" w:rsidP="00FD475A">
            <w:pPr>
              <w:jc w:val="center"/>
              <w:rPr>
                <w:sz w:val="20"/>
                <w:szCs w:val="20"/>
              </w:rPr>
            </w:pPr>
            <w:r w:rsidRPr="00FD475A">
              <w:rPr>
                <w:sz w:val="20"/>
                <w:szCs w:val="20"/>
              </w:rPr>
              <w:t>-</w:t>
            </w:r>
          </w:p>
        </w:tc>
        <w:tc>
          <w:tcPr>
            <w:tcW w:w="850" w:type="dxa"/>
            <w:tcMar>
              <w:left w:w="28" w:type="dxa"/>
              <w:right w:w="28" w:type="dxa"/>
            </w:tcMar>
          </w:tcPr>
          <w:p w:rsidR="00FD475A" w:rsidRPr="00FD475A" w:rsidRDefault="00FD475A" w:rsidP="00FD475A">
            <w:pPr>
              <w:jc w:val="center"/>
              <w:rPr>
                <w:b/>
                <w:bCs/>
                <w:i/>
                <w:sz w:val="18"/>
                <w:szCs w:val="18"/>
              </w:rPr>
            </w:pPr>
            <w:r w:rsidRPr="00FD475A">
              <w:rPr>
                <w:b/>
                <w:bCs/>
                <w:i/>
                <w:sz w:val="18"/>
                <w:szCs w:val="18"/>
              </w:rPr>
              <w:t>-</w:t>
            </w:r>
          </w:p>
        </w:tc>
        <w:tc>
          <w:tcPr>
            <w:tcW w:w="1134" w:type="dxa"/>
            <w:noWrap/>
            <w:tcMar>
              <w:left w:w="28" w:type="dxa"/>
              <w:right w:w="28" w:type="dxa"/>
            </w:tcMar>
          </w:tcPr>
          <w:p w:rsidR="00FD475A" w:rsidRPr="00FD475A" w:rsidRDefault="00FD475A" w:rsidP="00FD475A">
            <w:pPr>
              <w:jc w:val="center"/>
              <w:rPr>
                <w:sz w:val="20"/>
                <w:szCs w:val="20"/>
              </w:rPr>
            </w:pPr>
            <w:r w:rsidRPr="00FD475A">
              <w:rPr>
                <w:sz w:val="20"/>
                <w:szCs w:val="20"/>
              </w:rPr>
              <w:t>-</w:t>
            </w:r>
          </w:p>
        </w:tc>
        <w:tc>
          <w:tcPr>
            <w:tcW w:w="839" w:type="dxa"/>
            <w:tcMar>
              <w:left w:w="28" w:type="dxa"/>
              <w:right w:w="28" w:type="dxa"/>
            </w:tcMar>
          </w:tcPr>
          <w:p w:rsidR="00FD475A" w:rsidRPr="00FD475A" w:rsidRDefault="00FD475A" w:rsidP="00FD475A">
            <w:pPr>
              <w:jc w:val="center"/>
              <w:rPr>
                <w:b/>
                <w:bCs/>
                <w:i/>
                <w:sz w:val="18"/>
                <w:szCs w:val="18"/>
              </w:rPr>
            </w:pPr>
            <w:r w:rsidRPr="00FD475A">
              <w:rPr>
                <w:b/>
                <w:bCs/>
                <w:i/>
                <w:sz w:val="18"/>
                <w:szCs w:val="18"/>
              </w:rPr>
              <w:t>-</w:t>
            </w:r>
          </w:p>
        </w:tc>
        <w:tc>
          <w:tcPr>
            <w:tcW w:w="1046" w:type="dxa"/>
            <w:tcMar>
              <w:left w:w="28" w:type="dxa"/>
              <w:right w:w="28" w:type="dxa"/>
            </w:tcMar>
          </w:tcPr>
          <w:p w:rsidR="00FD475A" w:rsidRPr="00FD475A" w:rsidRDefault="00FD475A" w:rsidP="00FD475A">
            <w:pPr>
              <w:jc w:val="center"/>
              <w:rPr>
                <w:b/>
                <w:i/>
                <w:sz w:val="18"/>
                <w:szCs w:val="18"/>
              </w:rPr>
            </w:pPr>
            <w:r w:rsidRPr="00FD475A">
              <w:rPr>
                <w:b/>
                <w:i/>
                <w:sz w:val="18"/>
                <w:szCs w:val="18"/>
              </w:rPr>
              <w:t>-</w:t>
            </w:r>
          </w:p>
        </w:tc>
        <w:tc>
          <w:tcPr>
            <w:tcW w:w="992" w:type="dxa"/>
            <w:tcMar>
              <w:left w:w="28" w:type="dxa"/>
              <w:right w:w="28" w:type="dxa"/>
            </w:tcMar>
          </w:tcPr>
          <w:p w:rsidR="00FD475A" w:rsidRPr="00FD475A" w:rsidRDefault="00FD475A" w:rsidP="00FD475A">
            <w:pPr>
              <w:jc w:val="center"/>
              <w:rPr>
                <w:b/>
                <w:bCs/>
                <w:i/>
                <w:sz w:val="18"/>
                <w:szCs w:val="18"/>
              </w:rPr>
            </w:pPr>
            <w:r w:rsidRPr="00FD475A">
              <w:rPr>
                <w:b/>
                <w:bCs/>
                <w:i/>
                <w:sz w:val="18"/>
                <w:szCs w:val="18"/>
              </w:rPr>
              <w:t>-</w:t>
            </w:r>
          </w:p>
        </w:tc>
      </w:tr>
      <w:tr w:rsidR="00FD475A" w:rsidRPr="00FD475A" w:rsidTr="00FD475A">
        <w:trPr>
          <w:trHeight w:val="384"/>
          <w:jc w:val="center"/>
        </w:trPr>
        <w:tc>
          <w:tcPr>
            <w:tcW w:w="2836" w:type="dxa"/>
            <w:tcMar>
              <w:left w:w="28" w:type="dxa"/>
              <w:right w:w="28" w:type="dxa"/>
            </w:tcMar>
          </w:tcPr>
          <w:p w:rsidR="00FD475A" w:rsidRPr="00FD475A" w:rsidRDefault="00FD475A" w:rsidP="00FD475A">
            <w:pPr>
              <w:rPr>
                <w:i/>
                <w:sz w:val="20"/>
                <w:szCs w:val="20"/>
              </w:rPr>
            </w:pPr>
            <w:r w:rsidRPr="00FD475A">
              <w:rPr>
                <w:i/>
                <w:sz w:val="20"/>
                <w:szCs w:val="20"/>
              </w:rPr>
              <w:t>- акцизы на пиво, производимое на территории РФ</w:t>
            </w:r>
          </w:p>
        </w:tc>
        <w:tc>
          <w:tcPr>
            <w:tcW w:w="1134" w:type="dxa"/>
            <w:tcMar>
              <w:left w:w="28" w:type="dxa"/>
              <w:right w:w="28" w:type="dxa"/>
            </w:tcMar>
          </w:tcPr>
          <w:p w:rsidR="00FD475A" w:rsidRPr="00FD475A" w:rsidRDefault="00FD475A" w:rsidP="00FD475A">
            <w:pPr>
              <w:jc w:val="center"/>
              <w:rPr>
                <w:i/>
                <w:sz w:val="18"/>
                <w:szCs w:val="18"/>
              </w:rPr>
            </w:pPr>
            <w:r w:rsidRPr="00FD475A">
              <w:rPr>
                <w:i/>
                <w:sz w:val="18"/>
                <w:szCs w:val="18"/>
              </w:rPr>
              <w:t>2926149,5</w:t>
            </w:r>
          </w:p>
        </w:tc>
        <w:tc>
          <w:tcPr>
            <w:tcW w:w="1276" w:type="dxa"/>
            <w:noWrap/>
            <w:tcMar>
              <w:left w:w="28" w:type="dxa"/>
              <w:right w:w="28" w:type="dxa"/>
            </w:tcMar>
          </w:tcPr>
          <w:p w:rsidR="00FD475A" w:rsidRPr="00FD475A" w:rsidRDefault="00FD475A" w:rsidP="00FD475A">
            <w:pPr>
              <w:jc w:val="center"/>
              <w:rPr>
                <w:i/>
                <w:sz w:val="18"/>
                <w:szCs w:val="18"/>
              </w:rPr>
            </w:pPr>
            <w:r w:rsidRPr="00FD475A">
              <w:rPr>
                <w:i/>
                <w:sz w:val="18"/>
                <w:szCs w:val="18"/>
              </w:rPr>
              <w:t>5264148,1</w:t>
            </w:r>
          </w:p>
        </w:tc>
        <w:tc>
          <w:tcPr>
            <w:tcW w:w="850" w:type="dxa"/>
            <w:tcMar>
              <w:left w:w="28" w:type="dxa"/>
              <w:right w:w="28" w:type="dxa"/>
            </w:tcMar>
          </w:tcPr>
          <w:p w:rsidR="00FD475A" w:rsidRPr="00FD475A" w:rsidRDefault="00FD475A" w:rsidP="00FD475A">
            <w:pPr>
              <w:jc w:val="center"/>
              <w:rPr>
                <w:b/>
                <w:bCs/>
                <w:i/>
                <w:sz w:val="18"/>
                <w:szCs w:val="18"/>
              </w:rPr>
            </w:pPr>
            <w:r w:rsidRPr="00FD475A">
              <w:rPr>
                <w:b/>
                <w:bCs/>
                <w:i/>
                <w:sz w:val="18"/>
                <w:szCs w:val="18"/>
              </w:rPr>
              <w:t>15,8</w:t>
            </w:r>
          </w:p>
        </w:tc>
        <w:tc>
          <w:tcPr>
            <w:tcW w:w="1134" w:type="dxa"/>
            <w:noWrap/>
            <w:tcMar>
              <w:left w:w="28" w:type="dxa"/>
              <w:right w:w="28" w:type="dxa"/>
            </w:tcMar>
          </w:tcPr>
          <w:p w:rsidR="00FD475A" w:rsidRPr="00FD475A" w:rsidRDefault="00FD475A" w:rsidP="00FD475A">
            <w:pPr>
              <w:jc w:val="center"/>
              <w:rPr>
                <w:i/>
                <w:sz w:val="18"/>
                <w:szCs w:val="18"/>
              </w:rPr>
            </w:pPr>
            <w:r w:rsidRPr="00FD475A">
              <w:rPr>
                <w:i/>
                <w:sz w:val="18"/>
                <w:szCs w:val="18"/>
              </w:rPr>
              <w:t>6243000,0</w:t>
            </w:r>
          </w:p>
        </w:tc>
        <w:tc>
          <w:tcPr>
            <w:tcW w:w="839" w:type="dxa"/>
            <w:tcMar>
              <w:left w:w="28" w:type="dxa"/>
              <w:right w:w="28" w:type="dxa"/>
            </w:tcMar>
          </w:tcPr>
          <w:p w:rsidR="00FD475A" w:rsidRPr="00FD475A" w:rsidRDefault="00FD475A" w:rsidP="00FD475A">
            <w:pPr>
              <w:jc w:val="center"/>
              <w:rPr>
                <w:b/>
                <w:bCs/>
                <w:i/>
                <w:sz w:val="18"/>
                <w:szCs w:val="18"/>
              </w:rPr>
            </w:pPr>
            <w:r w:rsidRPr="00FD475A">
              <w:rPr>
                <w:b/>
                <w:bCs/>
                <w:i/>
                <w:sz w:val="18"/>
                <w:szCs w:val="18"/>
              </w:rPr>
              <w:t>18,0</w:t>
            </w:r>
          </w:p>
        </w:tc>
        <w:tc>
          <w:tcPr>
            <w:tcW w:w="1046" w:type="dxa"/>
            <w:tcMar>
              <w:left w:w="28" w:type="dxa"/>
              <w:right w:w="28" w:type="dxa"/>
            </w:tcMar>
          </w:tcPr>
          <w:p w:rsidR="00FD475A" w:rsidRPr="00FD475A" w:rsidRDefault="00FD475A" w:rsidP="00FD475A">
            <w:pPr>
              <w:jc w:val="center"/>
              <w:rPr>
                <w:i/>
                <w:sz w:val="18"/>
                <w:szCs w:val="18"/>
              </w:rPr>
            </w:pPr>
            <w:r w:rsidRPr="00FD475A">
              <w:rPr>
                <w:i/>
                <w:sz w:val="18"/>
                <w:szCs w:val="18"/>
              </w:rPr>
              <w:t>Увеличение в 2,1 раза</w:t>
            </w:r>
          </w:p>
        </w:tc>
        <w:tc>
          <w:tcPr>
            <w:tcW w:w="992" w:type="dxa"/>
            <w:tcMar>
              <w:left w:w="28" w:type="dxa"/>
              <w:right w:w="28" w:type="dxa"/>
            </w:tcMar>
          </w:tcPr>
          <w:p w:rsidR="00FD475A" w:rsidRPr="00FD475A" w:rsidRDefault="00FD475A" w:rsidP="00FD475A">
            <w:pPr>
              <w:jc w:val="center"/>
              <w:rPr>
                <w:bCs/>
                <w:i/>
                <w:sz w:val="18"/>
                <w:szCs w:val="18"/>
              </w:rPr>
            </w:pPr>
            <w:r w:rsidRPr="00FD475A">
              <w:rPr>
                <w:bCs/>
                <w:i/>
                <w:sz w:val="18"/>
                <w:szCs w:val="18"/>
              </w:rPr>
              <w:t>118,6</w:t>
            </w:r>
          </w:p>
        </w:tc>
      </w:tr>
      <w:tr w:rsidR="00FD475A" w:rsidRPr="00FD475A" w:rsidTr="00FD475A">
        <w:trPr>
          <w:trHeight w:val="256"/>
          <w:jc w:val="center"/>
        </w:trPr>
        <w:tc>
          <w:tcPr>
            <w:tcW w:w="2836" w:type="dxa"/>
            <w:tcMar>
              <w:left w:w="28" w:type="dxa"/>
              <w:right w:w="28" w:type="dxa"/>
            </w:tcMar>
          </w:tcPr>
          <w:p w:rsidR="00FD475A" w:rsidRPr="00FD475A" w:rsidRDefault="00FD475A" w:rsidP="00FD475A">
            <w:pPr>
              <w:rPr>
                <w:i/>
                <w:sz w:val="20"/>
                <w:szCs w:val="20"/>
              </w:rPr>
            </w:pPr>
            <w:r w:rsidRPr="00FD475A">
              <w:rPr>
                <w:i/>
                <w:sz w:val="20"/>
                <w:szCs w:val="20"/>
              </w:rPr>
              <w:t>- акцизы на алкогольную продукцию с объёмной долей этилового спирта свыше 9,0 процентов</w:t>
            </w:r>
          </w:p>
        </w:tc>
        <w:tc>
          <w:tcPr>
            <w:tcW w:w="1134" w:type="dxa"/>
            <w:tcMar>
              <w:left w:w="28" w:type="dxa"/>
              <w:right w:w="28" w:type="dxa"/>
            </w:tcMar>
          </w:tcPr>
          <w:p w:rsidR="00FD475A" w:rsidRPr="00FD475A" w:rsidRDefault="00FD475A" w:rsidP="00FD475A">
            <w:pPr>
              <w:jc w:val="center"/>
              <w:rPr>
                <w:i/>
                <w:sz w:val="18"/>
                <w:szCs w:val="18"/>
              </w:rPr>
            </w:pPr>
            <w:r w:rsidRPr="00FD475A">
              <w:rPr>
                <w:i/>
                <w:sz w:val="18"/>
                <w:szCs w:val="18"/>
              </w:rPr>
              <w:t>966095,8</w:t>
            </w:r>
          </w:p>
        </w:tc>
        <w:tc>
          <w:tcPr>
            <w:tcW w:w="1276" w:type="dxa"/>
            <w:noWrap/>
            <w:tcMar>
              <w:left w:w="28" w:type="dxa"/>
              <w:right w:w="28" w:type="dxa"/>
            </w:tcMar>
          </w:tcPr>
          <w:p w:rsidR="00FD475A" w:rsidRPr="00FD475A" w:rsidRDefault="00FD475A" w:rsidP="00FD475A">
            <w:pPr>
              <w:jc w:val="center"/>
              <w:rPr>
                <w:i/>
                <w:sz w:val="18"/>
                <w:szCs w:val="18"/>
              </w:rPr>
            </w:pPr>
            <w:r w:rsidRPr="00FD475A">
              <w:rPr>
                <w:i/>
                <w:sz w:val="18"/>
                <w:szCs w:val="18"/>
              </w:rPr>
              <w:t>1080000,0</w:t>
            </w:r>
          </w:p>
        </w:tc>
        <w:tc>
          <w:tcPr>
            <w:tcW w:w="850" w:type="dxa"/>
            <w:tcMar>
              <w:left w:w="28" w:type="dxa"/>
              <w:right w:w="28" w:type="dxa"/>
            </w:tcMar>
          </w:tcPr>
          <w:p w:rsidR="00FD475A" w:rsidRPr="00FD475A" w:rsidRDefault="00FD475A" w:rsidP="00FD475A">
            <w:pPr>
              <w:jc w:val="center"/>
              <w:rPr>
                <w:b/>
                <w:bCs/>
                <w:i/>
                <w:sz w:val="18"/>
                <w:szCs w:val="18"/>
              </w:rPr>
            </w:pPr>
            <w:r w:rsidRPr="00FD475A">
              <w:rPr>
                <w:b/>
                <w:bCs/>
                <w:i/>
                <w:sz w:val="18"/>
                <w:szCs w:val="18"/>
              </w:rPr>
              <w:t>3,3</w:t>
            </w:r>
          </w:p>
        </w:tc>
        <w:tc>
          <w:tcPr>
            <w:tcW w:w="1134" w:type="dxa"/>
            <w:noWrap/>
            <w:tcMar>
              <w:left w:w="28" w:type="dxa"/>
              <w:right w:w="28" w:type="dxa"/>
            </w:tcMar>
          </w:tcPr>
          <w:p w:rsidR="00FD475A" w:rsidRPr="00FD475A" w:rsidRDefault="00FD475A" w:rsidP="00FD475A">
            <w:pPr>
              <w:jc w:val="center"/>
              <w:rPr>
                <w:i/>
                <w:sz w:val="18"/>
                <w:szCs w:val="18"/>
              </w:rPr>
            </w:pPr>
            <w:r w:rsidRPr="00FD475A">
              <w:rPr>
                <w:i/>
                <w:sz w:val="18"/>
                <w:szCs w:val="18"/>
              </w:rPr>
              <w:t>1131772,0</w:t>
            </w:r>
          </w:p>
        </w:tc>
        <w:tc>
          <w:tcPr>
            <w:tcW w:w="839" w:type="dxa"/>
            <w:tcMar>
              <w:left w:w="28" w:type="dxa"/>
              <w:right w:w="28" w:type="dxa"/>
            </w:tcMar>
          </w:tcPr>
          <w:p w:rsidR="00FD475A" w:rsidRPr="00FD475A" w:rsidRDefault="00FD475A" w:rsidP="00FD475A">
            <w:pPr>
              <w:jc w:val="center"/>
              <w:rPr>
                <w:b/>
                <w:bCs/>
                <w:i/>
                <w:sz w:val="18"/>
                <w:szCs w:val="18"/>
              </w:rPr>
            </w:pPr>
            <w:r w:rsidRPr="00FD475A">
              <w:rPr>
                <w:b/>
                <w:bCs/>
                <w:i/>
                <w:sz w:val="18"/>
                <w:szCs w:val="18"/>
              </w:rPr>
              <w:t>3,3</w:t>
            </w:r>
          </w:p>
        </w:tc>
        <w:tc>
          <w:tcPr>
            <w:tcW w:w="1046" w:type="dxa"/>
            <w:tcMar>
              <w:left w:w="28" w:type="dxa"/>
              <w:right w:w="28" w:type="dxa"/>
            </w:tcMar>
          </w:tcPr>
          <w:p w:rsidR="00FD475A" w:rsidRPr="00FD475A" w:rsidRDefault="00FD475A" w:rsidP="00FD475A">
            <w:pPr>
              <w:jc w:val="center"/>
              <w:rPr>
                <w:i/>
                <w:sz w:val="18"/>
                <w:szCs w:val="18"/>
              </w:rPr>
            </w:pPr>
            <w:r w:rsidRPr="00FD475A">
              <w:rPr>
                <w:i/>
                <w:sz w:val="18"/>
                <w:szCs w:val="18"/>
              </w:rPr>
              <w:t>117,1</w:t>
            </w:r>
          </w:p>
        </w:tc>
        <w:tc>
          <w:tcPr>
            <w:tcW w:w="992" w:type="dxa"/>
            <w:tcMar>
              <w:left w:w="28" w:type="dxa"/>
              <w:right w:w="28" w:type="dxa"/>
            </w:tcMar>
          </w:tcPr>
          <w:p w:rsidR="00FD475A" w:rsidRPr="00FD475A" w:rsidRDefault="00FD475A" w:rsidP="00FD475A">
            <w:pPr>
              <w:jc w:val="center"/>
              <w:rPr>
                <w:bCs/>
                <w:i/>
                <w:sz w:val="18"/>
                <w:szCs w:val="18"/>
              </w:rPr>
            </w:pPr>
            <w:r w:rsidRPr="00FD475A">
              <w:rPr>
                <w:bCs/>
                <w:i/>
                <w:sz w:val="18"/>
                <w:szCs w:val="18"/>
              </w:rPr>
              <w:t>104,8</w:t>
            </w:r>
          </w:p>
        </w:tc>
      </w:tr>
      <w:tr w:rsidR="00FD475A" w:rsidRPr="00FD475A" w:rsidTr="00FD475A">
        <w:trPr>
          <w:trHeight w:val="610"/>
          <w:jc w:val="center"/>
        </w:trPr>
        <w:tc>
          <w:tcPr>
            <w:tcW w:w="2836" w:type="dxa"/>
            <w:tcMar>
              <w:left w:w="28" w:type="dxa"/>
              <w:right w:w="28" w:type="dxa"/>
            </w:tcMar>
          </w:tcPr>
          <w:p w:rsidR="00FD475A" w:rsidRPr="00FD475A" w:rsidRDefault="00FD475A" w:rsidP="00FD475A">
            <w:pPr>
              <w:rPr>
                <w:b/>
                <w:i/>
                <w:sz w:val="20"/>
                <w:szCs w:val="20"/>
              </w:rPr>
            </w:pPr>
            <w:r w:rsidRPr="00FD475A">
              <w:rPr>
                <w:i/>
                <w:sz w:val="20"/>
                <w:szCs w:val="20"/>
              </w:rPr>
              <w:t>- доходы от уплаты акцизов на дизельное топливо, подлежащие распределению в консолидированные бюджеты субъектов РФ</w:t>
            </w:r>
          </w:p>
        </w:tc>
        <w:tc>
          <w:tcPr>
            <w:tcW w:w="1134" w:type="dxa"/>
            <w:tcMar>
              <w:left w:w="28" w:type="dxa"/>
              <w:right w:w="28" w:type="dxa"/>
            </w:tcMar>
          </w:tcPr>
          <w:p w:rsidR="00FD475A" w:rsidRPr="00FD475A" w:rsidRDefault="00FD475A" w:rsidP="00FD475A">
            <w:pPr>
              <w:jc w:val="center"/>
              <w:rPr>
                <w:i/>
                <w:sz w:val="18"/>
                <w:szCs w:val="18"/>
              </w:rPr>
            </w:pPr>
            <w:r w:rsidRPr="00FD475A">
              <w:rPr>
                <w:i/>
                <w:sz w:val="18"/>
                <w:szCs w:val="18"/>
              </w:rPr>
              <w:t>702806,9</w:t>
            </w:r>
          </w:p>
        </w:tc>
        <w:tc>
          <w:tcPr>
            <w:tcW w:w="1276" w:type="dxa"/>
            <w:noWrap/>
            <w:tcMar>
              <w:left w:w="28" w:type="dxa"/>
              <w:right w:w="28" w:type="dxa"/>
            </w:tcMar>
          </w:tcPr>
          <w:p w:rsidR="00FD475A" w:rsidRPr="00FD475A" w:rsidRDefault="00FD475A" w:rsidP="00FD475A">
            <w:pPr>
              <w:jc w:val="center"/>
              <w:rPr>
                <w:i/>
                <w:sz w:val="18"/>
                <w:szCs w:val="18"/>
              </w:rPr>
            </w:pPr>
            <w:r w:rsidRPr="00FD475A">
              <w:rPr>
                <w:i/>
                <w:sz w:val="18"/>
                <w:szCs w:val="18"/>
              </w:rPr>
              <w:t>662100,7</w:t>
            </w:r>
          </w:p>
        </w:tc>
        <w:tc>
          <w:tcPr>
            <w:tcW w:w="850" w:type="dxa"/>
            <w:tcMar>
              <w:left w:w="28" w:type="dxa"/>
              <w:right w:w="28" w:type="dxa"/>
            </w:tcMar>
          </w:tcPr>
          <w:p w:rsidR="00FD475A" w:rsidRPr="00FD475A" w:rsidRDefault="00FD475A" w:rsidP="00FD475A">
            <w:pPr>
              <w:jc w:val="center"/>
              <w:rPr>
                <w:b/>
                <w:bCs/>
                <w:i/>
                <w:sz w:val="18"/>
                <w:szCs w:val="18"/>
              </w:rPr>
            </w:pPr>
            <w:r w:rsidRPr="00FD475A">
              <w:rPr>
                <w:b/>
                <w:bCs/>
                <w:i/>
                <w:sz w:val="18"/>
                <w:szCs w:val="18"/>
              </w:rPr>
              <w:t>2,0</w:t>
            </w:r>
          </w:p>
        </w:tc>
        <w:tc>
          <w:tcPr>
            <w:tcW w:w="1134" w:type="dxa"/>
            <w:noWrap/>
            <w:tcMar>
              <w:left w:w="28" w:type="dxa"/>
              <w:right w:w="28" w:type="dxa"/>
            </w:tcMar>
          </w:tcPr>
          <w:p w:rsidR="00FD475A" w:rsidRPr="00FD475A" w:rsidRDefault="00FD475A" w:rsidP="00FD475A">
            <w:pPr>
              <w:jc w:val="center"/>
              <w:rPr>
                <w:i/>
                <w:sz w:val="18"/>
                <w:szCs w:val="18"/>
              </w:rPr>
            </w:pPr>
            <w:r w:rsidRPr="00FD475A">
              <w:rPr>
                <w:i/>
                <w:sz w:val="18"/>
                <w:szCs w:val="18"/>
              </w:rPr>
              <w:t>657975,4</w:t>
            </w:r>
          </w:p>
        </w:tc>
        <w:tc>
          <w:tcPr>
            <w:tcW w:w="839" w:type="dxa"/>
            <w:tcMar>
              <w:left w:w="28" w:type="dxa"/>
              <w:right w:w="28" w:type="dxa"/>
            </w:tcMar>
          </w:tcPr>
          <w:p w:rsidR="00FD475A" w:rsidRPr="00FD475A" w:rsidRDefault="00FD475A" w:rsidP="00FD475A">
            <w:pPr>
              <w:jc w:val="center"/>
              <w:rPr>
                <w:b/>
                <w:bCs/>
                <w:i/>
                <w:sz w:val="18"/>
                <w:szCs w:val="18"/>
              </w:rPr>
            </w:pPr>
            <w:r w:rsidRPr="00FD475A">
              <w:rPr>
                <w:b/>
                <w:bCs/>
                <w:i/>
                <w:sz w:val="18"/>
                <w:szCs w:val="18"/>
              </w:rPr>
              <w:t>1,9</w:t>
            </w:r>
          </w:p>
        </w:tc>
        <w:tc>
          <w:tcPr>
            <w:tcW w:w="1046" w:type="dxa"/>
            <w:tcMar>
              <w:left w:w="28" w:type="dxa"/>
              <w:right w:w="28" w:type="dxa"/>
            </w:tcMar>
          </w:tcPr>
          <w:p w:rsidR="00FD475A" w:rsidRPr="00FD475A" w:rsidRDefault="00FD475A" w:rsidP="00FD475A">
            <w:pPr>
              <w:jc w:val="center"/>
              <w:rPr>
                <w:i/>
                <w:sz w:val="18"/>
                <w:szCs w:val="18"/>
              </w:rPr>
            </w:pPr>
            <w:r w:rsidRPr="00FD475A">
              <w:rPr>
                <w:i/>
                <w:sz w:val="18"/>
                <w:szCs w:val="18"/>
              </w:rPr>
              <w:t>93,6</w:t>
            </w:r>
          </w:p>
        </w:tc>
        <w:tc>
          <w:tcPr>
            <w:tcW w:w="992" w:type="dxa"/>
            <w:tcMar>
              <w:left w:w="28" w:type="dxa"/>
              <w:right w:w="28" w:type="dxa"/>
            </w:tcMar>
          </w:tcPr>
          <w:p w:rsidR="00FD475A" w:rsidRPr="00FD475A" w:rsidRDefault="00FD475A" w:rsidP="00FD475A">
            <w:pPr>
              <w:jc w:val="center"/>
              <w:rPr>
                <w:bCs/>
                <w:i/>
                <w:sz w:val="18"/>
                <w:szCs w:val="18"/>
              </w:rPr>
            </w:pPr>
            <w:r w:rsidRPr="00FD475A">
              <w:rPr>
                <w:bCs/>
                <w:i/>
                <w:sz w:val="18"/>
                <w:szCs w:val="18"/>
              </w:rPr>
              <w:t>99,3</w:t>
            </w:r>
          </w:p>
        </w:tc>
      </w:tr>
      <w:tr w:rsidR="00FD475A" w:rsidRPr="00FD475A" w:rsidTr="00FD475A">
        <w:trPr>
          <w:trHeight w:val="209"/>
          <w:jc w:val="center"/>
        </w:trPr>
        <w:tc>
          <w:tcPr>
            <w:tcW w:w="2836" w:type="dxa"/>
            <w:tcMar>
              <w:left w:w="28" w:type="dxa"/>
              <w:right w:w="28" w:type="dxa"/>
            </w:tcMar>
          </w:tcPr>
          <w:p w:rsidR="00FD475A" w:rsidRPr="00FD475A" w:rsidRDefault="00FD475A" w:rsidP="00FD475A">
            <w:pPr>
              <w:rPr>
                <w:b/>
                <w:i/>
                <w:sz w:val="20"/>
                <w:szCs w:val="20"/>
              </w:rPr>
            </w:pPr>
            <w:r w:rsidRPr="00FD475A">
              <w:rPr>
                <w:i/>
                <w:sz w:val="20"/>
                <w:szCs w:val="20"/>
              </w:rPr>
              <w:t>- доходы от уплаты акцизов на моторные масла для дизельных и (или) карбюраторных (инжекторных) двигателей, подлежащие распределению в консолидированные бюджеты субъектов РФ111,4</w:t>
            </w:r>
          </w:p>
        </w:tc>
        <w:tc>
          <w:tcPr>
            <w:tcW w:w="1134" w:type="dxa"/>
            <w:tcMar>
              <w:left w:w="28" w:type="dxa"/>
              <w:right w:w="28" w:type="dxa"/>
            </w:tcMar>
          </w:tcPr>
          <w:p w:rsidR="00FD475A" w:rsidRPr="00FD475A" w:rsidRDefault="00FD475A" w:rsidP="00FD475A">
            <w:pPr>
              <w:jc w:val="center"/>
              <w:rPr>
                <w:i/>
                <w:sz w:val="18"/>
                <w:szCs w:val="18"/>
              </w:rPr>
            </w:pPr>
            <w:r w:rsidRPr="00FD475A">
              <w:rPr>
                <w:i/>
                <w:sz w:val="18"/>
                <w:szCs w:val="18"/>
              </w:rPr>
              <w:t>19039,5</w:t>
            </w:r>
          </w:p>
        </w:tc>
        <w:tc>
          <w:tcPr>
            <w:tcW w:w="1276" w:type="dxa"/>
            <w:noWrap/>
            <w:tcMar>
              <w:left w:w="28" w:type="dxa"/>
              <w:right w:w="28" w:type="dxa"/>
            </w:tcMar>
          </w:tcPr>
          <w:p w:rsidR="00FD475A" w:rsidRPr="00FD475A" w:rsidRDefault="00FD475A" w:rsidP="00FD475A">
            <w:pPr>
              <w:jc w:val="center"/>
              <w:rPr>
                <w:i/>
                <w:sz w:val="18"/>
                <w:szCs w:val="18"/>
              </w:rPr>
            </w:pPr>
            <w:r w:rsidRPr="00FD475A">
              <w:rPr>
                <w:i/>
                <w:sz w:val="18"/>
                <w:szCs w:val="18"/>
              </w:rPr>
              <w:t>15885,9</w:t>
            </w:r>
          </w:p>
        </w:tc>
        <w:tc>
          <w:tcPr>
            <w:tcW w:w="850" w:type="dxa"/>
            <w:tcMar>
              <w:left w:w="28" w:type="dxa"/>
              <w:right w:w="28" w:type="dxa"/>
            </w:tcMar>
          </w:tcPr>
          <w:p w:rsidR="00FD475A" w:rsidRPr="00FD475A" w:rsidRDefault="00FD475A" w:rsidP="00FD475A">
            <w:pPr>
              <w:jc w:val="center"/>
              <w:rPr>
                <w:b/>
                <w:bCs/>
                <w:i/>
                <w:sz w:val="18"/>
                <w:szCs w:val="18"/>
              </w:rPr>
            </w:pPr>
            <w:r w:rsidRPr="00FD475A">
              <w:rPr>
                <w:b/>
                <w:bCs/>
                <w:i/>
                <w:sz w:val="18"/>
                <w:szCs w:val="18"/>
              </w:rPr>
              <w:t>0,1</w:t>
            </w:r>
          </w:p>
        </w:tc>
        <w:tc>
          <w:tcPr>
            <w:tcW w:w="1134" w:type="dxa"/>
            <w:noWrap/>
            <w:tcMar>
              <w:left w:w="28" w:type="dxa"/>
              <w:right w:w="28" w:type="dxa"/>
            </w:tcMar>
          </w:tcPr>
          <w:p w:rsidR="00FD475A" w:rsidRPr="00FD475A" w:rsidRDefault="00FD475A" w:rsidP="00FD475A">
            <w:pPr>
              <w:jc w:val="center"/>
              <w:rPr>
                <w:i/>
                <w:sz w:val="18"/>
                <w:szCs w:val="18"/>
              </w:rPr>
            </w:pPr>
            <w:r w:rsidRPr="00FD475A">
              <w:rPr>
                <w:i/>
                <w:sz w:val="18"/>
                <w:szCs w:val="18"/>
              </w:rPr>
              <w:t>17736,4</w:t>
            </w:r>
          </w:p>
        </w:tc>
        <w:tc>
          <w:tcPr>
            <w:tcW w:w="839" w:type="dxa"/>
            <w:tcMar>
              <w:left w:w="28" w:type="dxa"/>
              <w:right w:w="28" w:type="dxa"/>
            </w:tcMar>
          </w:tcPr>
          <w:p w:rsidR="00FD475A" w:rsidRPr="00FD475A" w:rsidRDefault="00FD475A" w:rsidP="00FD475A">
            <w:pPr>
              <w:jc w:val="center"/>
              <w:rPr>
                <w:b/>
                <w:bCs/>
                <w:i/>
                <w:sz w:val="18"/>
                <w:szCs w:val="18"/>
              </w:rPr>
            </w:pPr>
            <w:r w:rsidRPr="00FD475A">
              <w:rPr>
                <w:b/>
                <w:bCs/>
                <w:i/>
                <w:sz w:val="18"/>
                <w:szCs w:val="18"/>
              </w:rPr>
              <w:t>0,05</w:t>
            </w:r>
          </w:p>
        </w:tc>
        <w:tc>
          <w:tcPr>
            <w:tcW w:w="1046" w:type="dxa"/>
            <w:tcMar>
              <w:left w:w="28" w:type="dxa"/>
              <w:right w:w="28" w:type="dxa"/>
            </w:tcMar>
          </w:tcPr>
          <w:p w:rsidR="00FD475A" w:rsidRPr="00FD475A" w:rsidRDefault="00FD475A" w:rsidP="00FD475A">
            <w:pPr>
              <w:jc w:val="center"/>
              <w:rPr>
                <w:i/>
                <w:sz w:val="18"/>
                <w:szCs w:val="18"/>
              </w:rPr>
            </w:pPr>
            <w:r w:rsidRPr="00FD475A">
              <w:rPr>
                <w:i/>
                <w:sz w:val="18"/>
                <w:szCs w:val="18"/>
              </w:rPr>
              <w:t>93,2</w:t>
            </w:r>
          </w:p>
        </w:tc>
        <w:tc>
          <w:tcPr>
            <w:tcW w:w="992" w:type="dxa"/>
            <w:tcMar>
              <w:left w:w="28" w:type="dxa"/>
              <w:right w:w="28" w:type="dxa"/>
            </w:tcMar>
          </w:tcPr>
          <w:p w:rsidR="00FD475A" w:rsidRPr="00FD475A" w:rsidRDefault="00FD475A" w:rsidP="00FD475A">
            <w:pPr>
              <w:jc w:val="center"/>
              <w:rPr>
                <w:bCs/>
                <w:i/>
                <w:sz w:val="18"/>
                <w:szCs w:val="18"/>
              </w:rPr>
            </w:pPr>
            <w:r w:rsidRPr="00FD475A">
              <w:rPr>
                <w:bCs/>
                <w:i/>
                <w:sz w:val="18"/>
                <w:szCs w:val="18"/>
              </w:rPr>
              <w:t>111,6</w:t>
            </w:r>
          </w:p>
        </w:tc>
      </w:tr>
      <w:tr w:rsidR="00FD475A" w:rsidRPr="00FD475A" w:rsidTr="00FD475A">
        <w:trPr>
          <w:trHeight w:val="610"/>
          <w:jc w:val="center"/>
        </w:trPr>
        <w:tc>
          <w:tcPr>
            <w:tcW w:w="2836" w:type="dxa"/>
            <w:tcMar>
              <w:left w:w="28" w:type="dxa"/>
              <w:right w:w="28" w:type="dxa"/>
            </w:tcMar>
          </w:tcPr>
          <w:p w:rsidR="00FD475A" w:rsidRPr="00FD475A" w:rsidRDefault="00FD475A" w:rsidP="00FD475A">
            <w:pPr>
              <w:rPr>
                <w:i/>
                <w:sz w:val="20"/>
                <w:szCs w:val="20"/>
              </w:rPr>
            </w:pPr>
            <w:r w:rsidRPr="00FD475A">
              <w:rPr>
                <w:i/>
                <w:sz w:val="20"/>
                <w:szCs w:val="20"/>
              </w:rPr>
              <w:t>- доходы от уплаты акцизов на автомобильный бензин, производимый на территории  РФ, подлежащие распределению в консолидированные бюджеты субъектов РФ</w:t>
            </w:r>
          </w:p>
        </w:tc>
        <w:tc>
          <w:tcPr>
            <w:tcW w:w="1134" w:type="dxa"/>
            <w:tcMar>
              <w:left w:w="28" w:type="dxa"/>
              <w:right w:w="28" w:type="dxa"/>
            </w:tcMar>
          </w:tcPr>
          <w:p w:rsidR="00FD475A" w:rsidRPr="00FD475A" w:rsidRDefault="00FD475A" w:rsidP="00FD475A">
            <w:pPr>
              <w:jc w:val="center"/>
              <w:rPr>
                <w:i/>
                <w:sz w:val="18"/>
                <w:szCs w:val="18"/>
              </w:rPr>
            </w:pPr>
            <w:r w:rsidRPr="00FD475A">
              <w:rPr>
                <w:i/>
                <w:sz w:val="18"/>
                <w:szCs w:val="18"/>
              </w:rPr>
              <w:t>1384614,3</w:t>
            </w:r>
          </w:p>
        </w:tc>
        <w:tc>
          <w:tcPr>
            <w:tcW w:w="1276" w:type="dxa"/>
            <w:noWrap/>
            <w:tcMar>
              <w:left w:w="28" w:type="dxa"/>
              <w:right w:w="28" w:type="dxa"/>
            </w:tcMar>
          </w:tcPr>
          <w:p w:rsidR="00FD475A" w:rsidRPr="00FD475A" w:rsidRDefault="00FD475A" w:rsidP="00FD475A">
            <w:pPr>
              <w:jc w:val="center"/>
              <w:rPr>
                <w:i/>
                <w:sz w:val="18"/>
                <w:szCs w:val="18"/>
              </w:rPr>
            </w:pPr>
            <w:r w:rsidRPr="00FD475A">
              <w:rPr>
                <w:i/>
                <w:sz w:val="18"/>
                <w:szCs w:val="18"/>
              </w:rPr>
              <w:t>1439013,4</w:t>
            </w:r>
          </w:p>
        </w:tc>
        <w:tc>
          <w:tcPr>
            <w:tcW w:w="850" w:type="dxa"/>
            <w:tcMar>
              <w:left w:w="28" w:type="dxa"/>
              <w:right w:w="28" w:type="dxa"/>
            </w:tcMar>
          </w:tcPr>
          <w:p w:rsidR="00FD475A" w:rsidRPr="00FD475A" w:rsidRDefault="00FD475A" w:rsidP="00FD475A">
            <w:pPr>
              <w:jc w:val="center"/>
              <w:rPr>
                <w:b/>
                <w:bCs/>
                <w:i/>
                <w:sz w:val="18"/>
                <w:szCs w:val="18"/>
              </w:rPr>
            </w:pPr>
            <w:r w:rsidRPr="00FD475A">
              <w:rPr>
                <w:b/>
                <w:bCs/>
                <w:i/>
                <w:sz w:val="18"/>
                <w:szCs w:val="18"/>
              </w:rPr>
              <w:t>4,3</w:t>
            </w:r>
          </w:p>
        </w:tc>
        <w:tc>
          <w:tcPr>
            <w:tcW w:w="1134" w:type="dxa"/>
            <w:noWrap/>
            <w:tcMar>
              <w:left w:w="28" w:type="dxa"/>
              <w:right w:w="28" w:type="dxa"/>
            </w:tcMar>
          </w:tcPr>
          <w:p w:rsidR="00FD475A" w:rsidRPr="00FD475A" w:rsidRDefault="00FD475A" w:rsidP="00FD475A">
            <w:pPr>
              <w:jc w:val="center"/>
              <w:rPr>
                <w:i/>
                <w:sz w:val="18"/>
                <w:szCs w:val="18"/>
              </w:rPr>
            </w:pPr>
            <w:r w:rsidRPr="00FD475A">
              <w:rPr>
                <w:i/>
                <w:sz w:val="18"/>
                <w:szCs w:val="18"/>
              </w:rPr>
              <w:t>1484762,8</w:t>
            </w:r>
          </w:p>
        </w:tc>
        <w:tc>
          <w:tcPr>
            <w:tcW w:w="839" w:type="dxa"/>
            <w:tcMar>
              <w:left w:w="28" w:type="dxa"/>
              <w:right w:w="28" w:type="dxa"/>
            </w:tcMar>
          </w:tcPr>
          <w:p w:rsidR="00FD475A" w:rsidRPr="00FD475A" w:rsidRDefault="00FD475A" w:rsidP="00FD475A">
            <w:pPr>
              <w:jc w:val="center"/>
              <w:rPr>
                <w:b/>
                <w:bCs/>
                <w:i/>
                <w:sz w:val="18"/>
                <w:szCs w:val="18"/>
              </w:rPr>
            </w:pPr>
            <w:r w:rsidRPr="00FD475A">
              <w:rPr>
                <w:b/>
                <w:bCs/>
                <w:i/>
                <w:sz w:val="18"/>
                <w:szCs w:val="18"/>
              </w:rPr>
              <w:t>4,3</w:t>
            </w:r>
          </w:p>
        </w:tc>
        <w:tc>
          <w:tcPr>
            <w:tcW w:w="1046" w:type="dxa"/>
            <w:tcMar>
              <w:left w:w="28" w:type="dxa"/>
              <w:right w:w="28" w:type="dxa"/>
            </w:tcMar>
          </w:tcPr>
          <w:p w:rsidR="00FD475A" w:rsidRPr="00FD475A" w:rsidRDefault="00FD475A" w:rsidP="00FD475A">
            <w:pPr>
              <w:jc w:val="center"/>
              <w:rPr>
                <w:i/>
                <w:sz w:val="18"/>
                <w:szCs w:val="18"/>
              </w:rPr>
            </w:pPr>
            <w:r w:rsidRPr="00FD475A">
              <w:rPr>
                <w:i/>
                <w:sz w:val="18"/>
                <w:szCs w:val="18"/>
              </w:rPr>
              <w:t>107,2</w:t>
            </w:r>
          </w:p>
        </w:tc>
        <w:tc>
          <w:tcPr>
            <w:tcW w:w="992" w:type="dxa"/>
            <w:tcMar>
              <w:left w:w="28" w:type="dxa"/>
              <w:right w:w="28" w:type="dxa"/>
            </w:tcMar>
          </w:tcPr>
          <w:p w:rsidR="00FD475A" w:rsidRPr="00FD475A" w:rsidRDefault="00FD475A" w:rsidP="00FD475A">
            <w:pPr>
              <w:jc w:val="center"/>
              <w:rPr>
                <w:bCs/>
                <w:i/>
                <w:sz w:val="18"/>
                <w:szCs w:val="18"/>
              </w:rPr>
            </w:pPr>
            <w:r w:rsidRPr="00FD475A">
              <w:rPr>
                <w:bCs/>
                <w:i/>
                <w:sz w:val="18"/>
                <w:szCs w:val="18"/>
              </w:rPr>
              <w:t>103,2</w:t>
            </w:r>
          </w:p>
        </w:tc>
      </w:tr>
      <w:tr w:rsidR="00FD475A" w:rsidRPr="00FD475A" w:rsidTr="00FD475A">
        <w:trPr>
          <w:trHeight w:val="610"/>
          <w:jc w:val="center"/>
        </w:trPr>
        <w:tc>
          <w:tcPr>
            <w:tcW w:w="2836" w:type="dxa"/>
            <w:tcMar>
              <w:left w:w="28" w:type="dxa"/>
              <w:right w:w="28" w:type="dxa"/>
            </w:tcMar>
          </w:tcPr>
          <w:p w:rsidR="00FD475A" w:rsidRPr="00FD475A" w:rsidRDefault="00FD475A" w:rsidP="00FD475A">
            <w:pPr>
              <w:rPr>
                <w:i/>
                <w:sz w:val="20"/>
                <w:szCs w:val="20"/>
              </w:rPr>
            </w:pPr>
            <w:r w:rsidRPr="00FD475A">
              <w:rPr>
                <w:i/>
                <w:sz w:val="20"/>
                <w:szCs w:val="20"/>
              </w:rPr>
              <w:t>- доходы от уплаты акцизов на прямогонный бензин, производимый на территории РФ, подлежащие распределению в консолидированные бюджеты субъектов РФ</w:t>
            </w:r>
          </w:p>
        </w:tc>
        <w:tc>
          <w:tcPr>
            <w:tcW w:w="1134" w:type="dxa"/>
            <w:tcMar>
              <w:left w:w="28" w:type="dxa"/>
              <w:right w:w="28" w:type="dxa"/>
            </w:tcMar>
          </w:tcPr>
          <w:p w:rsidR="00FD475A" w:rsidRPr="00FD475A" w:rsidRDefault="00FD475A" w:rsidP="00FD475A">
            <w:pPr>
              <w:jc w:val="center"/>
              <w:rPr>
                <w:i/>
                <w:sz w:val="18"/>
                <w:szCs w:val="18"/>
              </w:rPr>
            </w:pPr>
            <w:r w:rsidRPr="00FD475A">
              <w:rPr>
                <w:i/>
                <w:sz w:val="18"/>
                <w:szCs w:val="18"/>
              </w:rPr>
              <w:t>- 90392,9</w:t>
            </w:r>
          </w:p>
        </w:tc>
        <w:tc>
          <w:tcPr>
            <w:tcW w:w="1276" w:type="dxa"/>
            <w:noWrap/>
            <w:tcMar>
              <w:left w:w="28" w:type="dxa"/>
              <w:right w:w="28" w:type="dxa"/>
            </w:tcMar>
          </w:tcPr>
          <w:p w:rsidR="00FD475A" w:rsidRPr="00FD475A" w:rsidRDefault="00FD475A" w:rsidP="00FD475A">
            <w:pPr>
              <w:jc w:val="center"/>
              <w:rPr>
                <w:sz w:val="20"/>
                <w:szCs w:val="20"/>
              </w:rPr>
            </w:pPr>
            <w:r w:rsidRPr="00FD475A">
              <w:rPr>
                <w:sz w:val="20"/>
                <w:szCs w:val="20"/>
              </w:rPr>
              <w:t>-</w:t>
            </w:r>
          </w:p>
        </w:tc>
        <w:tc>
          <w:tcPr>
            <w:tcW w:w="850" w:type="dxa"/>
            <w:tcMar>
              <w:left w:w="28" w:type="dxa"/>
              <w:right w:w="28" w:type="dxa"/>
            </w:tcMar>
          </w:tcPr>
          <w:p w:rsidR="00FD475A" w:rsidRPr="00FD475A" w:rsidRDefault="00FD475A" w:rsidP="00FD475A">
            <w:pPr>
              <w:jc w:val="center"/>
              <w:rPr>
                <w:b/>
                <w:bCs/>
                <w:i/>
                <w:sz w:val="18"/>
                <w:szCs w:val="18"/>
              </w:rPr>
            </w:pPr>
            <w:r w:rsidRPr="00FD475A">
              <w:rPr>
                <w:b/>
                <w:bCs/>
                <w:i/>
                <w:sz w:val="18"/>
                <w:szCs w:val="18"/>
              </w:rPr>
              <w:t>-</w:t>
            </w:r>
          </w:p>
        </w:tc>
        <w:tc>
          <w:tcPr>
            <w:tcW w:w="1134" w:type="dxa"/>
            <w:noWrap/>
            <w:tcMar>
              <w:left w:w="28" w:type="dxa"/>
              <w:right w:w="28" w:type="dxa"/>
            </w:tcMar>
          </w:tcPr>
          <w:p w:rsidR="00FD475A" w:rsidRPr="00FD475A" w:rsidRDefault="00FD475A" w:rsidP="00FD475A">
            <w:pPr>
              <w:jc w:val="center"/>
              <w:rPr>
                <w:i/>
                <w:sz w:val="18"/>
                <w:szCs w:val="18"/>
              </w:rPr>
            </w:pPr>
            <w:r w:rsidRPr="00FD475A">
              <w:rPr>
                <w:i/>
                <w:sz w:val="18"/>
                <w:szCs w:val="18"/>
              </w:rPr>
              <w:t>20025,4</w:t>
            </w:r>
          </w:p>
        </w:tc>
        <w:tc>
          <w:tcPr>
            <w:tcW w:w="839" w:type="dxa"/>
            <w:tcMar>
              <w:left w:w="28" w:type="dxa"/>
              <w:right w:w="28" w:type="dxa"/>
            </w:tcMar>
          </w:tcPr>
          <w:p w:rsidR="00FD475A" w:rsidRPr="00FD475A" w:rsidRDefault="00FD475A" w:rsidP="00FD475A">
            <w:pPr>
              <w:jc w:val="center"/>
              <w:rPr>
                <w:b/>
                <w:bCs/>
                <w:i/>
                <w:sz w:val="18"/>
                <w:szCs w:val="18"/>
              </w:rPr>
            </w:pPr>
            <w:r w:rsidRPr="00FD475A">
              <w:rPr>
                <w:b/>
                <w:bCs/>
                <w:i/>
                <w:sz w:val="18"/>
                <w:szCs w:val="18"/>
              </w:rPr>
              <w:t>0,06</w:t>
            </w:r>
          </w:p>
        </w:tc>
        <w:tc>
          <w:tcPr>
            <w:tcW w:w="1046" w:type="dxa"/>
            <w:tcMar>
              <w:left w:w="28" w:type="dxa"/>
              <w:right w:w="28" w:type="dxa"/>
            </w:tcMar>
          </w:tcPr>
          <w:p w:rsidR="00FD475A" w:rsidRPr="00FD475A" w:rsidRDefault="00FD475A" w:rsidP="00FD475A">
            <w:pPr>
              <w:jc w:val="center"/>
              <w:rPr>
                <w:b/>
                <w:i/>
                <w:sz w:val="18"/>
                <w:szCs w:val="18"/>
              </w:rPr>
            </w:pPr>
            <w:r w:rsidRPr="00FD475A">
              <w:rPr>
                <w:b/>
                <w:i/>
                <w:sz w:val="18"/>
                <w:szCs w:val="18"/>
              </w:rPr>
              <w:t>-</w:t>
            </w:r>
          </w:p>
        </w:tc>
        <w:tc>
          <w:tcPr>
            <w:tcW w:w="992" w:type="dxa"/>
            <w:tcMar>
              <w:left w:w="28" w:type="dxa"/>
              <w:right w:w="28" w:type="dxa"/>
            </w:tcMar>
          </w:tcPr>
          <w:p w:rsidR="00FD475A" w:rsidRPr="00FD475A" w:rsidRDefault="00FD475A" w:rsidP="00FD475A">
            <w:pPr>
              <w:jc w:val="center"/>
              <w:rPr>
                <w:bCs/>
                <w:sz w:val="20"/>
                <w:szCs w:val="20"/>
              </w:rPr>
            </w:pPr>
            <w:r w:rsidRPr="00FD475A">
              <w:rPr>
                <w:bCs/>
                <w:sz w:val="20"/>
                <w:szCs w:val="20"/>
              </w:rPr>
              <w:t>-</w:t>
            </w:r>
          </w:p>
        </w:tc>
      </w:tr>
      <w:tr w:rsidR="00FD475A" w:rsidRPr="00FD475A" w:rsidTr="00FD475A">
        <w:trPr>
          <w:trHeight w:val="610"/>
          <w:jc w:val="center"/>
        </w:trPr>
        <w:tc>
          <w:tcPr>
            <w:tcW w:w="2836" w:type="dxa"/>
            <w:tcMar>
              <w:left w:w="28" w:type="dxa"/>
              <w:right w:w="28" w:type="dxa"/>
            </w:tcMar>
          </w:tcPr>
          <w:p w:rsidR="00FD475A" w:rsidRPr="00FD475A" w:rsidRDefault="00FD475A" w:rsidP="00FD475A">
            <w:pPr>
              <w:rPr>
                <w:i/>
                <w:sz w:val="20"/>
                <w:szCs w:val="20"/>
              </w:rPr>
            </w:pPr>
            <w:r w:rsidRPr="00FD475A">
              <w:rPr>
                <w:i/>
                <w:sz w:val="20"/>
                <w:szCs w:val="20"/>
              </w:rPr>
              <w:t>- возврат сумм доходов от уплаты акцизов на топливо печное бытовое, вырабатываемое из дизельных фракций прямой перегонки и (или)</w:t>
            </w:r>
            <w:r w:rsidR="001C5B85">
              <w:rPr>
                <w:i/>
                <w:sz w:val="20"/>
                <w:szCs w:val="20"/>
              </w:rPr>
              <w:t xml:space="preserve"> </w:t>
            </w:r>
            <w:r w:rsidRPr="00FD475A">
              <w:rPr>
                <w:i/>
                <w:sz w:val="20"/>
                <w:szCs w:val="20"/>
              </w:rPr>
              <w:t xml:space="preserve">вторичного происхождения, кипящих в интервале температур от 280°С до 360°С, производимое на территории РФ, </w:t>
            </w:r>
            <w:r w:rsidRPr="00FD475A">
              <w:rPr>
                <w:i/>
                <w:sz w:val="20"/>
                <w:szCs w:val="20"/>
              </w:rPr>
              <w:lastRenderedPageBreak/>
              <w:t>подлежащие распределению в консолидированные бюджеты субъектов РФ</w:t>
            </w:r>
          </w:p>
        </w:tc>
        <w:tc>
          <w:tcPr>
            <w:tcW w:w="1134" w:type="dxa"/>
            <w:tcMar>
              <w:left w:w="28" w:type="dxa"/>
              <w:right w:w="28" w:type="dxa"/>
            </w:tcMar>
          </w:tcPr>
          <w:p w:rsidR="00FD475A" w:rsidRPr="00FD475A" w:rsidRDefault="00FD475A" w:rsidP="00FD475A">
            <w:pPr>
              <w:jc w:val="center"/>
              <w:rPr>
                <w:i/>
                <w:sz w:val="18"/>
                <w:szCs w:val="18"/>
              </w:rPr>
            </w:pPr>
            <w:r w:rsidRPr="00FD475A">
              <w:rPr>
                <w:i/>
                <w:sz w:val="18"/>
                <w:szCs w:val="18"/>
              </w:rPr>
              <w:lastRenderedPageBreak/>
              <w:t>- 1662,4</w:t>
            </w:r>
          </w:p>
        </w:tc>
        <w:tc>
          <w:tcPr>
            <w:tcW w:w="1276" w:type="dxa"/>
            <w:noWrap/>
            <w:tcMar>
              <w:left w:w="28" w:type="dxa"/>
              <w:right w:w="28" w:type="dxa"/>
            </w:tcMar>
          </w:tcPr>
          <w:p w:rsidR="00FD475A" w:rsidRPr="00FD475A" w:rsidRDefault="00FD475A" w:rsidP="00FD475A">
            <w:pPr>
              <w:jc w:val="center"/>
              <w:rPr>
                <w:b/>
                <w:i/>
                <w:sz w:val="18"/>
                <w:szCs w:val="18"/>
              </w:rPr>
            </w:pPr>
            <w:r w:rsidRPr="00FD475A">
              <w:rPr>
                <w:b/>
                <w:i/>
                <w:sz w:val="18"/>
                <w:szCs w:val="18"/>
              </w:rPr>
              <w:t>-</w:t>
            </w:r>
          </w:p>
        </w:tc>
        <w:tc>
          <w:tcPr>
            <w:tcW w:w="850" w:type="dxa"/>
            <w:tcMar>
              <w:left w:w="28" w:type="dxa"/>
              <w:right w:w="28" w:type="dxa"/>
            </w:tcMar>
          </w:tcPr>
          <w:p w:rsidR="00FD475A" w:rsidRPr="00FD475A" w:rsidRDefault="00FD475A" w:rsidP="00FD475A">
            <w:pPr>
              <w:jc w:val="center"/>
              <w:rPr>
                <w:b/>
                <w:bCs/>
                <w:i/>
                <w:sz w:val="18"/>
                <w:szCs w:val="18"/>
              </w:rPr>
            </w:pPr>
            <w:r w:rsidRPr="00FD475A">
              <w:rPr>
                <w:b/>
                <w:bCs/>
                <w:i/>
                <w:sz w:val="18"/>
                <w:szCs w:val="18"/>
              </w:rPr>
              <w:t>-</w:t>
            </w:r>
          </w:p>
        </w:tc>
        <w:tc>
          <w:tcPr>
            <w:tcW w:w="1134" w:type="dxa"/>
            <w:noWrap/>
            <w:tcMar>
              <w:left w:w="28" w:type="dxa"/>
              <w:right w:w="28" w:type="dxa"/>
            </w:tcMar>
          </w:tcPr>
          <w:p w:rsidR="00FD475A" w:rsidRPr="00FD475A" w:rsidRDefault="00FD475A" w:rsidP="00FD475A">
            <w:pPr>
              <w:jc w:val="center"/>
              <w:rPr>
                <w:sz w:val="20"/>
                <w:szCs w:val="20"/>
              </w:rPr>
            </w:pPr>
            <w:r w:rsidRPr="00FD475A">
              <w:rPr>
                <w:sz w:val="20"/>
                <w:szCs w:val="20"/>
              </w:rPr>
              <w:t>-</w:t>
            </w:r>
          </w:p>
        </w:tc>
        <w:tc>
          <w:tcPr>
            <w:tcW w:w="839" w:type="dxa"/>
            <w:tcMar>
              <w:left w:w="28" w:type="dxa"/>
              <w:right w:w="28" w:type="dxa"/>
            </w:tcMar>
          </w:tcPr>
          <w:p w:rsidR="00FD475A" w:rsidRPr="00FD475A" w:rsidRDefault="00FD475A" w:rsidP="00FD475A">
            <w:pPr>
              <w:jc w:val="center"/>
              <w:rPr>
                <w:b/>
                <w:bCs/>
                <w:i/>
                <w:sz w:val="18"/>
                <w:szCs w:val="18"/>
              </w:rPr>
            </w:pPr>
            <w:r w:rsidRPr="00FD475A">
              <w:rPr>
                <w:b/>
                <w:bCs/>
                <w:i/>
                <w:sz w:val="18"/>
                <w:szCs w:val="18"/>
              </w:rPr>
              <w:t>-</w:t>
            </w:r>
          </w:p>
        </w:tc>
        <w:tc>
          <w:tcPr>
            <w:tcW w:w="1046" w:type="dxa"/>
            <w:tcMar>
              <w:left w:w="28" w:type="dxa"/>
              <w:right w:w="28" w:type="dxa"/>
            </w:tcMar>
          </w:tcPr>
          <w:p w:rsidR="00FD475A" w:rsidRPr="00FD475A" w:rsidRDefault="00FD475A" w:rsidP="00FD475A">
            <w:pPr>
              <w:jc w:val="center"/>
              <w:rPr>
                <w:b/>
                <w:i/>
                <w:sz w:val="18"/>
                <w:szCs w:val="18"/>
              </w:rPr>
            </w:pPr>
            <w:r w:rsidRPr="00FD475A">
              <w:rPr>
                <w:b/>
                <w:i/>
                <w:sz w:val="18"/>
                <w:szCs w:val="18"/>
              </w:rPr>
              <w:t>-</w:t>
            </w:r>
          </w:p>
        </w:tc>
        <w:tc>
          <w:tcPr>
            <w:tcW w:w="992" w:type="dxa"/>
            <w:tcMar>
              <w:left w:w="28" w:type="dxa"/>
              <w:right w:w="28" w:type="dxa"/>
            </w:tcMar>
          </w:tcPr>
          <w:p w:rsidR="00FD475A" w:rsidRPr="00FD475A" w:rsidRDefault="00FD475A" w:rsidP="00FD475A">
            <w:pPr>
              <w:jc w:val="center"/>
              <w:rPr>
                <w:b/>
                <w:bCs/>
                <w:i/>
                <w:sz w:val="18"/>
                <w:szCs w:val="18"/>
              </w:rPr>
            </w:pPr>
            <w:r w:rsidRPr="00FD475A">
              <w:rPr>
                <w:b/>
                <w:bCs/>
                <w:i/>
                <w:sz w:val="18"/>
                <w:szCs w:val="18"/>
              </w:rPr>
              <w:t>-</w:t>
            </w:r>
          </w:p>
        </w:tc>
      </w:tr>
      <w:tr w:rsidR="00FD475A" w:rsidRPr="00FD475A" w:rsidTr="00FD475A">
        <w:trPr>
          <w:trHeight w:val="457"/>
          <w:jc w:val="center"/>
        </w:trPr>
        <w:tc>
          <w:tcPr>
            <w:tcW w:w="2836" w:type="dxa"/>
            <w:tcMar>
              <w:left w:w="28" w:type="dxa"/>
              <w:right w:w="28" w:type="dxa"/>
            </w:tcMar>
          </w:tcPr>
          <w:p w:rsidR="00FD475A" w:rsidRPr="00FD475A" w:rsidRDefault="00FD475A" w:rsidP="00FD475A">
            <w:pPr>
              <w:rPr>
                <w:i/>
                <w:sz w:val="20"/>
                <w:szCs w:val="20"/>
              </w:rPr>
            </w:pPr>
            <w:r w:rsidRPr="00FD475A">
              <w:rPr>
                <w:i/>
                <w:sz w:val="20"/>
                <w:szCs w:val="20"/>
              </w:rPr>
              <w:lastRenderedPageBreak/>
              <w:t>- акцизы на средние дистилляты</w:t>
            </w:r>
          </w:p>
        </w:tc>
        <w:tc>
          <w:tcPr>
            <w:tcW w:w="1134" w:type="dxa"/>
            <w:tcMar>
              <w:left w:w="28" w:type="dxa"/>
              <w:right w:w="28" w:type="dxa"/>
            </w:tcMar>
          </w:tcPr>
          <w:p w:rsidR="00FD475A" w:rsidRPr="00FD475A" w:rsidRDefault="00FD475A" w:rsidP="00FD475A">
            <w:pPr>
              <w:jc w:val="center"/>
              <w:rPr>
                <w:sz w:val="20"/>
                <w:szCs w:val="20"/>
              </w:rPr>
            </w:pPr>
            <w:r w:rsidRPr="00FD475A">
              <w:rPr>
                <w:sz w:val="20"/>
                <w:szCs w:val="20"/>
              </w:rPr>
              <w:t>-</w:t>
            </w:r>
          </w:p>
        </w:tc>
        <w:tc>
          <w:tcPr>
            <w:tcW w:w="1276" w:type="dxa"/>
            <w:noWrap/>
            <w:tcMar>
              <w:left w:w="28" w:type="dxa"/>
              <w:right w:w="28" w:type="dxa"/>
            </w:tcMar>
          </w:tcPr>
          <w:p w:rsidR="00FD475A" w:rsidRPr="00FD475A" w:rsidRDefault="00FD475A" w:rsidP="00FD475A">
            <w:pPr>
              <w:jc w:val="center"/>
              <w:rPr>
                <w:sz w:val="20"/>
                <w:szCs w:val="20"/>
              </w:rPr>
            </w:pPr>
            <w:r w:rsidRPr="00FD475A">
              <w:rPr>
                <w:sz w:val="20"/>
                <w:szCs w:val="20"/>
              </w:rPr>
              <w:t>-</w:t>
            </w:r>
          </w:p>
        </w:tc>
        <w:tc>
          <w:tcPr>
            <w:tcW w:w="850" w:type="dxa"/>
            <w:tcMar>
              <w:left w:w="28" w:type="dxa"/>
              <w:right w:w="28" w:type="dxa"/>
            </w:tcMar>
          </w:tcPr>
          <w:p w:rsidR="00FD475A" w:rsidRPr="00FD475A" w:rsidRDefault="00FD475A" w:rsidP="00FD475A">
            <w:pPr>
              <w:jc w:val="center"/>
              <w:rPr>
                <w:b/>
                <w:bCs/>
                <w:i/>
                <w:sz w:val="18"/>
                <w:szCs w:val="18"/>
              </w:rPr>
            </w:pPr>
            <w:r w:rsidRPr="00FD475A">
              <w:rPr>
                <w:b/>
                <w:bCs/>
                <w:i/>
                <w:sz w:val="18"/>
                <w:szCs w:val="18"/>
              </w:rPr>
              <w:t>-</w:t>
            </w:r>
          </w:p>
        </w:tc>
        <w:tc>
          <w:tcPr>
            <w:tcW w:w="1134" w:type="dxa"/>
            <w:noWrap/>
            <w:tcMar>
              <w:left w:w="28" w:type="dxa"/>
              <w:right w:w="28" w:type="dxa"/>
            </w:tcMar>
          </w:tcPr>
          <w:p w:rsidR="00FD475A" w:rsidRPr="00FD475A" w:rsidRDefault="00FD475A" w:rsidP="00FD475A">
            <w:pPr>
              <w:jc w:val="center"/>
              <w:rPr>
                <w:i/>
                <w:sz w:val="18"/>
                <w:szCs w:val="18"/>
              </w:rPr>
            </w:pPr>
            <w:r w:rsidRPr="00FD475A">
              <w:rPr>
                <w:i/>
                <w:sz w:val="18"/>
                <w:szCs w:val="18"/>
              </w:rPr>
              <w:t>3427,0</w:t>
            </w:r>
          </w:p>
        </w:tc>
        <w:tc>
          <w:tcPr>
            <w:tcW w:w="839" w:type="dxa"/>
            <w:tcMar>
              <w:left w:w="28" w:type="dxa"/>
              <w:right w:w="28" w:type="dxa"/>
            </w:tcMar>
          </w:tcPr>
          <w:p w:rsidR="00FD475A" w:rsidRPr="00FD475A" w:rsidRDefault="00FD475A" w:rsidP="00FD475A">
            <w:pPr>
              <w:jc w:val="center"/>
              <w:rPr>
                <w:b/>
                <w:bCs/>
                <w:i/>
                <w:sz w:val="18"/>
                <w:szCs w:val="18"/>
              </w:rPr>
            </w:pPr>
            <w:r w:rsidRPr="00FD475A">
              <w:rPr>
                <w:b/>
                <w:bCs/>
                <w:i/>
                <w:sz w:val="18"/>
                <w:szCs w:val="18"/>
              </w:rPr>
              <w:t>0,01</w:t>
            </w:r>
          </w:p>
        </w:tc>
        <w:tc>
          <w:tcPr>
            <w:tcW w:w="1046" w:type="dxa"/>
            <w:tcMar>
              <w:left w:w="28" w:type="dxa"/>
              <w:right w:w="28" w:type="dxa"/>
            </w:tcMar>
          </w:tcPr>
          <w:p w:rsidR="00FD475A" w:rsidRPr="00FD475A" w:rsidRDefault="00FD475A" w:rsidP="00FD475A">
            <w:pPr>
              <w:jc w:val="center"/>
              <w:rPr>
                <w:i/>
                <w:sz w:val="18"/>
                <w:szCs w:val="18"/>
              </w:rPr>
            </w:pPr>
            <w:r w:rsidRPr="00FD475A">
              <w:rPr>
                <w:i/>
                <w:sz w:val="18"/>
                <w:szCs w:val="18"/>
              </w:rPr>
              <w:t>-</w:t>
            </w:r>
          </w:p>
        </w:tc>
        <w:tc>
          <w:tcPr>
            <w:tcW w:w="992" w:type="dxa"/>
            <w:tcMar>
              <w:left w:w="28" w:type="dxa"/>
              <w:right w:w="28" w:type="dxa"/>
            </w:tcMar>
          </w:tcPr>
          <w:p w:rsidR="00FD475A" w:rsidRPr="00FD475A" w:rsidRDefault="00FD475A" w:rsidP="00FD475A">
            <w:pPr>
              <w:jc w:val="center"/>
              <w:rPr>
                <w:bCs/>
                <w:i/>
                <w:sz w:val="18"/>
                <w:szCs w:val="18"/>
              </w:rPr>
            </w:pPr>
            <w:r w:rsidRPr="00FD475A">
              <w:rPr>
                <w:bCs/>
                <w:i/>
                <w:sz w:val="18"/>
                <w:szCs w:val="18"/>
              </w:rPr>
              <w:t>-</w:t>
            </w:r>
          </w:p>
        </w:tc>
      </w:tr>
      <w:tr w:rsidR="00FD475A" w:rsidRPr="00FD475A" w:rsidTr="00FD475A">
        <w:trPr>
          <w:trHeight w:val="702"/>
          <w:jc w:val="center"/>
        </w:trPr>
        <w:tc>
          <w:tcPr>
            <w:tcW w:w="2836" w:type="dxa"/>
            <w:tcMar>
              <w:left w:w="28" w:type="dxa"/>
              <w:right w:w="28" w:type="dxa"/>
            </w:tcMar>
          </w:tcPr>
          <w:p w:rsidR="00FD475A" w:rsidRPr="00FD475A" w:rsidRDefault="00FD475A" w:rsidP="00FD475A">
            <w:pPr>
              <w:rPr>
                <w:sz w:val="20"/>
                <w:szCs w:val="20"/>
              </w:rPr>
            </w:pPr>
            <w:r w:rsidRPr="00FD475A">
              <w:rPr>
                <w:sz w:val="20"/>
                <w:szCs w:val="20"/>
              </w:rPr>
              <w:t>Налог, взимаемый в связи с применением упрощённой системы налогообложения</w:t>
            </w:r>
          </w:p>
        </w:tc>
        <w:tc>
          <w:tcPr>
            <w:tcW w:w="1134" w:type="dxa"/>
            <w:tcMar>
              <w:left w:w="28" w:type="dxa"/>
              <w:right w:w="28" w:type="dxa"/>
            </w:tcMar>
          </w:tcPr>
          <w:p w:rsidR="00FD475A" w:rsidRPr="00FD475A" w:rsidRDefault="00FD475A" w:rsidP="00FD475A">
            <w:pPr>
              <w:spacing w:after="160" w:line="259" w:lineRule="auto"/>
              <w:jc w:val="center"/>
              <w:rPr>
                <w:sz w:val="18"/>
                <w:szCs w:val="18"/>
                <w:lang w:eastAsia="en-US"/>
              </w:rPr>
            </w:pPr>
            <w:r w:rsidRPr="00FD475A">
              <w:rPr>
                <w:sz w:val="18"/>
                <w:szCs w:val="18"/>
                <w:lang w:eastAsia="en-US"/>
              </w:rPr>
              <w:t>1319881,0</w:t>
            </w:r>
          </w:p>
        </w:tc>
        <w:tc>
          <w:tcPr>
            <w:tcW w:w="1276" w:type="dxa"/>
            <w:noWrap/>
            <w:tcMar>
              <w:left w:w="28" w:type="dxa"/>
              <w:right w:w="28" w:type="dxa"/>
            </w:tcMar>
          </w:tcPr>
          <w:p w:rsidR="00FD475A" w:rsidRPr="00FD475A" w:rsidRDefault="00FD475A" w:rsidP="00FD475A">
            <w:pPr>
              <w:jc w:val="center"/>
              <w:rPr>
                <w:sz w:val="18"/>
                <w:szCs w:val="18"/>
              </w:rPr>
            </w:pPr>
            <w:r w:rsidRPr="00FD475A">
              <w:rPr>
                <w:sz w:val="18"/>
                <w:szCs w:val="18"/>
              </w:rPr>
              <w:t>1380000,0</w:t>
            </w:r>
          </w:p>
        </w:tc>
        <w:tc>
          <w:tcPr>
            <w:tcW w:w="850" w:type="dxa"/>
            <w:tcMar>
              <w:left w:w="28" w:type="dxa"/>
              <w:right w:w="28" w:type="dxa"/>
            </w:tcMar>
          </w:tcPr>
          <w:p w:rsidR="00FD475A" w:rsidRPr="00FD475A" w:rsidRDefault="00FD475A" w:rsidP="00FD475A">
            <w:pPr>
              <w:jc w:val="center"/>
              <w:rPr>
                <w:b/>
                <w:bCs/>
                <w:sz w:val="18"/>
                <w:szCs w:val="18"/>
              </w:rPr>
            </w:pPr>
            <w:r w:rsidRPr="00FD475A">
              <w:rPr>
                <w:b/>
                <w:bCs/>
                <w:sz w:val="18"/>
                <w:szCs w:val="18"/>
              </w:rPr>
              <w:t>4,2</w:t>
            </w:r>
          </w:p>
        </w:tc>
        <w:tc>
          <w:tcPr>
            <w:tcW w:w="1134" w:type="dxa"/>
            <w:noWrap/>
            <w:tcMar>
              <w:left w:w="28" w:type="dxa"/>
              <w:right w:w="28" w:type="dxa"/>
            </w:tcMar>
          </w:tcPr>
          <w:p w:rsidR="00FD475A" w:rsidRPr="00FD475A" w:rsidRDefault="00FD475A" w:rsidP="00FD475A">
            <w:pPr>
              <w:jc w:val="center"/>
              <w:rPr>
                <w:sz w:val="18"/>
                <w:szCs w:val="18"/>
              </w:rPr>
            </w:pPr>
            <w:r w:rsidRPr="00FD475A">
              <w:rPr>
                <w:sz w:val="18"/>
                <w:szCs w:val="18"/>
              </w:rPr>
              <w:t>1482250,5</w:t>
            </w:r>
          </w:p>
        </w:tc>
        <w:tc>
          <w:tcPr>
            <w:tcW w:w="839" w:type="dxa"/>
            <w:tcMar>
              <w:left w:w="28" w:type="dxa"/>
              <w:right w:w="28" w:type="dxa"/>
            </w:tcMar>
          </w:tcPr>
          <w:p w:rsidR="00FD475A" w:rsidRPr="00FD475A" w:rsidRDefault="00FD475A" w:rsidP="00FD475A">
            <w:pPr>
              <w:jc w:val="center"/>
              <w:rPr>
                <w:b/>
                <w:bCs/>
                <w:sz w:val="18"/>
                <w:szCs w:val="18"/>
              </w:rPr>
            </w:pPr>
            <w:r w:rsidRPr="00FD475A">
              <w:rPr>
                <w:b/>
                <w:bCs/>
                <w:sz w:val="18"/>
                <w:szCs w:val="18"/>
              </w:rPr>
              <w:t>4,3</w:t>
            </w:r>
          </w:p>
        </w:tc>
        <w:tc>
          <w:tcPr>
            <w:tcW w:w="1046" w:type="dxa"/>
            <w:tcMar>
              <w:left w:w="28" w:type="dxa"/>
              <w:right w:w="28" w:type="dxa"/>
            </w:tcMar>
          </w:tcPr>
          <w:p w:rsidR="00FD475A" w:rsidRPr="00FD475A" w:rsidRDefault="00FD475A" w:rsidP="00FD475A">
            <w:pPr>
              <w:jc w:val="center"/>
              <w:rPr>
                <w:sz w:val="18"/>
                <w:szCs w:val="18"/>
              </w:rPr>
            </w:pPr>
            <w:r w:rsidRPr="00FD475A">
              <w:rPr>
                <w:sz w:val="18"/>
                <w:szCs w:val="18"/>
              </w:rPr>
              <w:t>112,3</w:t>
            </w:r>
          </w:p>
        </w:tc>
        <w:tc>
          <w:tcPr>
            <w:tcW w:w="992" w:type="dxa"/>
            <w:tcMar>
              <w:left w:w="28" w:type="dxa"/>
              <w:right w:w="28" w:type="dxa"/>
            </w:tcMar>
          </w:tcPr>
          <w:p w:rsidR="00FD475A" w:rsidRPr="00FD475A" w:rsidRDefault="00FD475A" w:rsidP="00FD475A">
            <w:pPr>
              <w:jc w:val="center"/>
              <w:rPr>
                <w:bCs/>
                <w:sz w:val="18"/>
                <w:szCs w:val="18"/>
              </w:rPr>
            </w:pPr>
            <w:r w:rsidRPr="00FD475A">
              <w:rPr>
                <w:bCs/>
                <w:sz w:val="18"/>
                <w:szCs w:val="18"/>
              </w:rPr>
              <w:t>107,4</w:t>
            </w:r>
          </w:p>
        </w:tc>
      </w:tr>
      <w:tr w:rsidR="00FD475A" w:rsidRPr="00FD475A" w:rsidTr="00FD475A">
        <w:trPr>
          <w:trHeight w:val="383"/>
          <w:jc w:val="center"/>
        </w:trPr>
        <w:tc>
          <w:tcPr>
            <w:tcW w:w="2836" w:type="dxa"/>
            <w:tcMar>
              <w:left w:w="28" w:type="dxa"/>
              <w:right w:w="28" w:type="dxa"/>
            </w:tcMar>
          </w:tcPr>
          <w:p w:rsidR="00FD475A" w:rsidRPr="00FD475A" w:rsidRDefault="00FD475A" w:rsidP="00FD475A">
            <w:pPr>
              <w:rPr>
                <w:sz w:val="20"/>
                <w:szCs w:val="20"/>
              </w:rPr>
            </w:pPr>
            <w:r w:rsidRPr="00FD475A">
              <w:rPr>
                <w:sz w:val="20"/>
                <w:szCs w:val="20"/>
              </w:rPr>
              <w:t>Единый сельскохозяйственный налог</w:t>
            </w:r>
          </w:p>
        </w:tc>
        <w:tc>
          <w:tcPr>
            <w:tcW w:w="1134" w:type="dxa"/>
            <w:tcMar>
              <w:left w:w="28" w:type="dxa"/>
              <w:right w:w="28" w:type="dxa"/>
            </w:tcMar>
          </w:tcPr>
          <w:p w:rsidR="00FD475A" w:rsidRPr="00FD475A" w:rsidRDefault="00FD475A" w:rsidP="00FD475A">
            <w:pPr>
              <w:spacing w:after="160" w:line="259" w:lineRule="auto"/>
              <w:jc w:val="center"/>
              <w:rPr>
                <w:sz w:val="18"/>
                <w:szCs w:val="18"/>
                <w:lang w:eastAsia="en-US"/>
              </w:rPr>
            </w:pPr>
            <w:r w:rsidRPr="00FD475A">
              <w:rPr>
                <w:sz w:val="18"/>
                <w:szCs w:val="18"/>
                <w:lang w:eastAsia="en-US"/>
              </w:rPr>
              <w:t>- 29,5</w:t>
            </w:r>
          </w:p>
        </w:tc>
        <w:tc>
          <w:tcPr>
            <w:tcW w:w="6137" w:type="dxa"/>
            <w:gridSpan w:val="6"/>
            <w:noWrap/>
            <w:tcMar>
              <w:left w:w="28" w:type="dxa"/>
              <w:right w:w="28" w:type="dxa"/>
            </w:tcMar>
          </w:tcPr>
          <w:p w:rsidR="00FD475A" w:rsidRPr="00FD475A" w:rsidRDefault="00FD475A" w:rsidP="00FD475A">
            <w:pPr>
              <w:jc w:val="center"/>
              <w:rPr>
                <w:b/>
                <w:bCs/>
                <w:i/>
                <w:sz w:val="18"/>
                <w:szCs w:val="18"/>
              </w:rPr>
            </w:pPr>
            <w:r w:rsidRPr="00FD475A">
              <w:rPr>
                <w:sz w:val="18"/>
                <w:szCs w:val="18"/>
              </w:rPr>
              <w:t>с 01.01.2013 зачисляется в полном объёме в бюджеты городских округов и муниципальных районов (изменения в НК и БК РФ от 25.06.2012 №94-ФЗ)</w:t>
            </w:r>
          </w:p>
        </w:tc>
      </w:tr>
      <w:tr w:rsidR="00FD475A" w:rsidRPr="00FD475A" w:rsidTr="00FD475A">
        <w:trPr>
          <w:trHeight w:val="417"/>
          <w:jc w:val="center"/>
        </w:trPr>
        <w:tc>
          <w:tcPr>
            <w:tcW w:w="2836" w:type="dxa"/>
            <w:tcMar>
              <w:left w:w="28" w:type="dxa"/>
              <w:right w:w="28" w:type="dxa"/>
            </w:tcMar>
          </w:tcPr>
          <w:p w:rsidR="00FD475A" w:rsidRPr="00FD475A" w:rsidRDefault="00FD475A" w:rsidP="00FD475A">
            <w:pPr>
              <w:rPr>
                <w:sz w:val="20"/>
                <w:szCs w:val="20"/>
              </w:rPr>
            </w:pPr>
            <w:r w:rsidRPr="00FD475A">
              <w:rPr>
                <w:sz w:val="20"/>
                <w:szCs w:val="20"/>
              </w:rPr>
              <w:t>Налог на имущество организаций</w:t>
            </w:r>
          </w:p>
        </w:tc>
        <w:tc>
          <w:tcPr>
            <w:tcW w:w="1134" w:type="dxa"/>
            <w:tcMar>
              <w:left w:w="28" w:type="dxa"/>
              <w:right w:w="28" w:type="dxa"/>
            </w:tcMar>
          </w:tcPr>
          <w:p w:rsidR="00FD475A" w:rsidRPr="00FD475A" w:rsidRDefault="00FD475A" w:rsidP="00FD475A">
            <w:pPr>
              <w:spacing w:after="160" w:line="259" w:lineRule="auto"/>
              <w:jc w:val="center"/>
              <w:rPr>
                <w:sz w:val="18"/>
                <w:szCs w:val="18"/>
                <w:lang w:eastAsia="en-US"/>
              </w:rPr>
            </w:pPr>
            <w:r w:rsidRPr="00FD475A">
              <w:rPr>
                <w:sz w:val="18"/>
                <w:szCs w:val="18"/>
                <w:lang w:eastAsia="en-US"/>
              </w:rPr>
              <w:t>2639029,8</w:t>
            </w:r>
          </w:p>
        </w:tc>
        <w:tc>
          <w:tcPr>
            <w:tcW w:w="1276" w:type="dxa"/>
            <w:noWrap/>
            <w:tcMar>
              <w:left w:w="28" w:type="dxa"/>
              <w:right w:w="28" w:type="dxa"/>
            </w:tcMar>
          </w:tcPr>
          <w:p w:rsidR="00FD475A" w:rsidRPr="00FD475A" w:rsidRDefault="00FD475A" w:rsidP="00FD475A">
            <w:pPr>
              <w:jc w:val="center"/>
              <w:rPr>
                <w:sz w:val="18"/>
                <w:szCs w:val="18"/>
              </w:rPr>
            </w:pPr>
            <w:r w:rsidRPr="00FD475A">
              <w:rPr>
                <w:sz w:val="18"/>
                <w:szCs w:val="18"/>
              </w:rPr>
              <w:t>2894235,7</w:t>
            </w:r>
          </w:p>
        </w:tc>
        <w:tc>
          <w:tcPr>
            <w:tcW w:w="850" w:type="dxa"/>
            <w:tcMar>
              <w:left w:w="28" w:type="dxa"/>
              <w:right w:w="28" w:type="dxa"/>
            </w:tcMar>
          </w:tcPr>
          <w:p w:rsidR="00FD475A" w:rsidRPr="00FD475A" w:rsidRDefault="00FD475A" w:rsidP="00FD475A">
            <w:pPr>
              <w:jc w:val="center"/>
              <w:rPr>
                <w:b/>
                <w:bCs/>
                <w:sz w:val="18"/>
                <w:szCs w:val="18"/>
              </w:rPr>
            </w:pPr>
            <w:r w:rsidRPr="00FD475A">
              <w:rPr>
                <w:b/>
                <w:bCs/>
                <w:sz w:val="18"/>
                <w:szCs w:val="18"/>
              </w:rPr>
              <w:t>8,7</w:t>
            </w:r>
          </w:p>
        </w:tc>
        <w:tc>
          <w:tcPr>
            <w:tcW w:w="1134" w:type="dxa"/>
            <w:noWrap/>
            <w:tcMar>
              <w:left w:w="28" w:type="dxa"/>
              <w:right w:w="28" w:type="dxa"/>
            </w:tcMar>
          </w:tcPr>
          <w:p w:rsidR="00FD475A" w:rsidRPr="00FD475A" w:rsidRDefault="00FD475A" w:rsidP="00FD475A">
            <w:pPr>
              <w:jc w:val="center"/>
              <w:rPr>
                <w:sz w:val="18"/>
                <w:szCs w:val="18"/>
              </w:rPr>
            </w:pPr>
            <w:r w:rsidRPr="00FD475A">
              <w:rPr>
                <w:sz w:val="18"/>
                <w:szCs w:val="18"/>
              </w:rPr>
              <w:t>3057137,0</w:t>
            </w:r>
          </w:p>
        </w:tc>
        <w:tc>
          <w:tcPr>
            <w:tcW w:w="839" w:type="dxa"/>
            <w:tcMar>
              <w:left w:w="28" w:type="dxa"/>
              <w:right w:w="28" w:type="dxa"/>
            </w:tcMar>
          </w:tcPr>
          <w:p w:rsidR="00FD475A" w:rsidRPr="00FD475A" w:rsidRDefault="00FD475A" w:rsidP="00FD475A">
            <w:pPr>
              <w:jc w:val="center"/>
              <w:rPr>
                <w:b/>
                <w:bCs/>
                <w:sz w:val="18"/>
                <w:szCs w:val="18"/>
              </w:rPr>
            </w:pPr>
            <w:r w:rsidRPr="00FD475A">
              <w:rPr>
                <w:b/>
                <w:bCs/>
                <w:sz w:val="18"/>
                <w:szCs w:val="18"/>
              </w:rPr>
              <w:t>8,84</w:t>
            </w:r>
          </w:p>
        </w:tc>
        <w:tc>
          <w:tcPr>
            <w:tcW w:w="1046" w:type="dxa"/>
            <w:tcMar>
              <w:left w:w="28" w:type="dxa"/>
              <w:right w:w="28" w:type="dxa"/>
            </w:tcMar>
          </w:tcPr>
          <w:p w:rsidR="00FD475A" w:rsidRPr="00FD475A" w:rsidRDefault="00FD475A" w:rsidP="00FD475A">
            <w:pPr>
              <w:jc w:val="center"/>
              <w:rPr>
                <w:sz w:val="18"/>
                <w:szCs w:val="18"/>
              </w:rPr>
            </w:pPr>
            <w:r w:rsidRPr="00FD475A">
              <w:rPr>
                <w:sz w:val="18"/>
                <w:szCs w:val="18"/>
              </w:rPr>
              <w:t>115,8</w:t>
            </w:r>
          </w:p>
        </w:tc>
        <w:tc>
          <w:tcPr>
            <w:tcW w:w="992" w:type="dxa"/>
            <w:tcMar>
              <w:left w:w="28" w:type="dxa"/>
              <w:right w:w="28" w:type="dxa"/>
            </w:tcMar>
          </w:tcPr>
          <w:p w:rsidR="00FD475A" w:rsidRPr="00FD475A" w:rsidRDefault="00FD475A" w:rsidP="00FD475A">
            <w:pPr>
              <w:jc w:val="center"/>
              <w:rPr>
                <w:bCs/>
                <w:sz w:val="18"/>
                <w:szCs w:val="18"/>
              </w:rPr>
            </w:pPr>
            <w:r w:rsidRPr="00FD475A">
              <w:rPr>
                <w:bCs/>
                <w:sz w:val="18"/>
                <w:szCs w:val="18"/>
              </w:rPr>
              <w:t>105,6</w:t>
            </w:r>
          </w:p>
        </w:tc>
      </w:tr>
      <w:tr w:rsidR="00FD475A" w:rsidRPr="00FD475A" w:rsidTr="00FD475A">
        <w:trPr>
          <w:trHeight w:val="240"/>
          <w:jc w:val="center"/>
        </w:trPr>
        <w:tc>
          <w:tcPr>
            <w:tcW w:w="2836" w:type="dxa"/>
            <w:tcMar>
              <w:left w:w="28" w:type="dxa"/>
              <w:right w:w="28" w:type="dxa"/>
            </w:tcMar>
          </w:tcPr>
          <w:p w:rsidR="00FD475A" w:rsidRPr="00FD475A" w:rsidRDefault="00FD475A" w:rsidP="00FD475A">
            <w:pPr>
              <w:rPr>
                <w:sz w:val="20"/>
                <w:szCs w:val="20"/>
              </w:rPr>
            </w:pPr>
            <w:r w:rsidRPr="00FD475A">
              <w:rPr>
                <w:sz w:val="20"/>
                <w:szCs w:val="20"/>
              </w:rPr>
              <w:t>Транспортный налог</w:t>
            </w:r>
          </w:p>
        </w:tc>
        <w:tc>
          <w:tcPr>
            <w:tcW w:w="1134" w:type="dxa"/>
            <w:tcMar>
              <w:left w:w="28" w:type="dxa"/>
              <w:right w:w="28" w:type="dxa"/>
            </w:tcMar>
          </w:tcPr>
          <w:p w:rsidR="00FD475A" w:rsidRPr="00FD475A" w:rsidRDefault="00FD475A" w:rsidP="00FD475A">
            <w:pPr>
              <w:spacing w:after="160" w:line="259" w:lineRule="auto"/>
              <w:jc w:val="center"/>
              <w:rPr>
                <w:sz w:val="18"/>
                <w:szCs w:val="18"/>
                <w:lang w:eastAsia="en-US"/>
              </w:rPr>
            </w:pPr>
            <w:r w:rsidRPr="00FD475A">
              <w:rPr>
                <w:sz w:val="18"/>
                <w:szCs w:val="18"/>
                <w:lang w:eastAsia="en-US"/>
              </w:rPr>
              <w:t>875651,0</w:t>
            </w:r>
          </w:p>
        </w:tc>
        <w:tc>
          <w:tcPr>
            <w:tcW w:w="1276" w:type="dxa"/>
            <w:noWrap/>
            <w:tcMar>
              <w:left w:w="28" w:type="dxa"/>
              <w:right w:w="28" w:type="dxa"/>
            </w:tcMar>
          </w:tcPr>
          <w:p w:rsidR="00FD475A" w:rsidRPr="00FD475A" w:rsidRDefault="00FD475A" w:rsidP="00FD475A">
            <w:pPr>
              <w:jc w:val="center"/>
              <w:rPr>
                <w:sz w:val="18"/>
                <w:szCs w:val="18"/>
              </w:rPr>
            </w:pPr>
            <w:r w:rsidRPr="00FD475A">
              <w:rPr>
                <w:sz w:val="18"/>
                <w:szCs w:val="18"/>
              </w:rPr>
              <w:t>838462,0</w:t>
            </w:r>
          </w:p>
        </w:tc>
        <w:tc>
          <w:tcPr>
            <w:tcW w:w="850" w:type="dxa"/>
            <w:tcMar>
              <w:left w:w="28" w:type="dxa"/>
              <w:right w:w="28" w:type="dxa"/>
            </w:tcMar>
          </w:tcPr>
          <w:p w:rsidR="00FD475A" w:rsidRPr="00FD475A" w:rsidRDefault="00FD475A" w:rsidP="00FD475A">
            <w:pPr>
              <w:jc w:val="center"/>
              <w:rPr>
                <w:b/>
                <w:bCs/>
                <w:sz w:val="18"/>
                <w:szCs w:val="18"/>
              </w:rPr>
            </w:pPr>
            <w:r w:rsidRPr="00FD475A">
              <w:rPr>
                <w:b/>
                <w:bCs/>
                <w:sz w:val="18"/>
                <w:szCs w:val="18"/>
              </w:rPr>
              <w:t>2,5</w:t>
            </w:r>
          </w:p>
        </w:tc>
        <w:tc>
          <w:tcPr>
            <w:tcW w:w="1134" w:type="dxa"/>
            <w:noWrap/>
            <w:tcMar>
              <w:left w:w="28" w:type="dxa"/>
              <w:right w:w="28" w:type="dxa"/>
            </w:tcMar>
          </w:tcPr>
          <w:p w:rsidR="00FD475A" w:rsidRPr="00FD475A" w:rsidRDefault="00FD475A" w:rsidP="00FD475A">
            <w:pPr>
              <w:jc w:val="center"/>
              <w:rPr>
                <w:sz w:val="18"/>
                <w:szCs w:val="18"/>
              </w:rPr>
            </w:pPr>
            <w:r w:rsidRPr="00FD475A">
              <w:rPr>
                <w:sz w:val="18"/>
                <w:szCs w:val="18"/>
              </w:rPr>
              <w:t>844200,0</w:t>
            </w:r>
          </w:p>
        </w:tc>
        <w:tc>
          <w:tcPr>
            <w:tcW w:w="839" w:type="dxa"/>
            <w:tcMar>
              <w:left w:w="28" w:type="dxa"/>
              <w:right w:w="28" w:type="dxa"/>
            </w:tcMar>
          </w:tcPr>
          <w:p w:rsidR="00FD475A" w:rsidRPr="00FD475A" w:rsidRDefault="00FD475A" w:rsidP="00FD475A">
            <w:pPr>
              <w:jc w:val="center"/>
              <w:rPr>
                <w:b/>
                <w:bCs/>
                <w:sz w:val="18"/>
                <w:szCs w:val="18"/>
              </w:rPr>
            </w:pPr>
            <w:r w:rsidRPr="00FD475A">
              <w:rPr>
                <w:b/>
                <w:bCs/>
                <w:sz w:val="18"/>
                <w:szCs w:val="18"/>
              </w:rPr>
              <w:t>2,4</w:t>
            </w:r>
          </w:p>
        </w:tc>
        <w:tc>
          <w:tcPr>
            <w:tcW w:w="1046" w:type="dxa"/>
            <w:tcMar>
              <w:left w:w="28" w:type="dxa"/>
              <w:right w:w="28" w:type="dxa"/>
            </w:tcMar>
          </w:tcPr>
          <w:p w:rsidR="00FD475A" w:rsidRPr="00FD475A" w:rsidRDefault="00FD475A" w:rsidP="00FD475A">
            <w:pPr>
              <w:jc w:val="center"/>
              <w:rPr>
                <w:sz w:val="18"/>
                <w:szCs w:val="18"/>
              </w:rPr>
            </w:pPr>
            <w:r w:rsidRPr="00FD475A">
              <w:rPr>
                <w:sz w:val="18"/>
                <w:szCs w:val="18"/>
              </w:rPr>
              <w:t>96,4</w:t>
            </w:r>
          </w:p>
        </w:tc>
        <w:tc>
          <w:tcPr>
            <w:tcW w:w="992" w:type="dxa"/>
            <w:tcMar>
              <w:left w:w="28" w:type="dxa"/>
              <w:right w:w="28" w:type="dxa"/>
            </w:tcMar>
          </w:tcPr>
          <w:p w:rsidR="00FD475A" w:rsidRPr="00FD475A" w:rsidRDefault="00FD475A" w:rsidP="00FD475A">
            <w:pPr>
              <w:jc w:val="center"/>
              <w:rPr>
                <w:bCs/>
                <w:sz w:val="18"/>
                <w:szCs w:val="18"/>
              </w:rPr>
            </w:pPr>
            <w:r w:rsidRPr="00FD475A">
              <w:rPr>
                <w:bCs/>
                <w:sz w:val="18"/>
                <w:szCs w:val="18"/>
              </w:rPr>
              <w:t>100,7</w:t>
            </w:r>
          </w:p>
        </w:tc>
      </w:tr>
      <w:tr w:rsidR="00FD475A" w:rsidRPr="00FD475A" w:rsidTr="00FD475A">
        <w:trPr>
          <w:trHeight w:val="268"/>
          <w:jc w:val="center"/>
        </w:trPr>
        <w:tc>
          <w:tcPr>
            <w:tcW w:w="2836" w:type="dxa"/>
            <w:tcMar>
              <w:left w:w="28" w:type="dxa"/>
              <w:right w:w="28" w:type="dxa"/>
            </w:tcMar>
          </w:tcPr>
          <w:p w:rsidR="00FD475A" w:rsidRPr="00FD475A" w:rsidRDefault="00FD475A" w:rsidP="00FD475A">
            <w:pPr>
              <w:rPr>
                <w:sz w:val="20"/>
                <w:szCs w:val="20"/>
              </w:rPr>
            </w:pPr>
            <w:r w:rsidRPr="00FD475A">
              <w:rPr>
                <w:sz w:val="20"/>
                <w:szCs w:val="20"/>
              </w:rPr>
              <w:t>Налог на игорный бизнес</w:t>
            </w:r>
          </w:p>
        </w:tc>
        <w:tc>
          <w:tcPr>
            <w:tcW w:w="1134" w:type="dxa"/>
            <w:tcMar>
              <w:left w:w="28" w:type="dxa"/>
              <w:right w:w="28" w:type="dxa"/>
            </w:tcMar>
          </w:tcPr>
          <w:p w:rsidR="00FD475A" w:rsidRPr="00FD475A" w:rsidRDefault="00FD475A" w:rsidP="00FD475A">
            <w:pPr>
              <w:spacing w:after="160" w:line="259" w:lineRule="auto"/>
              <w:jc w:val="center"/>
              <w:rPr>
                <w:sz w:val="18"/>
                <w:szCs w:val="18"/>
                <w:lang w:eastAsia="en-US"/>
              </w:rPr>
            </w:pPr>
            <w:r w:rsidRPr="00FD475A">
              <w:rPr>
                <w:sz w:val="18"/>
                <w:szCs w:val="18"/>
                <w:lang w:eastAsia="en-US"/>
              </w:rPr>
              <w:t>5579,3</w:t>
            </w:r>
          </w:p>
        </w:tc>
        <w:tc>
          <w:tcPr>
            <w:tcW w:w="1276" w:type="dxa"/>
            <w:noWrap/>
            <w:tcMar>
              <w:left w:w="28" w:type="dxa"/>
              <w:right w:w="28" w:type="dxa"/>
            </w:tcMar>
          </w:tcPr>
          <w:p w:rsidR="00FD475A" w:rsidRPr="00FD475A" w:rsidRDefault="00FD475A" w:rsidP="00FD475A">
            <w:pPr>
              <w:jc w:val="center"/>
              <w:rPr>
                <w:sz w:val="18"/>
                <w:szCs w:val="18"/>
              </w:rPr>
            </w:pPr>
            <w:r w:rsidRPr="00FD475A">
              <w:rPr>
                <w:sz w:val="18"/>
                <w:szCs w:val="18"/>
              </w:rPr>
              <w:t>5376,0</w:t>
            </w:r>
          </w:p>
        </w:tc>
        <w:tc>
          <w:tcPr>
            <w:tcW w:w="850" w:type="dxa"/>
            <w:tcMar>
              <w:left w:w="28" w:type="dxa"/>
              <w:right w:w="28" w:type="dxa"/>
            </w:tcMar>
          </w:tcPr>
          <w:p w:rsidR="00FD475A" w:rsidRPr="00FD475A" w:rsidRDefault="00FD475A" w:rsidP="00FD475A">
            <w:pPr>
              <w:jc w:val="center"/>
              <w:rPr>
                <w:b/>
                <w:bCs/>
                <w:sz w:val="18"/>
                <w:szCs w:val="18"/>
              </w:rPr>
            </w:pPr>
            <w:r w:rsidRPr="00FD475A">
              <w:rPr>
                <w:b/>
                <w:bCs/>
                <w:sz w:val="18"/>
                <w:szCs w:val="18"/>
              </w:rPr>
              <w:t>0,01</w:t>
            </w:r>
          </w:p>
        </w:tc>
        <w:tc>
          <w:tcPr>
            <w:tcW w:w="1134" w:type="dxa"/>
            <w:noWrap/>
            <w:tcMar>
              <w:left w:w="28" w:type="dxa"/>
              <w:right w:w="28" w:type="dxa"/>
            </w:tcMar>
          </w:tcPr>
          <w:p w:rsidR="00FD475A" w:rsidRPr="00FD475A" w:rsidRDefault="00FD475A" w:rsidP="00FD475A">
            <w:pPr>
              <w:jc w:val="center"/>
              <w:rPr>
                <w:sz w:val="18"/>
                <w:szCs w:val="18"/>
              </w:rPr>
            </w:pPr>
            <w:r w:rsidRPr="00FD475A">
              <w:rPr>
                <w:sz w:val="18"/>
                <w:szCs w:val="18"/>
              </w:rPr>
              <w:t>5604,0</w:t>
            </w:r>
          </w:p>
        </w:tc>
        <w:tc>
          <w:tcPr>
            <w:tcW w:w="839" w:type="dxa"/>
            <w:tcMar>
              <w:left w:w="28" w:type="dxa"/>
              <w:right w:w="28" w:type="dxa"/>
            </w:tcMar>
          </w:tcPr>
          <w:p w:rsidR="00FD475A" w:rsidRPr="00FD475A" w:rsidRDefault="00FD475A" w:rsidP="00FD475A">
            <w:pPr>
              <w:jc w:val="center"/>
              <w:rPr>
                <w:b/>
                <w:bCs/>
                <w:sz w:val="18"/>
                <w:szCs w:val="18"/>
              </w:rPr>
            </w:pPr>
            <w:r w:rsidRPr="00FD475A">
              <w:rPr>
                <w:b/>
                <w:bCs/>
                <w:sz w:val="18"/>
                <w:szCs w:val="18"/>
              </w:rPr>
              <w:t>0,02</w:t>
            </w:r>
          </w:p>
        </w:tc>
        <w:tc>
          <w:tcPr>
            <w:tcW w:w="1046" w:type="dxa"/>
            <w:tcMar>
              <w:left w:w="28" w:type="dxa"/>
              <w:right w:w="28" w:type="dxa"/>
            </w:tcMar>
          </w:tcPr>
          <w:p w:rsidR="00FD475A" w:rsidRPr="00FD475A" w:rsidRDefault="00FD475A" w:rsidP="00FD475A">
            <w:pPr>
              <w:jc w:val="center"/>
              <w:rPr>
                <w:sz w:val="18"/>
                <w:szCs w:val="18"/>
              </w:rPr>
            </w:pPr>
            <w:r w:rsidRPr="00FD475A">
              <w:rPr>
                <w:sz w:val="18"/>
                <w:szCs w:val="18"/>
              </w:rPr>
              <w:t>100,4</w:t>
            </w:r>
          </w:p>
        </w:tc>
        <w:tc>
          <w:tcPr>
            <w:tcW w:w="992" w:type="dxa"/>
            <w:tcMar>
              <w:left w:w="28" w:type="dxa"/>
              <w:right w:w="28" w:type="dxa"/>
            </w:tcMar>
          </w:tcPr>
          <w:p w:rsidR="00FD475A" w:rsidRPr="00FD475A" w:rsidRDefault="00FD475A" w:rsidP="00FD475A">
            <w:pPr>
              <w:jc w:val="center"/>
              <w:rPr>
                <w:bCs/>
                <w:sz w:val="18"/>
                <w:szCs w:val="18"/>
              </w:rPr>
            </w:pPr>
            <w:r w:rsidRPr="00FD475A">
              <w:rPr>
                <w:bCs/>
                <w:sz w:val="18"/>
                <w:szCs w:val="18"/>
              </w:rPr>
              <w:t>104,2</w:t>
            </w:r>
          </w:p>
        </w:tc>
      </w:tr>
      <w:tr w:rsidR="00FD475A" w:rsidRPr="00FD475A" w:rsidTr="00FD475A">
        <w:trPr>
          <w:trHeight w:val="399"/>
          <w:jc w:val="center"/>
        </w:trPr>
        <w:tc>
          <w:tcPr>
            <w:tcW w:w="2836" w:type="dxa"/>
            <w:tcMar>
              <w:left w:w="28" w:type="dxa"/>
              <w:right w:w="28" w:type="dxa"/>
            </w:tcMar>
          </w:tcPr>
          <w:p w:rsidR="00FD475A" w:rsidRPr="00FD475A" w:rsidRDefault="00FD475A" w:rsidP="00FD475A">
            <w:pPr>
              <w:rPr>
                <w:sz w:val="20"/>
                <w:szCs w:val="20"/>
              </w:rPr>
            </w:pPr>
            <w:r w:rsidRPr="00FD475A">
              <w:rPr>
                <w:sz w:val="20"/>
                <w:szCs w:val="20"/>
              </w:rPr>
              <w:t>Налоги, сборы и регулярные платежи за пользование природными ресурсами</w:t>
            </w:r>
          </w:p>
        </w:tc>
        <w:tc>
          <w:tcPr>
            <w:tcW w:w="1134" w:type="dxa"/>
            <w:tcMar>
              <w:left w:w="28" w:type="dxa"/>
              <w:right w:w="28" w:type="dxa"/>
            </w:tcMar>
          </w:tcPr>
          <w:p w:rsidR="00FD475A" w:rsidRPr="00FD475A" w:rsidRDefault="00FD475A" w:rsidP="00FD475A">
            <w:pPr>
              <w:spacing w:after="160" w:line="259" w:lineRule="auto"/>
              <w:jc w:val="center"/>
              <w:rPr>
                <w:sz w:val="18"/>
                <w:szCs w:val="18"/>
                <w:lang w:eastAsia="en-US"/>
              </w:rPr>
            </w:pPr>
            <w:r w:rsidRPr="00FD475A">
              <w:rPr>
                <w:sz w:val="18"/>
                <w:szCs w:val="18"/>
                <w:lang w:eastAsia="en-US"/>
              </w:rPr>
              <w:t>29343,5</w:t>
            </w:r>
          </w:p>
        </w:tc>
        <w:tc>
          <w:tcPr>
            <w:tcW w:w="1276" w:type="dxa"/>
            <w:noWrap/>
            <w:tcMar>
              <w:left w:w="28" w:type="dxa"/>
              <w:right w:w="28" w:type="dxa"/>
            </w:tcMar>
          </w:tcPr>
          <w:p w:rsidR="00FD475A" w:rsidRPr="00FD475A" w:rsidRDefault="00FD475A" w:rsidP="00FD475A">
            <w:pPr>
              <w:jc w:val="center"/>
              <w:rPr>
                <w:sz w:val="18"/>
                <w:szCs w:val="18"/>
              </w:rPr>
            </w:pPr>
            <w:r w:rsidRPr="00FD475A">
              <w:rPr>
                <w:sz w:val="18"/>
                <w:szCs w:val="18"/>
              </w:rPr>
              <w:t>30700,0</w:t>
            </w:r>
          </w:p>
        </w:tc>
        <w:tc>
          <w:tcPr>
            <w:tcW w:w="850" w:type="dxa"/>
            <w:tcMar>
              <w:left w:w="28" w:type="dxa"/>
              <w:right w:w="28" w:type="dxa"/>
            </w:tcMar>
          </w:tcPr>
          <w:p w:rsidR="00FD475A" w:rsidRPr="00FD475A" w:rsidRDefault="00FD475A" w:rsidP="00FD475A">
            <w:pPr>
              <w:jc w:val="center"/>
              <w:rPr>
                <w:b/>
                <w:bCs/>
                <w:sz w:val="18"/>
                <w:szCs w:val="18"/>
              </w:rPr>
            </w:pPr>
            <w:r w:rsidRPr="00FD475A">
              <w:rPr>
                <w:b/>
                <w:bCs/>
                <w:sz w:val="18"/>
                <w:szCs w:val="18"/>
              </w:rPr>
              <w:t>0,09</w:t>
            </w:r>
          </w:p>
        </w:tc>
        <w:tc>
          <w:tcPr>
            <w:tcW w:w="1134" w:type="dxa"/>
            <w:noWrap/>
            <w:tcMar>
              <w:left w:w="28" w:type="dxa"/>
              <w:right w:w="28" w:type="dxa"/>
            </w:tcMar>
          </w:tcPr>
          <w:p w:rsidR="00FD475A" w:rsidRPr="00FD475A" w:rsidRDefault="00FD475A" w:rsidP="00FD475A">
            <w:pPr>
              <w:jc w:val="center"/>
              <w:rPr>
                <w:sz w:val="18"/>
                <w:szCs w:val="18"/>
              </w:rPr>
            </w:pPr>
            <w:r w:rsidRPr="00FD475A">
              <w:rPr>
                <w:sz w:val="18"/>
                <w:szCs w:val="18"/>
              </w:rPr>
              <w:t>30680,0</w:t>
            </w:r>
          </w:p>
        </w:tc>
        <w:tc>
          <w:tcPr>
            <w:tcW w:w="839" w:type="dxa"/>
            <w:tcMar>
              <w:left w:w="28" w:type="dxa"/>
              <w:right w:w="28" w:type="dxa"/>
            </w:tcMar>
          </w:tcPr>
          <w:p w:rsidR="00FD475A" w:rsidRPr="00FD475A" w:rsidRDefault="00FD475A" w:rsidP="00FD475A">
            <w:pPr>
              <w:jc w:val="center"/>
              <w:rPr>
                <w:b/>
                <w:bCs/>
                <w:sz w:val="18"/>
                <w:szCs w:val="18"/>
              </w:rPr>
            </w:pPr>
            <w:r w:rsidRPr="00FD475A">
              <w:rPr>
                <w:b/>
                <w:bCs/>
                <w:sz w:val="18"/>
                <w:szCs w:val="18"/>
              </w:rPr>
              <w:t>0,09</w:t>
            </w:r>
          </w:p>
        </w:tc>
        <w:tc>
          <w:tcPr>
            <w:tcW w:w="1046" w:type="dxa"/>
            <w:tcMar>
              <w:left w:w="28" w:type="dxa"/>
              <w:right w:w="28" w:type="dxa"/>
            </w:tcMar>
          </w:tcPr>
          <w:p w:rsidR="00FD475A" w:rsidRPr="00FD475A" w:rsidRDefault="00FD475A" w:rsidP="00FD475A">
            <w:pPr>
              <w:jc w:val="center"/>
              <w:rPr>
                <w:sz w:val="18"/>
                <w:szCs w:val="18"/>
              </w:rPr>
            </w:pPr>
            <w:r w:rsidRPr="00FD475A">
              <w:rPr>
                <w:sz w:val="18"/>
                <w:szCs w:val="18"/>
              </w:rPr>
              <w:t>104,5</w:t>
            </w:r>
          </w:p>
        </w:tc>
        <w:tc>
          <w:tcPr>
            <w:tcW w:w="992" w:type="dxa"/>
            <w:tcMar>
              <w:left w:w="28" w:type="dxa"/>
              <w:right w:w="28" w:type="dxa"/>
            </w:tcMar>
          </w:tcPr>
          <w:p w:rsidR="00FD475A" w:rsidRPr="00FD475A" w:rsidRDefault="00FD475A" w:rsidP="00FD475A">
            <w:pPr>
              <w:jc w:val="center"/>
              <w:rPr>
                <w:bCs/>
                <w:sz w:val="18"/>
                <w:szCs w:val="18"/>
              </w:rPr>
            </w:pPr>
            <w:r w:rsidRPr="00FD475A">
              <w:rPr>
                <w:bCs/>
                <w:sz w:val="18"/>
                <w:szCs w:val="18"/>
              </w:rPr>
              <w:t>99,9</w:t>
            </w:r>
          </w:p>
        </w:tc>
      </w:tr>
      <w:tr w:rsidR="00FD475A" w:rsidRPr="00FD475A" w:rsidTr="00FD475A">
        <w:trPr>
          <w:trHeight w:val="215"/>
          <w:jc w:val="center"/>
        </w:trPr>
        <w:tc>
          <w:tcPr>
            <w:tcW w:w="2836" w:type="dxa"/>
            <w:tcMar>
              <w:left w:w="28" w:type="dxa"/>
              <w:right w:w="28" w:type="dxa"/>
            </w:tcMar>
          </w:tcPr>
          <w:p w:rsidR="00FD475A" w:rsidRPr="00FD475A" w:rsidRDefault="00FD475A" w:rsidP="00FD475A">
            <w:pPr>
              <w:rPr>
                <w:sz w:val="20"/>
                <w:szCs w:val="20"/>
              </w:rPr>
            </w:pPr>
            <w:r w:rsidRPr="00FD475A">
              <w:rPr>
                <w:sz w:val="20"/>
                <w:szCs w:val="20"/>
              </w:rPr>
              <w:t>Государственная пошлина</w:t>
            </w:r>
          </w:p>
        </w:tc>
        <w:tc>
          <w:tcPr>
            <w:tcW w:w="1134" w:type="dxa"/>
            <w:tcMar>
              <w:left w:w="28" w:type="dxa"/>
              <w:right w:w="28" w:type="dxa"/>
            </w:tcMar>
          </w:tcPr>
          <w:p w:rsidR="00FD475A" w:rsidRPr="00FD475A" w:rsidRDefault="00FD475A" w:rsidP="00FD475A">
            <w:pPr>
              <w:spacing w:after="160" w:line="259" w:lineRule="auto"/>
              <w:jc w:val="center"/>
              <w:rPr>
                <w:sz w:val="18"/>
                <w:szCs w:val="18"/>
                <w:lang w:eastAsia="en-US"/>
              </w:rPr>
            </w:pPr>
            <w:r w:rsidRPr="00FD475A">
              <w:rPr>
                <w:sz w:val="18"/>
                <w:szCs w:val="18"/>
                <w:lang w:eastAsia="en-US"/>
              </w:rPr>
              <w:t>184144,6</w:t>
            </w:r>
          </w:p>
        </w:tc>
        <w:tc>
          <w:tcPr>
            <w:tcW w:w="1276" w:type="dxa"/>
            <w:noWrap/>
            <w:tcMar>
              <w:left w:w="28" w:type="dxa"/>
              <w:right w:w="28" w:type="dxa"/>
            </w:tcMar>
          </w:tcPr>
          <w:p w:rsidR="00FD475A" w:rsidRPr="00FD475A" w:rsidRDefault="00FD475A" w:rsidP="00FD475A">
            <w:pPr>
              <w:jc w:val="center"/>
              <w:rPr>
                <w:sz w:val="18"/>
                <w:szCs w:val="18"/>
              </w:rPr>
            </w:pPr>
            <w:r w:rsidRPr="00FD475A">
              <w:rPr>
                <w:sz w:val="18"/>
                <w:szCs w:val="18"/>
              </w:rPr>
              <w:t>187332,9</w:t>
            </w:r>
          </w:p>
        </w:tc>
        <w:tc>
          <w:tcPr>
            <w:tcW w:w="850" w:type="dxa"/>
            <w:tcMar>
              <w:left w:w="28" w:type="dxa"/>
              <w:right w:w="28" w:type="dxa"/>
            </w:tcMar>
          </w:tcPr>
          <w:p w:rsidR="00FD475A" w:rsidRPr="00FD475A" w:rsidRDefault="00FD475A" w:rsidP="00FD475A">
            <w:pPr>
              <w:jc w:val="center"/>
              <w:rPr>
                <w:b/>
                <w:bCs/>
                <w:sz w:val="18"/>
                <w:szCs w:val="18"/>
              </w:rPr>
            </w:pPr>
            <w:r w:rsidRPr="00FD475A">
              <w:rPr>
                <w:b/>
                <w:bCs/>
                <w:sz w:val="18"/>
                <w:szCs w:val="18"/>
              </w:rPr>
              <w:t>0,6</w:t>
            </w:r>
          </w:p>
        </w:tc>
        <w:tc>
          <w:tcPr>
            <w:tcW w:w="1134" w:type="dxa"/>
            <w:noWrap/>
            <w:tcMar>
              <w:left w:w="28" w:type="dxa"/>
              <w:right w:w="28" w:type="dxa"/>
            </w:tcMar>
          </w:tcPr>
          <w:p w:rsidR="00FD475A" w:rsidRPr="00FD475A" w:rsidRDefault="00FD475A" w:rsidP="00FD475A">
            <w:pPr>
              <w:jc w:val="center"/>
              <w:rPr>
                <w:sz w:val="18"/>
                <w:szCs w:val="18"/>
              </w:rPr>
            </w:pPr>
            <w:r w:rsidRPr="00FD475A">
              <w:rPr>
                <w:sz w:val="18"/>
                <w:szCs w:val="18"/>
              </w:rPr>
              <w:t>192110,6</w:t>
            </w:r>
          </w:p>
        </w:tc>
        <w:tc>
          <w:tcPr>
            <w:tcW w:w="839" w:type="dxa"/>
            <w:tcMar>
              <w:left w:w="28" w:type="dxa"/>
              <w:right w:w="28" w:type="dxa"/>
            </w:tcMar>
          </w:tcPr>
          <w:p w:rsidR="00FD475A" w:rsidRPr="00FD475A" w:rsidRDefault="00FD475A" w:rsidP="00FD475A">
            <w:pPr>
              <w:jc w:val="center"/>
              <w:rPr>
                <w:b/>
                <w:bCs/>
                <w:sz w:val="18"/>
                <w:szCs w:val="18"/>
              </w:rPr>
            </w:pPr>
            <w:r w:rsidRPr="00FD475A">
              <w:rPr>
                <w:b/>
                <w:bCs/>
                <w:sz w:val="18"/>
                <w:szCs w:val="18"/>
              </w:rPr>
              <w:t>0,6</w:t>
            </w:r>
          </w:p>
        </w:tc>
        <w:tc>
          <w:tcPr>
            <w:tcW w:w="1046" w:type="dxa"/>
            <w:tcMar>
              <w:left w:w="28" w:type="dxa"/>
              <w:right w:w="28" w:type="dxa"/>
            </w:tcMar>
          </w:tcPr>
          <w:p w:rsidR="00FD475A" w:rsidRPr="00FD475A" w:rsidRDefault="00FD475A" w:rsidP="00FD475A">
            <w:pPr>
              <w:jc w:val="center"/>
              <w:rPr>
                <w:sz w:val="18"/>
                <w:szCs w:val="18"/>
              </w:rPr>
            </w:pPr>
            <w:r w:rsidRPr="00FD475A">
              <w:rPr>
                <w:sz w:val="18"/>
                <w:szCs w:val="18"/>
              </w:rPr>
              <w:t>104,3</w:t>
            </w:r>
          </w:p>
        </w:tc>
        <w:tc>
          <w:tcPr>
            <w:tcW w:w="992" w:type="dxa"/>
            <w:tcMar>
              <w:left w:w="28" w:type="dxa"/>
              <w:right w:w="28" w:type="dxa"/>
            </w:tcMar>
          </w:tcPr>
          <w:p w:rsidR="00FD475A" w:rsidRPr="00FD475A" w:rsidRDefault="00FD475A" w:rsidP="00FD475A">
            <w:pPr>
              <w:jc w:val="center"/>
              <w:rPr>
                <w:bCs/>
                <w:sz w:val="18"/>
                <w:szCs w:val="18"/>
              </w:rPr>
            </w:pPr>
            <w:r w:rsidRPr="00FD475A">
              <w:rPr>
                <w:bCs/>
                <w:sz w:val="18"/>
                <w:szCs w:val="18"/>
              </w:rPr>
              <w:t>102,5</w:t>
            </w:r>
          </w:p>
        </w:tc>
      </w:tr>
      <w:tr w:rsidR="00FD475A" w:rsidRPr="00FD475A" w:rsidTr="00FD475A">
        <w:trPr>
          <w:trHeight w:val="713"/>
          <w:jc w:val="center"/>
        </w:trPr>
        <w:tc>
          <w:tcPr>
            <w:tcW w:w="2836" w:type="dxa"/>
            <w:tcMar>
              <w:left w:w="28" w:type="dxa"/>
              <w:right w:w="28" w:type="dxa"/>
            </w:tcMar>
          </w:tcPr>
          <w:p w:rsidR="00FD475A" w:rsidRPr="00FD475A" w:rsidRDefault="00FD475A" w:rsidP="00FD475A">
            <w:pPr>
              <w:rPr>
                <w:sz w:val="20"/>
                <w:szCs w:val="20"/>
              </w:rPr>
            </w:pPr>
            <w:r w:rsidRPr="00FD475A">
              <w:rPr>
                <w:sz w:val="20"/>
                <w:szCs w:val="20"/>
              </w:rPr>
              <w:t>Задолженность и перерасчёты по отменённым налогам, сборам и иным обязательным платежам</w:t>
            </w:r>
          </w:p>
        </w:tc>
        <w:tc>
          <w:tcPr>
            <w:tcW w:w="1134" w:type="dxa"/>
            <w:tcMar>
              <w:left w:w="28" w:type="dxa"/>
              <w:right w:w="28" w:type="dxa"/>
            </w:tcMar>
          </w:tcPr>
          <w:p w:rsidR="00FD475A" w:rsidRPr="00FD475A" w:rsidRDefault="00FD475A" w:rsidP="00FD475A">
            <w:pPr>
              <w:jc w:val="center"/>
              <w:rPr>
                <w:sz w:val="18"/>
                <w:szCs w:val="18"/>
              </w:rPr>
            </w:pPr>
            <w:r w:rsidRPr="00FD475A">
              <w:rPr>
                <w:sz w:val="18"/>
                <w:szCs w:val="18"/>
                <w:lang w:eastAsia="en-US"/>
              </w:rPr>
              <w:t>537,6</w:t>
            </w:r>
          </w:p>
        </w:tc>
        <w:tc>
          <w:tcPr>
            <w:tcW w:w="1276" w:type="dxa"/>
            <w:noWrap/>
            <w:tcMar>
              <w:left w:w="28" w:type="dxa"/>
              <w:right w:w="28" w:type="dxa"/>
            </w:tcMar>
          </w:tcPr>
          <w:p w:rsidR="00FD475A" w:rsidRPr="00FD475A" w:rsidRDefault="00FD475A" w:rsidP="00FD475A">
            <w:pPr>
              <w:jc w:val="center"/>
              <w:rPr>
                <w:sz w:val="18"/>
                <w:szCs w:val="18"/>
              </w:rPr>
            </w:pPr>
            <w:r w:rsidRPr="00FD475A">
              <w:rPr>
                <w:sz w:val="18"/>
                <w:szCs w:val="18"/>
              </w:rPr>
              <w:t>166,0</w:t>
            </w:r>
          </w:p>
        </w:tc>
        <w:tc>
          <w:tcPr>
            <w:tcW w:w="850" w:type="dxa"/>
            <w:tcMar>
              <w:left w:w="28" w:type="dxa"/>
              <w:right w:w="28" w:type="dxa"/>
            </w:tcMar>
          </w:tcPr>
          <w:p w:rsidR="00FD475A" w:rsidRPr="00FD475A" w:rsidRDefault="00FD475A" w:rsidP="00FD475A">
            <w:pPr>
              <w:jc w:val="center"/>
              <w:rPr>
                <w:bCs/>
                <w:sz w:val="20"/>
                <w:szCs w:val="20"/>
              </w:rPr>
            </w:pPr>
            <w:r w:rsidRPr="00FD475A">
              <w:rPr>
                <w:bCs/>
                <w:sz w:val="20"/>
                <w:szCs w:val="20"/>
              </w:rPr>
              <w:t>-</w:t>
            </w:r>
          </w:p>
        </w:tc>
        <w:tc>
          <w:tcPr>
            <w:tcW w:w="1134" w:type="dxa"/>
            <w:noWrap/>
            <w:tcMar>
              <w:left w:w="28" w:type="dxa"/>
              <w:right w:w="28" w:type="dxa"/>
            </w:tcMar>
          </w:tcPr>
          <w:p w:rsidR="00FD475A" w:rsidRPr="00FD475A" w:rsidRDefault="00FD475A" w:rsidP="00FD475A">
            <w:pPr>
              <w:jc w:val="center"/>
              <w:rPr>
                <w:sz w:val="18"/>
                <w:szCs w:val="18"/>
              </w:rPr>
            </w:pPr>
            <w:r w:rsidRPr="00FD475A">
              <w:rPr>
                <w:sz w:val="18"/>
                <w:szCs w:val="18"/>
              </w:rPr>
              <w:t>132,0</w:t>
            </w:r>
          </w:p>
        </w:tc>
        <w:tc>
          <w:tcPr>
            <w:tcW w:w="839" w:type="dxa"/>
            <w:tcMar>
              <w:left w:w="28" w:type="dxa"/>
              <w:right w:w="28" w:type="dxa"/>
            </w:tcMar>
          </w:tcPr>
          <w:p w:rsidR="00FD475A" w:rsidRPr="00FD475A" w:rsidRDefault="00FD475A" w:rsidP="00FD475A">
            <w:pPr>
              <w:jc w:val="center"/>
              <w:rPr>
                <w:bCs/>
                <w:sz w:val="20"/>
                <w:szCs w:val="20"/>
              </w:rPr>
            </w:pPr>
            <w:r w:rsidRPr="00FD475A">
              <w:rPr>
                <w:bCs/>
                <w:sz w:val="20"/>
                <w:szCs w:val="20"/>
              </w:rPr>
              <w:t>-</w:t>
            </w:r>
          </w:p>
        </w:tc>
        <w:tc>
          <w:tcPr>
            <w:tcW w:w="1046" w:type="dxa"/>
            <w:tcMar>
              <w:left w:w="28" w:type="dxa"/>
              <w:right w:w="28" w:type="dxa"/>
            </w:tcMar>
          </w:tcPr>
          <w:p w:rsidR="00FD475A" w:rsidRPr="00FD475A" w:rsidRDefault="00FD475A" w:rsidP="00FD475A">
            <w:pPr>
              <w:jc w:val="center"/>
              <w:rPr>
                <w:sz w:val="18"/>
                <w:szCs w:val="18"/>
              </w:rPr>
            </w:pPr>
            <w:r w:rsidRPr="00FD475A">
              <w:rPr>
                <w:sz w:val="18"/>
                <w:szCs w:val="18"/>
              </w:rPr>
              <w:t>24,5</w:t>
            </w:r>
          </w:p>
        </w:tc>
        <w:tc>
          <w:tcPr>
            <w:tcW w:w="992" w:type="dxa"/>
            <w:tcMar>
              <w:left w:w="28" w:type="dxa"/>
              <w:right w:w="28" w:type="dxa"/>
            </w:tcMar>
          </w:tcPr>
          <w:p w:rsidR="00FD475A" w:rsidRPr="00FD475A" w:rsidRDefault="00FD475A" w:rsidP="00FD475A">
            <w:pPr>
              <w:jc w:val="center"/>
              <w:rPr>
                <w:bCs/>
                <w:sz w:val="18"/>
                <w:szCs w:val="18"/>
              </w:rPr>
            </w:pPr>
            <w:r w:rsidRPr="00FD475A">
              <w:rPr>
                <w:bCs/>
                <w:sz w:val="18"/>
                <w:szCs w:val="18"/>
              </w:rPr>
              <w:t>79,5</w:t>
            </w:r>
          </w:p>
        </w:tc>
      </w:tr>
      <w:tr w:rsidR="00FD475A" w:rsidRPr="00FD475A" w:rsidTr="00FD475A">
        <w:trPr>
          <w:trHeight w:val="195"/>
          <w:jc w:val="center"/>
        </w:trPr>
        <w:tc>
          <w:tcPr>
            <w:tcW w:w="2836" w:type="dxa"/>
            <w:tcMar>
              <w:left w:w="28" w:type="dxa"/>
              <w:right w:w="28" w:type="dxa"/>
            </w:tcMar>
          </w:tcPr>
          <w:p w:rsidR="00FD475A" w:rsidRPr="00FD475A" w:rsidRDefault="00FD475A" w:rsidP="00FD475A">
            <w:pPr>
              <w:jc w:val="center"/>
              <w:rPr>
                <w:b/>
                <w:i/>
                <w:sz w:val="20"/>
                <w:szCs w:val="20"/>
              </w:rPr>
            </w:pPr>
            <w:r w:rsidRPr="00FD475A">
              <w:rPr>
                <w:b/>
                <w:i/>
                <w:sz w:val="20"/>
                <w:szCs w:val="20"/>
              </w:rPr>
              <w:t>Налоговые доходы,  всего</w:t>
            </w:r>
          </w:p>
        </w:tc>
        <w:tc>
          <w:tcPr>
            <w:tcW w:w="1134" w:type="dxa"/>
            <w:tcMar>
              <w:left w:w="28" w:type="dxa"/>
              <w:right w:w="28" w:type="dxa"/>
            </w:tcMar>
          </w:tcPr>
          <w:p w:rsidR="00FD475A" w:rsidRPr="00FD475A" w:rsidRDefault="00FD475A" w:rsidP="00FD475A">
            <w:pPr>
              <w:jc w:val="center"/>
              <w:rPr>
                <w:b/>
                <w:i/>
                <w:sz w:val="18"/>
                <w:szCs w:val="18"/>
              </w:rPr>
            </w:pPr>
            <w:r w:rsidRPr="00FD475A">
              <w:rPr>
                <w:b/>
                <w:i/>
                <w:sz w:val="18"/>
                <w:szCs w:val="18"/>
                <w:lang w:eastAsia="en-US"/>
              </w:rPr>
              <w:t>27426110,2</w:t>
            </w:r>
          </w:p>
        </w:tc>
        <w:tc>
          <w:tcPr>
            <w:tcW w:w="1276" w:type="dxa"/>
            <w:noWrap/>
            <w:tcMar>
              <w:left w:w="28" w:type="dxa"/>
              <w:right w:w="28" w:type="dxa"/>
            </w:tcMar>
          </w:tcPr>
          <w:p w:rsidR="00FD475A" w:rsidRPr="00FD475A" w:rsidRDefault="00FD475A" w:rsidP="00FD475A">
            <w:pPr>
              <w:jc w:val="center"/>
              <w:rPr>
                <w:b/>
                <w:i/>
                <w:sz w:val="18"/>
                <w:szCs w:val="18"/>
              </w:rPr>
            </w:pPr>
            <w:r w:rsidRPr="00FD475A">
              <w:rPr>
                <w:b/>
                <w:i/>
                <w:sz w:val="18"/>
                <w:szCs w:val="18"/>
              </w:rPr>
              <w:t>32199285,5</w:t>
            </w:r>
          </w:p>
        </w:tc>
        <w:tc>
          <w:tcPr>
            <w:tcW w:w="850" w:type="dxa"/>
            <w:tcMar>
              <w:left w:w="28" w:type="dxa"/>
              <w:right w:w="28" w:type="dxa"/>
            </w:tcMar>
          </w:tcPr>
          <w:p w:rsidR="00FD475A" w:rsidRPr="00FD475A" w:rsidRDefault="00FD475A" w:rsidP="00FD475A">
            <w:pPr>
              <w:jc w:val="center"/>
              <w:rPr>
                <w:b/>
                <w:bCs/>
                <w:i/>
                <w:sz w:val="18"/>
                <w:szCs w:val="18"/>
              </w:rPr>
            </w:pPr>
            <w:r w:rsidRPr="00FD475A">
              <w:rPr>
                <w:b/>
                <w:bCs/>
                <w:i/>
                <w:sz w:val="18"/>
                <w:szCs w:val="18"/>
              </w:rPr>
              <w:t>97,0</w:t>
            </w:r>
          </w:p>
        </w:tc>
        <w:tc>
          <w:tcPr>
            <w:tcW w:w="1134" w:type="dxa"/>
            <w:noWrap/>
            <w:tcMar>
              <w:left w:w="28" w:type="dxa"/>
              <w:right w:w="28" w:type="dxa"/>
            </w:tcMar>
          </w:tcPr>
          <w:p w:rsidR="00FD475A" w:rsidRPr="00FD475A" w:rsidRDefault="00FD475A" w:rsidP="00FD475A">
            <w:pPr>
              <w:jc w:val="center"/>
              <w:rPr>
                <w:b/>
                <w:i/>
                <w:sz w:val="18"/>
                <w:szCs w:val="18"/>
              </w:rPr>
            </w:pPr>
            <w:r w:rsidRPr="00FD475A">
              <w:rPr>
                <w:b/>
                <w:i/>
                <w:sz w:val="18"/>
                <w:szCs w:val="18"/>
              </w:rPr>
              <w:t>33866277,1</w:t>
            </w:r>
          </w:p>
        </w:tc>
        <w:tc>
          <w:tcPr>
            <w:tcW w:w="839" w:type="dxa"/>
            <w:tcMar>
              <w:left w:w="28" w:type="dxa"/>
              <w:right w:w="28" w:type="dxa"/>
            </w:tcMar>
          </w:tcPr>
          <w:p w:rsidR="00FD475A" w:rsidRPr="00FD475A" w:rsidRDefault="00FD475A" w:rsidP="00FD475A">
            <w:pPr>
              <w:jc w:val="center"/>
              <w:rPr>
                <w:b/>
                <w:bCs/>
                <w:i/>
                <w:sz w:val="18"/>
                <w:szCs w:val="18"/>
              </w:rPr>
            </w:pPr>
            <w:r w:rsidRPr="00FD475A">
              <w:rPr>
                <w:b/>
                <w:bCs/>
                <w:i/>
                <w:sz w:val="18"/>
                <w:szCs w:val="18"/>
              </w:rPr>
              <w:t>97,9</w:t>
            </w:r>
          </w:p>
        </w:tc>
        <w:tc>
          <w:tcPr>
            <w:tcW w:w="1046" w:type="dxa"/>
            <w:tcMar>
              <w:left w:w="28" w:type="dxa"/>
              <w:right w:w="28" w:type="dxa"/>
            </w:tcMar>
          </w:tcPr>
          <w:p w:rsidR="00FD475A" w:rsidRPr="00FD475A" w:rsidRDefault="00FD475A" w:rsidP="00FD475A">
            <w:pPr>
              <w:jc w:val="center"/>
              <w:rPr>
                <w:b/>
                <w:i/>
                <w:sz w:val="18"/>
                <w:szCs w:val="18"/>
              </w:rPr>
            </w:pPr>
            <w:r w:rsidRPr="00FD475A">
              <w:rPr>
                <w:b/>
                <w:i/>
                <w:sz w:val="18"/>
                <w:szCs w:val="18"/>
              </w:rPr>
              <w:t>123,5</w:t>
            </w:r>
          </w:p>
        </w:tc>
        <w:tc>
          <w:tcPr>
            <w:tcW w:w="992" w:type="dxa"/>
            <w:tcMar>
              <w:left w:w="28" w:type="dxa"/>
              <w:right w:w="28" w:type="dxa"/>
            </w:tcMar>
          </w:tcPr>
          <w:p w:rsidR="00FD475A" w:rsidRPr="00FD475A" w:rsidRDefault="00FD475A" w:rsidP="00FD475A">
            <w:pPr>
              <w:jc w:val="center"/>
              <w:rPr>
                <w:b/>
                <w:bCs/>
                <w:i/>
                <w:sz w:val="18"/>
                <w:szCs w:val="18"/>
              </w:rPr>
            </w:pPr>
            <w:r w:rsidRPr="00FD475A">
              <w:rPr>
                <w:b/>
                <w:bCs/>
                <w:i/>
                <w:sz w:val="18"/>
                <w:szCs w:val="18"/>
              </w:rPr>
              <w:t>105,2</w:t>
            </w:r>
          </w:p>
        </w:tc>
      </w:tr>
      <w:tr w:rsidR="00FD475A" w:rsidRPr="00FD475A" w:rsidTr="00FD475A">
        <w:trPr>
          <w:trHeight w:val="242"/>
          <w:jc w:val="center"/>
        </w:trPr>
        <w:tc>
          <w:tcPr>
            <w:tcW w:w="10107" w:type="dxa"/>
            <w:gridSpan w:val="8"/>
            <w:tcMar>
              <w:left w:w="28" w:type="dxa"/>
              <w:right w:w="28" w:type="dxa"/>
            </w:tcMar>
          </w:tcPr>
          <w:p w:rsidR="00FD475A" w:rsidRPr="00FD475A" w:rsidRDefault="00FD475A" w:rsidP="00FD475A">
            <w:pPr>
              <w:jc w:val="center"/>
              <w:rPr>
                <w:b/>
                <w:bCs/>
                <w:sz w:val="20"/>
                <w:szCs w:val="20"/>
              </w:rPr>
            </w:pPr>
            <w:r w:rsidRPr="00FD475A">
              <w:rPr>
                <w:b/>
                <w:bCs/>
                <w:sz w:val="20"/>
                <w:szCs w:val="20"/>
              </w:rPr>
              <w:t>Неналоговые доходы</w:t>
            </w:r>
          </w:p>
        </w:tc>
      </w:tr>
      <w:tr w:rsidR="00FD475A" w:rsidRPr="00FD475A" w:rsidTr="00FD475A">
        <w:trPr>
          <w:trHeight w:val="166"/>
          <w:jc w:val="center"/>
        </w:trPr>
        <w:tc>
          <w:tcPr>
            <w:tcW w:w="2836" w:type="dxa"/>
            <w:tcMar>
              <w:left w:w="28" w:type="dxa"/>
              <w:right w:w="28" w:type="dxa"/>
            </w:tcMar>
          </w:tcPr>
          <w:p w:rsidR="00FD475A" w:rsidRPr="00FD475A" w:rsidRDefault="00FD475A" w:rsidP="00FD475A">
            <w:pPr>
              <w:rPr>
                <w:sz w:val="20"/>
                <w:szCs w:val="20"/>
              </w:rPr>
            </w:pPr>
            <w:r w:rsidRPr="00FD475A">
              <w:rPr>
                <w:sz w:val="20"/>
                <w:szCs w:val="20"/>
              </w:rPr>
              <w:t>Доходы от использования имущества, находящегося в государственной и муниципальной собственности</w:t>
            </w:r>
          </w:p>
        </w:tc>
        <w:tc>
          <w:tcPr>
            <w:tcW w:w="1134" w:type="dxa"/>
            <w:tcMar>
              <w:left w:w="28" w:type="dxa"/>
              <w:right w:w="28" w:type="dxa"/>
            </w:tcMar>
          </w:tcPr>
          <w:p w:rsidR="00FD475A" w:rsidRPr="00FD475A" w:rsidRDefault="00FD475A" w:rsidP="00FD475A">
            <w:pPr>
              <w:spacing w:after="160" w:line="259" w:lineRule="auto"/>
              <w:jc w:val="center"/>
              <w:rPr>
                <w:sz w:val="18"/>
                <w:szCs w:val="18"/>
                <w:lang w:eastAsia="en-US"/>
              </w:rPr>
            </w:pPr>
            <w:r w:rsidRPr="00FD475A">
              <w:rPr>
                <w:sz w:val="18"/>
                <w:szCs w:val="18"/>
                <w:lang w:eastAsia="en-US"/>
              </w:rPr>
              <w:t>44030,8</w:t>
            </w:r>
          </w:p>
        </w:tc>
        <w:tc>
          <w:tcPr>
            <w:tcW w:w="1276" w:type="dxa"/>
            <w:noWrap/>
            <w:tcMar>
              <w:left w:w="28" w:type="dxa"/>
              <w:right w:w="28" w:type="dxa"/>
            </w:tcMar>
          </w:tcPr>
          <w:p w:rsidR="00FD475A" w:rsidRPr="00FD475A" w:rsidRDefault="00FD475A" w:rsidP="00FD475A">
            <w:pPr>
              <w:jc w:val="center"/>
              <w:rPr>
                <w:sz w:val="18"/>
                <w:szCs w:val="18"/>
              </w:rPr>
            </w:pPr>
            <w:r w:rsidRPr="00FD475A">
              <w:rPr>
                <w:sz w:val="18"/>
                <w:szCs w:val="18"/>
              </w:rPr>
              <w:t>139333,0</w:t>
            </w:r>
          </w:p>
        </w:tc>
        <w:tc>
          <w:tcPr>
            <w:tcW w:w="850" w:type="dxa"/>
            <w:tcMar>
              <w:left w:w="28" w:type="dxa"/>
              <w:right w:w="28" w:type="dxa"/>
            </w:tcMar>
          </w:tcPr>
          <w:p w:rsidR="00FD475A" w:rsidRPr="00FD475A" w:rsidRDefault="00FD475A" w:rsidP="00FD475A">
            <w:pPr>
              <w:jc w:val="center"/>
              <w:rPr>
                <w:b/>
                <w:bCs/>
                <w:sz w:val="18"/>
                <w:szCs w:val="18"/>
              </w:rPr>
            </w:pPr>
            <w:r w:rsidRPr="00FD475A">
              <w:rPr>
                <w:b/>
                <w:bCs/>
                <w:sz w:val="18"/>
                <w:szCs w:val="18"/>
              </w:rPr>
              <w:t>0,4</w:t>
            </w:r>
          </w:p>
        </w:tc>
        <w:tc>
          <w:tcPr>
            <w:tcW w:w="1134" w:type="dxa"/>
            <w:noWrap/>
            <w:tcMar>
              <w:left w:w="28" w:type="dxa"/>
              <w:right w:w="28" w:type="dxa"/>
            </w:tcMar>
          </w:tcPr>
          <w:p w:rsidR="00FD475A" w:rsidRPr="00FD475A" w:rsidRDefault="00FD475A" w:rsidP="00FD475A">
            <w:pPr>
              <w:jc w:val="center"/>
              <w:rPr>
                <w:sz w:val="18"/>
                <w:szCs w:val="18"/>
              </w:rPr>
            </w:pPr>
            <w:r w:rsidRPr="00FD475A">
              <w:rPr>
                <w:sz w:val="18"/>
                <w:szCs w:val="18"/>
              </w:rPr>
              <w:t>30510,0</w:t>
            </w:r>
          </w:p>
        </w:tc>
        <w:tc>
          <w:tcPr>
            <w:tcW w:w="839" w:type="dxa"/>
            <w:tcMar>
              <w:left w:w="28" w:type="dxa"/>
              <w:right w:w="28" w:type="dxa"/>
            </w:tcMar>
          </w:tcPr>
          <w:p w:rsidR="00FD475A" w:rsidRPr="00FD475A" w:rsidRDefault="00FD475A" w:rsidP="00FD475A">
            <w:pPr>
              <w:jc w:val="center"/>
              <w:rPr>
                <w:b/>
                <w:bCs/>
                <w:sz w:val="18"/>
                <w:szCs w:val="18"/>
              </w:rPr>
            </w:pPr>
            <w:r w:rsidRPr="00FD475A">
              <w:rPr>
                <w:b/>
                <w:bCs/>
                <w:sz w:val="18"/>
                <w:szCs w:val="18"/>
              </w:rPr>
              <w:t>0,09</w:t>
            </w:r>
          </w:p>
        </w:tc>
        <w:tc>
          <w:tcPr>
            <w:tcW w:w="1046" w:type="dxa"/>
            <w:tcMar>
              <w:left w:w="28" w:type="dxa"/>
              <w:right w:w="28" w:type="dxa"/>
            </w:tcMar>
          </w:tcPr>
          <w:p w:rsidR="00FD475A" w:rsidRPr="00FD475A" w:rsidRDefault="00FD475A" w:rsidP="00FD475A">
            <w:pPr>
              <w:jc w:val="center"/>
              <w:rPr>
                <w:sz w:val="18"/>
                <w:szCs w:val="18"/>
              </w:rPr>
            </w:pPr>
            <w:r w:rsidRPr="00FD475A">
              <w:rPr>
                <w:sz w:val="18"/>
                <w:szCs w:val="18"/>
              </w:rPr>
              <w:t>69,3</w:t>
            </w:r>
          </w:p>
        </w:tc>
        <w:tc>
          <w:tcPr>
            <w:tcW w:w="992" w:type="dxa"/>
            <w:tcMar>
              <w:left w:w="28" w:type="dxa"/>
              <w:right w:w="28" w:type="dxa"/>
            </w:tcMar>
          </w:tcPr>
          <w:p w:rsidR="00FD475A" w:rsidRPr="00FD475A" w:rsidRDefault="00FD475A" w:rsidP="00FD475A">
            <w:pPr>
              <w:jc w:val="center"/>
              <w:rPr>
                <w:bCs/>
                <w:sz w:val="18"/>
                <w:szCs w:val="18"/>
              </w:rPr>
            </w:pPr>
            <w:r w:rsidRPr="00FD475A">
              <w:rPr>
                <w:bCs/>
                <w:sz w:val="18"/>
                <w:szCs w:val="18"/>
              </w:rPr>
              <w:t>21,9</w:t>
            </w:r>
          </w:p>
        </w:tc>
      </w:tr>
      <w:tr w:rsidR="00FD475A" w:rsidRPr="00FD475A" w:rsidTr="00FD475A">
        <w:trPr>
          <w:trHeight w:val="531"/>
          <w:jc w:val="center"/>
        </w:trPr>
        <w:tc>
          <w:tcPr>
            <w:tcW w:w="2836" w:type="dxa"/>
            <w:tcMar>
              <w:left w:w="28" w:type="dxa"/>
              <w:right w:w="28" w:type="dxa"/>
            </w:tcMar>
          </w:tcPr>
          <w:p w:rsidR="00FD475A" w:rsidRPr="00FD475A" w:rsidRDefault="00FD475A" w:rsidP="00FD475A">
            <w:pPr>
              <w:rPr>
                <w:sz w:val="20"/>
                <w:szCs w:val="20"/>
              </w:rPr>
            </w:pPr>
            <w:r w:rsidRPr="00FD475A">
              <w:rPr>
                <w:sz w:val="20"/>
                <w:szCs w:val="20"/>
              </w:rPr>
              <w:t>Платежи при пользовании природными ресурсами</w:t>
            </w:r>
          </w:p>
        </w:tc>
        <w:tc>
          <w:tcPr>
            <w:tcW w:w="1134" w:type="dxa"/>
            <w:tcMar>
              <w:left w:w="28" w:type="dxa"/>
              <w:right w:w="28" w:type="dxa"/>
            </w:tcMar>
          </w:tcPr>
          <w:p w:rsidR="00FD475A" w:rsidRPr="00FD475A" w:rsidRDefault="00FD475A" w:rsidP="00FD475A">
            <w:pPr>
              <w:spacing w:after="160" w:line="259" w:lineRule="auto"/>
              <w:jc w:val="center"/>
              <w:rPr>
                <w:sz w:val="18"/>
                <w:szCs w:val="18"/>
                <w:lang w:eastAsia="en-US"/>
              </w:rPr>
            </w:pPr>
            <w:r w:rsidRPr="00FD475A">
              <w:rPr>
                <w:sz w:val="18"/>
                <w:szCs w:val="18"/>
                <w:lang w:eastAsia="en-US"/>
              </w:rPr>
              <w:t>193907,8</w:t>
            </w:r>
          </w:p>
        </w:tc>
        <w:tc>
          <w:tcPr>
            <w:tcW w:w="1276" w:type="dxa"/>
            <w:noWrap/>
            <w:tcMar>
              <w:left w:w="28" w:type="dxa"/>
              <w:right w:w="28" w:type="dxa"/>
            </w:tcMar>
          </w:tcPr>
          <w:p w:rsidR="00FD475A" w:rsidRPr="00FD475A" w:rsidRDefault="00FD475A" w:rsidP="00FD475A">
            <w:pPr>
              <w:jc w:val="center"/>
              <w:rPr>
                <w:sz w:val="18"/>
                <w:szCs w:val="18"/>
              </w:rPr>
            </w:pPr>
            <w:r w:rsidRPr="00FD475A">
              <w:rPr>
                <w:sz w:val="18"/>
                <w:szCs w:val="18"/>
              </w:rPr>
              <w:t>118958,3</w:t>
            </w:r>
          </w:p>
        </w:tc>
        <w:tc>
          <w:tcPr>
            <w:tcW w:w="850" w:type="dxa"/>
            <w:tcMar>
              <w:left w:w="28" w:type="dxa"/>
              <w:right w:w="28" w:type="dxa"/>
            </w:tcMar>
          </w:tcPr>
          <w:p w:rsidR="00FD475A" w:rsidRPr="00FD475A" w:rsidRDefault="00FD475A" w:rsidP="00FD475A">
            <w:pPr>
              <w:jc w:val="center"/>
              <w:rPr>
                <w:b/>
                <w:bCs/>
                <w:sz w:val="18"/>
                <w:szCs w:val="18"/>
              </w:rPr>
            </w:pPr>
            <w:r w:rsidRPr="00FD475A">
              <w:rPr>
                <w:b/>
                <w:bCs/>
                <w:sz w:val="18"/>
                <w:szCs w:val="18"/>
              </w:rPr>
              <w:t>0,4</w:t>
            </w:r>
          </w:p>
        </w:tc>
        <w:tc>
          <w:tcPr>
            <w:tcW w:w="1134" w:type="dxa"/>
            <w:noWrap/>
            <w:tcMar>
              <w:left w:w="28" w:type="dxa"/>
              <w:right w:w="28" w:type="dxa"/>
            </w:tcMar>
          </w:tcPr>
          <w:p w:rsidR="00FD475A" w:rsidRPr="00FD475A" w:rsidRDefault="00FD475A" w:rsidP="00FD475A">
            <w:pPr>
              <w:jc w:val="center"/>
              <w:rPr>
                <w:sz w:val="18"/>
                <w:szCs w:val="18"/>
              </w:rPr>
            </w:pPr>
            <w:r w:rsidRPr="00FD475A">
              <w:rPr>
                <w:sz w:val="18"/>
                <w:szCs w:val="18"/>
              </w:rPr>
              <w:t>149750,0</w:t>
            </w:r>
          </w:p>
        </w:tc>
        <w:tc>
          <w:tcPr>
            <w:tcW w:w="839" w:type="dxa"/>
            <w:tcMar>
              <w:left w:w="28" w:type="dxa"/>
              <w:right w:w="28" w:type="dxa"/>
            </w:tcMar>
          </w:tcPr>
          <w:p w:rsidR="00FD475A" w:rsidRPr="00FD475A" w:rsidRDefault="00FD475A" w:rsidP="00FD475A">
            <w:pPr>
              <w:jc w:val="center"/>
              <w:rPr>
                <w:b/>
                <w:bCs/>
                <w:sz w:val="18"/>
                <w:szCs w:val="18"/>
              </w:rPr>
            </w:pPr>
            <w:r w:rsidRPr="00FD475A">
              <w:rPr>
                <w:b/>
                <w:bCs/>
                <w:sz w:val="18"/>
                <w:szCs w:val="18"/>
              </w:rPr>
              <w:t>0,4</w:t>
            </w:r>
          </w:p>
        </w:tc>
        <w:tc>
          <w:tcPr>
            <w:tcW w:w="1046" w:type="dxa"/>
            <w:tcMar>
              <w:left w:w="28" w:type="dxa"/>
              <w:right w:w="28" w:type="dxa"/>
            </w:tcMar>
          </w:tcPr>
          <w:p w:rsidR="00FD475A" w:rsidRPr="00FD475A" w:rsidRDefault="00FD475A" w:rsidP="00FD475A">
            <w:pPr>
              <w:jc w:val="center"/>
              <w:rPr>
                <w:sz w:val="18"/>
                <w:szCs w:val="18"/>
              </w:rPr>
            </w:pPr>
            <w:r w:rsidRPr="00FD475A">
              <w:rPr>
                <w:sz w:val="18"/>
                <w:szCs w:val="18"/>
              </w:rPr>
              <w:t>77,2</w:t>
            </w:r>
          </w:p>
        </w:tc>
        <w:tc>
          <w:tcPr>
            <w:tcW w:w="992" w:type="dxa"/>
            <w:tcMar>
              <w:left w:w="28" w:type="dxa"/>
              <w:right w:w="28" w:type="dxa"/>
            </w:tcMar>
          </w:tcPr>
          <w:p w:rsidR="00FD475A" w:rsidRPr="00FD475A" w:rsidRDefault="00FD475A" w:rsidP="00FD475A">
            <w:pPr>
              <w:jc w:val="center"/>
              <w:rPr>
                <w:bCs/>
                <w:sz w:val="18"/>
                <w:szCs w:val="18"/>
              </w:rPr>
            </w:pPr>
            <w:r w:rsidRPr="00FD475A">
              <w:rPr>
                <w:bCs/>
                <w:sz w:val="18"/>
                <w:szCs w:val="18"/>
              </w:rPr>
              <w:t>125,9</w:t>
            </w:r>
          </w:p>
        </w:tc>
      </w:tr>
      <w:tr w:rsidR="00FD475A" w:rsidRPr="00FD475A" w:rsidTr="00FD475A">
        <w:trPr>
          <w:trHeight w:val="471"/>
          <w:jc w:val="center"/>
        </w:trPr>
        <w:tc>
          <w:tcPr>
            <w:tcW w:w="2836" w:type="dxa"/>
            <w:tcMar>
              <w:left w:w="28" w:type="dxa"/>
              <w:right w:w="28" w:type="dxa"/>
            </w:tcMar>
          </w:tcPr>
          <w:p w:rsidR="00FD475A" w:rsidRPr="00FD475A" w:rsidRDefault="00FD475A" w:rsidP="00FD475A">
            <w:pPr>
              <w:jc w:val="both"/>
              <w:rPr>
                <w:sz w:val="20"/>
                <w:szCs w:val="20"/>
              </w:rPr>
            </w:pPr>
            <w:r w:rsidRPr="00FD475A">
              <w:rPr>
                <w:sz w:val="20"/>
                <w:szCs w:val="20"/>
              </w:rPr>
              <w:t>Доходы от оказания платных услуг (работ)</w:t>
            </w:r>
          </w:p>
        </w:tc>
        <w:tc>
          <w:tcPr>
            <w:tcW w:w="1134" w:type="dxa"/>
            <w:tcMar>
              <w:left w:w="28" w:type="dxa"/>
              <w:right w:w="28" w:type="dxa"/>
            </w:tcMar>
          </w:tcPr>
          <w:p w:rsidR="00FD475A" w:rsidRPr="00FD475A" w:rsidRDefault="00FD475A" w:rsidP="00FD475A">
            <w:pPr>
              <w:jc w:val="center"/>
              <w:rPr>
                <w:sz w:val="18"/>
                <w:szCs w:val="18"/>
              </w:rPr>
            </w:pPr>
            <w:r w:rsidRPr="00FD475A">
              <w:rPr>
                <w:sz w:val="18"/>
                <w:szCs w:val="18"/>
              </w:rPr>
              <w:t>27509,7</w:t>
            </w:r>
          </w:p>
        </w:tc>
        <w:tc>
          <w:tcPr>
            <w:tcW w:w="1276" w:type="dxa"/>
            <w:noWrap/>
            <w:tcMar>
              <w:left w:w="28" w:type="dxa"/>
              <w:right w:w="28" w:type="dxa"/>
            </w:tcMar>
          </w:tcPr>
          <w:p w:rsidR="00FD475A" w:rsidRPr="00FD475A" w:rsidRDefault="00FD475A" w:rsidP="00FD475A">
            <w:pPr>
              <w:jc w:val="center"/>
              <w:rPr>
                <w:sz w:val="18"/>
                <w:szCs w:val="18"/>
              </w:rPr>
            </w:pPr>
            <w:r w:rsidRPr="00FD475A">
              <w:rPr>
                <w:sz w:val="18"/>
                <w:szCs w:val="18"/>
              </w:rPr>
              <w:t>18384,3</w:t>
            </w:r>
          </w:p>
        </w:tc>
        <w:tc>
          <w:tcPr>
            <w:tcW w:w="850" w:type="dxa"/>
            <w:tcMar>
              <w:left w:w="28" w:type="dxa"/>
              <w:right w:w="28" w:type="dxa"/>
            </w:tcMar>
          </w:tcPr>
          <w:p w:rsidR="00FD475A" w:rsidRPr="00FD475A" w:rsidRDefault="00FD475A" w:rsidP="00FD475A">
            <w:pPr>
              <w:jc w:val="center"/>
              <w:rPr>
                <w:b/>
                <w:bCs/>
                <w:sz w:val="18"/>
                <w:szCs w:val="18"/>
              </w:rPr>
            </w:pPr>
            <w:r w:rsidRPr="00FD475A">
              <w:rPr>
                <w:b/>
                <w:bCs/>
                <w:sz w:val="18"/>
                <w:szCs w:val="18"/>
              </w:rPr>
              <w:t>0,05</w:t>
            </w:r>
          </w:p>
        </w:tc>
        <w:tc>
          <w:tcPr>
            <w:tcW w:w="1134" w:type="dxa"/>
            <w:noWrap/>
            <w:tcMar>
              <w:left w:w="28" w:type="dxa"/>
              <w:right w:w="28" w:type="dxa"/>
            </w:tcMar>
          </w:tcPr>
          <w:p w:rsidR="00FD475A" w:rsidRPr="00FD475A" w:rsidRDefault="00FD475A" w:rsidP="00FD475A">
            <w:pPr>
              <w:jc w:val="center"/>
              <w:rPr>
                <w:sz w:val="18"/>
                <w:szCs w:val="18"/>
              </w:rPr>
            </w:pPr>
            <w:r w:rsidRPr="00FD475A">
              <w:rPr>
                <w:sz w:val="18"/>
                <w:szCs w:val="18"/>
              </w:rPr>
              <w:t>18123,9</w:t>
            </w:r>
          </w:p>
        </w:tc>
        <w:tc>
          <w:tcPr>
            <w:tcW w:w="839" w:type="dxa"/>
            <w:tcMar>
              <w:left w:w="28" w:type="dxa"/>
              <w:right w:w="28" w:type="dxa"/>
            </w:tcMar>
          </w:tcPr>
          <w:p w:rsidR="00FD475A" w:rsidRPr="00FD475A" w:rsidRDefault="00FD475A" w:rsidP="00FD475A">
            <w:pPr>
              <w:jc w:val="center"/>
              <w:rPr>
                <w:b/>
                <w:bCs/>
                <w:sz w:val="18"/>
                <w:szCs w:val="18"/>
              </w:rPr>
            </w:pPr>
            <w:r w:rsidRPr="00FD475A">
              <w:rPr>
                <w:b/>
                <w:bCs/>
                <w:sz w:val="18"/>
                <w:szCs w:val="18"/>
              </w:rPr>
              <w:t>0,05</w:t>
            </w:r>
          </w:p>
        </w:tc>
        <w:tc>
          <w:tcPr>
            <w:tcW w:w="1046" w:type="dxa"/>
            <w:tcMar>
              <w:left w:w="28" w:type="dxa"/>
              <w:right w:w="28" w:type="dxa"/>
            </w:tcMar>
          </w:tcPr>
          <w:p w:rsidR="00FD475A" w:rsidRPr="00FD475A" w:rsidRDefault="00FD475A" w:rsidP="00FD475A">
            <w:pPr>
              <w:jc w:val="center"/>
              <w:rPr>
                <w:sz w:val="18"/>
                <w:szCs w:val="18"/>
              </w:rPr>
            </w:pPr>
            <w:r w:rsidRPr="00FD475A">
              <w:rPr>
                <w:sz w:val="18"/>
                <w:szCs w:val="18"/>
              </w:rPr>
              <w:t>65,9</w:t>
            </w:r>
          </w:p>
        </w:tc>
        <w:tc>
          <w:tcPr>
            <w:tcW w:w="992" w:type="dxa"/>
            <w:tcMar>
              <w:left w:w="28" w:type="dxa"/>
              <w:right w:w="28" w:type="dxa"/>
            </w:tcMar>
          </w:tcPr>
          <w:p w:rsidR="00FD475A" w:rsidRPr="00FD475A" w:rsidRDefault="00FD475A" w:rsidP="00FD475A">
            <w:pPr>
              <w:jc w:val="center"/>
              <w:rPr>
                <w:bCs/>
                <w:sz w:val="18"/>
                <w:szCs w:val="18"/>
              </w:rPr>
            </w:pPr>
            <w:r w:rsidRPr="00FD475A">
              <w:rPr>
                <w:bCs/>
                <w:sz w:val="18"/>
                <w:szCs w:val="18"/>
              </w:rPr>
              <w:t>98,6</w:t>
            </w:r>
          </w:p>
        </w:tc>
      </w:tr>
      <w:tr w:rsidR="00FD475A" w:rsidRPr="00FD475A" w:rsidTr="00FD475A">
        <w:trPr>
          <w:trHeight w:val="481"/>
          <w:jc w:val="center"/>
        </w:trPr>
        <w:tc>
          <w:tcPr>
            <w:tcW w:w="2836" w:type="dxa"/>
            <w:tcMar>
              <w:left w:w="28" w:type="dxa"/>
              <w:right w:w="28" w:type="dxa"/>
            </w:tcMar>
          </w:tcPr>
          <w:p w:rsidR="00FD475A" w:rsidRPr="00FD475A" w:rsidRDefault="00FD475A" w:rsidP="00FD475A">
            <w:pPr>
              <w:jc w:val="both"/>
              <w:rPr>
                <w:sz w:val="20"/>
                <w:szCs w:val="20"/>
              </w:rPr>
            </w:pPr>
            <w:r w:rsidRPr="00FD475A">
              <w:rPr>
                <w:sz w:val="20"/>
                <w:szCs w:val="20"/>
              </w:rPr>
              <w:t>Доходы от компенсации затрат государства</w:t>
            </w:r>
          </w:p>
        </w:tc>
        <w:tc>
          <w:tcPr>
            <w:tcW w:w="1134" w:type="dxa"/>
            <w:tcMar>
              <w:left w:w="28" w:type="dxa"/>
              <w:right w:w="28" w:type="dxa"/>
            </w:tcMar>
          </w:tcPr>
          <w:p w:rsidR="00FD475A" w:rsidRPr="00FD475A" w:rsidRDefault="00FD475A" w:rsidP="00FD475A">
            <w:pPr>
              <w:jc w:val="center"/>
              <w:rPr>
                <w:sz w:val="18"/>
                <w:szCs w:val="18"/>
              </w:rPr>
            </w:pPr>
            <w:r w:rsidRPr="00FD475A">
              <w:rPr>
                <w:sz w:val="18"/>
                <w:szCs w:val="18"/>
              </w:rPr>
              <w:t>35763,6</w:t>
            </w:r>
          </w:p>
        </w:tc>
        <w:tc>
          <w:tcPr>
            <w:tcW w:w="1276" w:type="dxa"/>
            <w:noWrap/>
            <w:tcMar>
              <w:left w:w="28" w:type="dxa"/>
              <w:right w:w="28" w:type="dxa"/>
            </w:tcMar>
          </w:tcPr>
          <w:p w:rsidR="00FD475A" w:rsidRPr="00FD475A" w:rsidRDefault="00FD475A" w:rsidP="00FD475A">
            <w:pPr>
              <w:jc w:val="center"/>
              <w:rPr>
                <w:sz w:val="18"/>
                <w:szCs w:val="18"/>
              </w:rPr>
            </w:pPr>
            <w:r w:rsidRPr="00FD475A">
              <w:rPr>
                <w:sz w:val="18"/>
                <w:szCs w:val="18"/>
              </w:rPr>
              <w:t>5795,2</w:t>
            </w:r>
          </w:p>
        </w:tc>
        <w:tc>
          <w:tcPr>
            <w:tcW w:w="850" w:type="dxa"/>
            <w:tcMar>
              <w:left w:w="28" w:type="dxa"/>
              <w:right w:w="28" w:type="dxa"/>
            </w:tcMar>
          </w:tcPr>
          <w:p w:rsidR="00FD475A" w:rsidRPr="00FD475A" w:rsidRDefault="00FD475A" w:rsidP="00FD475A">
            <w:pPr>
              <w:jc w:val="center"/>
              <w:rPr>
                <w:b/>
                <w:bCs/>
                <w:sz w:val="18"/>
                <w:szCs w:val="18"/>
              </w:rPr>
            </w:pPr>
            <w:r w:rsidRPr="00FD475A">
              <w:rPr>
                <w:b/>
                <w:bCs/>
                <w:sz w:val="18"/>
                <w:szCs w:val="18"/>
              </w:rPr>
              <w:t>0,02</w:t>
            </w:r>
          </w:p>
        </w:tc>
        <w:tc>
          <w:tcPr>
            <w:tcW w:w="1134" w:type="dxa"/>
            <w:noWrap/>
            <w:tcMar>
              <w:left w:w="28" w:type="dxa"/>
              <w:right w:w="28" w:type="dxa"/>
            </w:tcMar>
          </w:tcPr>
          <w:p w:rsidR="00FD475A" w:rsidRPr="00FD475A" w:rsidRDefault="00FD475A" w:rsidP="00FD475A">
            <w:pPr>
              <w:jc w:val="center"/>
              <w:rPr>
                <w:sz w:val="18"/>
                <w:szCs w:val="18"/>
              </w:rPr>
            </w:pPr>
            <w:r w:rsidRPr="00FD475A">
              <w:rPr>
                <w:sz w:val="18"/>
                <w:szCs w:val="18"/>
              </w:rPr>
              <w:t>2628,0</w:t>
            </w:r>
          </w:p>
        </w:tc>
        <w:tc>
          <w:tcPr>
            <w:tcW w:w="839" w:type="dxa"/>
            <w:tcMar>
              <w:left w:w="28" w:type="dxa"/>
              <w:right w:w="28" w:type="dxa"/>
            </w:tcMar>
          </w:tcPr>
          <w:p w:rsidR="00FD475A" w:rsidRPr="00FD475A" w:rsidRDefault="00FD475A" w:rsidP="00FD475A">
            <w:pPr>
              <w:jc w:val="center"/>
              <w:rPr>
                <w:b/>
                <w:bCs/>
                <w:sz w:val="18"/>
                <w:szCs w:val="18"/>
              </w:rPr>
            </w:pPr>
            <w:r w:rsidRPr="00FD475A">
              <w:rPr>
                <w:b/>
                <w:bCs/>
                <w:sz w:val="18"/>
                <w:szCs w:val="18"/>
              </w:rPr>
              <w:t>0,01</w:t>
            </w:r>
          </w:p>
        </w:tc>
        <w:tc>
          <w:tcPr>
            <w:tcW w:w="1046" w:type="dxa"/>
            <w:tcMar>
              <w:left w:w="28" w:type="dxa"/>
              <w:right w:w="28" w:type="dxa"/>
            </w:tcMar>
          </w:tcPr>
          <w:p w:rsidR="00FD475A" w:rsidRPr="00FD475A" w:rsidRDefault="00FD475A" w:rsidP="00FD475A">
            <w:pPr>
              <w:jc w:val="center"/>
              <w:rPr>
                <w:sz w:val="18"/>
                <w:szCs w:val="18"/>
              </w:rPr>
            </w:pPr>
            <w:r w:rsidRPr="00FD475A">
              <w:rPr>
                <w:sz w:val="18"/>
                <w:szCs w:val="18"/>
              </w:rPr>
              <w:t>7,3</w:t>
            </w:r>
          </w:p>
        </w:tc>
        <w:tc>
          <w:tcPr>
            <w:tcW w:w="992" w:type="dxa"/>
            <w:tcMar>
              <w:left w:w="28" w:type="dxa"/>
              <w:right w:w="28" w:type="dxa"/>
            </w:tcMar>
          </w:tcPr>
          <w:p w:rsidR="00FD475A" w:rsidRPr="00FD475A" w:rsidRDefault="00FD475A" w:rsidP="00FD475A">
            <w:pPr>
              <w:jc w:val="center"/>
              <w:rPr>
                <w:bCs/>
                <w:sz w:val="18"/>
                <w:szCs w:val="18"/>
              </w:rPr>
            </w:pPr>
            <w:r w:rsidRPr="00FD475A">
              <w:rPr>
                <w:bCs/>
                <w:sz w:val="18"/>
                <w:szCs w:val="18"/>
              </w:rPr>
              <w:t>45,3</w:t>
            </w:r>
          </w:p>
        </w:tc>
      </w:tr>
      <w:tr w:rsidR="00FD475A" w:rsidRPr="00FD475A" w:rsidTr="00FD475A">
        <w:trPr>
          <w:trHeight w:val="698"/>
          <w:jc w:val="center"/>
        </w:trPr>
        <w:tc>
          <w:tcPr>
            <w:tcW w:w="2836" w:type="dxa"/>
            <w:tcMar>
              <w:left w:w="28" w:type="dxa"/>
              <w:right w:w="28" w:type="dxa"/>
            </w:tcMar>
          </w:tcPr>
          <w:p w:rsidR="00FD475A" w:rsidRPr="00FD475A" w:rsidRDefault="00FD475A" w:rsidP="00FD475A">
            <w:pPr>
              <w:rPr>
                <w:sz w:val="20"/>
                <w:szCs w:val="20"/>
              </w:rPr>
            </w:pPr>
            <w:r w:rsidRPr="00FD475A">
              <w:rPr>
                <w:sz w:val="20"/>
                <w:szCs w:val="20"/>
              </w:rPr>
              <w:t>Доходы от продажи материальных и нематериальных активов</w:t>
            </w:r>
          </w:p>
        </w:tc>
        <w:tc>
          <w:tcPr>
            <w:tcW w:w="1134" w:type="dxa"/>
            <w:tcMar>
              <w:left w:w="28" w:type="dxa"/>
              <w:right w:w="28" w:type="dxa"/>
            </w:tcMar>
          </w:tcPr>
          <w:p w:rsidR="00FD475A" w:rsidRPr="00FD475A" w:rsidRDefault="00FD475A" w:rsidP="00FD475A">
            <w:pPr>
              <w:spacing w:after="160" w:line="259" w:lineRule="auto"/>
              <w:jc w:val="center"/>
              <w:rPr>
                <w:sz w:val="18"/>
                <w:szCs w:val="18"/>
                <w:lang w:eastAsia="en-US"/>
              </w:rPr>
            </w:pPr>
            <w:r w:rsidRPr="00FD475A">
              <w:rPr>
                <w:sz w:val="18"/>
                <w:szCs w:val="18"/>
                <w:lang w:eastAsia="en-US"/>
              </w:rPr>
              <w:t>24557,6</w:t>
            </w:r>
          </w:p>
        </w:tc>
        <w:tc>
          <w:tcPr>
            <w:tcW w:w="1276" w:type="dxa"/>
            <w:noWrap/>
            <w:tcMar>
              <w:left w:w="28" w:type="dxa"/>
              <w:right w:w="28" w:type="dxa"/>
            </w:tcMar>
          </w:tcPr>
          <w:p w:rsidR="00FD475A" w:rsidRPr="00FD475A" w:rsidRDefault="00FD475A" w:rsidP="00FD475A">
            <w:pPr>
              <w:jc w:val="center"/>
              <w:rPr>
                <w:sz w:val="18"/>
                <w:szCs w:val="18"/>
              </w:rPr>
            </w:pPr>
            <w:r w:rsidRPr="00FD475A">
              <w:rPr>
                <w:sz w:val="18"/>
                <w:szCs w:val="18"/>
              </w:rPr>
              <w:t>22343,0</w:t>
            </w:r>
          </w:p>
        </w:tc>
        <w:tc>
          <w:tcPr>
            <w:tcW w:w="850" w:type="dxa"/>
            <w:tcMar>
              <w:left w:w="28" w:type="dxa"/>
              <w:right w:w="28" w:type="dxa"/>
            </w:tcMar>
          </w:tcPr>
          <w:p w:rsidR="00FD475A" w:rsidRPr="00FD475A" w:rsidRDefault="00FD475A" w:rsidP="00FD475A">
            <w:pPr>
              <w:jc w:val="center"/>
              <w:rPr>
                <w:b/>
                <w:bCs/>
                <w:sz w:val="18"/>
                <w:szCs w:val="18"/>
              </w:rPr>
            </w:pPr>
            <w:r w:rsidRPr="00FD475A">
              <w:rPr>
                <w:b/>
                <w:bCs/>
                <w:sz w:val="18"/>
                <w:szCs w:val="18"/>
              </w:rPr>
              <w:t>0,07</w:t>
            </w:r>
          </w:p>
        </w:tc>
        <w:tc>
          <w:tcPr>
            <w:tcW w:w="1134" w:type="dxa"/>
            <w:noWrap/>
            <w:tcMar>
              <w:left w:w="28" w:type="dxa"/>
              <w:right w:w="28" w:type="dxa"/>
            </w:tcMar>
          </w:tcPr>
          <w:p w:rsidR="00FD475A" w:rsidRPr="00FD475A" w:rsidRDefault="00FD475A" w:rsidP="00FD475A">
            <w:pPr>
              <w:jc w:val="center"/>
              <w:rPr>
                <w:sz w:val="18"/>
                <w:szCs w:val="18"/>
              </w:rPr>
            </w:pPr>
            <w:r w:rsidRPr="00FD475A">
              <w:rPr>
                <w:sz w:val="18"/>
                <w:szCs w:val="18"/>
              </w:rPr>
              <w:t>22800,5</w:t>
            </w:r>
          </w:p>
        </w:tc>
        <w:tc>
          <w:tcPr>
            <w:tcW w:w="839" w:type="dxa"/>
            <w:tcMar>
              <w:left w:w="28" w:type="dxa"/>
              <w:right w:w="28" w:type="dxa"/>
            </w:tcMar>
          </w:tcPr>
          <w:p w:rsidR="00FD475A" w:rsidRPr="00FD475A" w:rsidRDefault="00FD475A" w:rsidP="00FD475A">
            <w:pPr>
              <w:jc w:val="center"/>
              <w:rPr>
                <w:b/>
                <w:bCs/>
                <w:sz w:val="18"/>
                <w:szCs w:val="18"/>
              </w:rPr>
            </w:pPr>
            <w:r w:rsidRPr="00FD475A">
              <w:rPr>
                <w:b/>
                <w:bCs/>
                <w:sz w:val="18"/>
                <w:szCs w:val="18"/>
              </w:rPr>
              <w:t>0,07</w:t>
            </w:r>
          </w:p>
        </w:tc>
        <w:tc>
          <w:tcPr>
            <w:tcW w:w="1046" w:type="dxa"/>
            <w:tcMar>
              <w:left w:w="28" w:type="dxa"/>
              <w:right w:w="28" w:type="dxa"/>
            </w:tcMar>
          </w:tcPr>
          <w:p w:rsidR="00FD475A" w:rsidRPr="00FD475A" w:rsidRDefault="00FD475A" w:rsidP="00FD475A">
            <w:pPr>
              <w:jc w:val="center"/>
              <w:rPr>
                <w:sz w:val="18"/>
                <w:szCs w:val="18"/>
              </w:rPr>
            </w:pPr>
            <w:r w:rsidRPr="00FD475A">
              <w:rPr>
                <w:sz w:val="18"/>
                <w:szCs w:val="18"/>
              </w:rPr>
              <w:t>92,8</w:t>
            </w:r>
          </w:p>
        </w:tc>
        <w:tc>
          <w:tcPr>
            <w:tcW w:w="992" w:type="dxa"/>
            <w:tcMar>
              <w:left w:w="28" w:type="dxa"/>
              <w:right w:w="28" w:type="dxa"/>
            </w:tcMar>
          </w:tcPr>
          <w:p w:rsidR="00FD475A" w:rsidRPr="00FD475A" w:rsidRDefault="00FD475A" w:rsidP="00FD475A">
            <w:pPr>
              <w:jc w:val="center"/>
              <w:rPr>
                <w:bCs/>
                <w:sz w:val="18"/>
                <w:szCs w:val="18"/>
              </w:rPr>
            </w:pPr>
            <w:r w:rsidRPr="00FD475A">
              <w:rPr>
                <w:bCs/>
                <w:sz w:val="18"/>
                <w:szCs w:val="18"/>
              </w:rPr>
              <w:t>102,0</w:t>
            </w:r>
          </w:p>
        </w:tc>
      </w:tr>
      <w:tr w:rsidR="00FD475A" w:rsidRPr="00FD475A" w:rsidTr="00FD475A">
        <w:trPr>
          <w:trHeight w:val="528"/>
          <w:jc w:val="center"/>
        </w:trPr>
        <w:tc>
          <w:tcPr>
            <w:tcW w:w="2836" w:type="dxa"/>
            <w:tcMar>
              <w:left w:w="28" w:type="dxa"/>
              <w:right w:w="28" w:type="dxa"/>
            </w:tcMar>
          </w:tcPr>
          <w:p w:rsidR="00FD475A" w:rsidRPr="00FD475A" w:rsidRDefault="00FD475A" w:rsidP="00FD475A">
            <w:pPr>
              <w:rPr>
                <w:sz w:val="20"/>
                <w:szCs w:val="20"/>
              </w:rPr>
            </w:pPr>
            <w:r w:rsidRPr="00FD475A">
              <w:rPr>
                <w:sz w:val="20"/>
                <w:szCs w:val="20"/>
              </w:rPr>
              <w:t>Административные платежи и сборы</w:t>
            </w:r>
          </w:p>
        </w:tc>
        <w:tc>
          <w:tcPr>
            <w:tcW w:w="1134" w:type="dxa"/>
            <w:tcMar>
              <w:left w:w="28" w:type="dxa"/>
              <w:right w:w="28" w:type="dxa"/>
            </w:tcMar>
          </w:tcPr>
          <w:p w:rsidR="00FD475A" w:rsidRPr="00FD475A" w:rsidRDefault="00FD475A" w:rsidP="00FD475A">
            <w:pPr>
              <w:spacing w:after="160" w:line="259" w:lineRule="auto"/>
              <w:jc w:val="center"/>
              <w:rPr>
                <w:sz w:val="18"/>
                <w:szCs w:val="18"/>
                <w:lang w:eastAsia="en-US"/>
              </w:rPr>
            </w:pPr>
            <w:r w:rsidRPr="00FD475A">
              <w:rPr>
                <w:sz w:val="18"/>
                <w:szCs w:val="18"/>
                <w:lang w:eastAsia="en-US"/>
              </w:rPr>
              <w:t>1383,4</w:t>
            </w:r>
          </w:p>
        </w:tc>
        <w:tc>
          <w:tcPr>
            <w:tcW w:w="1276" w:type="dxa"/>
            <w:noWrap/>
            <w:tcMar>
              <w:left w:w="28" w:type="dxa"/>
              <w:right w:w="28" w:type="dxa"/>
            </w:tcMar>
          </w:tcPr>
          <w:p w:rsidR="00FD475A" w:rsidRPr="00FD475A" w:rsidRDefault="00FD475A" w:rsidP="00FD475A">
            <w:pPr>
              <w:jc w:val="center"/>
              <w:rPr>
                <w:sz w:val="18"/>
                <w:szCs w:val="18"/>
              </w:rPr>
            </w:pPr>
            <w:r w:rsidRPr="00FD475A">
              <w:rPr>
                <w:sz w:val="18"/>
                <w:szCs w:val="18"/>
              </w:rPr>
              <w:t>1500,0</w:t>
            </w:r>
          </w:p>
        </w:tc>
        <w:tc>
          <w:tcPr>
            <w:tcW w:w="850" w:type="dxa"/>
            <w:tcMar>
              <w:left w:w="28" w:type="dxa"/>
              <w:right w:w="28" w:type="dxa"/>
            </w:tcMar>
          </w:tcPr>
          <w:p w:rsidR="00FD475A" w:rsidRPr="00FD475A" w:rsidRDefault="00FD475A" w:rsidP="00FD475A">
            <w:pPr>
              <w:jc w:val="center"/>
              <w:rPr>
                <w:b/>
                <w:bCs/>
                <w:sz w:val="18"/>
                <w:szCs w:val="18"/>
              </w:rPr>
            </w:pPr>
            <w:r w:rsidRPr="00FD475A">
              <w:rPr>
                <w:b/>
                <w:bCs/>
                <w:sz w:val="18"/>
                <w:szCs w:val="18"/>
              </w:rPr>
              <w:t>0,01</w:t>
            </w:r>
          </w:p>
        </w:tc>
        <w:tc>
          <w:tcPr>
            <w:tcW w:w="1134" w:type="dxa"/>
            <w:noWrap/>
            <w:tcMar>
              <w:left w:w="28" w:type="dxa"/>
              <w:right w:w="28" w:type="dxa"/>
            </w:tcMar>
          </w:tcPr>
          <w:p w:rsidR="00FD475A" w:rsidRPr="00FD475A" w:rsidRDefault="00FD475A" w:rsidP="00FD475A">
            <w:pPr>
              <w:jc w:val="center"/>
              <w:rPr>
                <w:sz w:val="18"/>
                <w:szCs w:val="18"/>
              </w:rPr>
            </w:pPr>
            <w:r w:rsidRPr="00FD475A">
              <w:rPr>
                <w:sz w:val="18"/>
                <w:szCs w:val="18"/>
              </w:rPr>
              <w:t>1500,0</w:t>
            </w:r>
          </w:p>
        </w:tc>
        <w:tc>
          <w:tcPr>
            <w:tcW w:w="839" w:type="dxa"/>
            <w:tcMar>
              <w:left w:w="28" w:type="dxa"/>
              <w:right w:w="28" w:type="dxa"/>
            </w:tcMar>
          </w:tcPr>
          <w:p w:rsidR="00FD475A" w:rsidRPr="00FD475A" w:rsidRDefault="00FD475A" w:rsidP="00FD475A">
            <w:pPr>
              <w:jc w:val="center"/>
              <w:rPr>
                <w:b/>
                <w:bCs/>
                <w:sz w:val="18"/>
                <w:szCs w:val="18"/>
              </w:rPr>
            </w:pPr>
            <w:r w:rsidRPr="00FD475A">
              <w:rPr>
                <w:b/>
                <w:bCs/>
                <w:sz w:val="18"/>
                <w:szCs w:val="18"/>
              </w:rPr>
              <w:t>0,004</w:t>
            </w:r>
          </w:p>
        </w:tc>
        <w:tc>
          <w:tcPr>
            <w:tcW w:w="1046" w:type="dxa"/>
            <w:tcMar>
              <w:left w:w="28" w:type="dxa"/>
              <w:right w:w="28" w:type="dxa"/>
            </w:tcMar>
          </w:tcPr>
          <w:p w:rsidR="00FD475A" w:rsidRPr="00FD475A" w:rsidRDefault="00FD475A" w:rsidP="00FD475A">
            <w:pPr>
              <w:jc w:val="center"/>
              <w:rPr>
                <w:sz w:val="18"/>
                <w:szCs w:val="18"/>
              </w:rPr>
            </w:pPr>
            <w:r w:rsidRPr="00FD475A">
              <w:rPr>
                <w:sz w:val="18"/>
                <w:szCs w:val="18"/>
              </w:rPr>
              <w:t>108,4</w:t>
            </w:r>
          </w:p>
        </w:tc>
        <w:tc>
          <w:tcPr>
            <w:tcW w:w="992" w:type="dxa"/>
            <w:tcMar>
              <w:left w:w="28" w:type="dxa"/>
              <w:right w:w="28" w:type="dxa"/>
            </w:tcMar>
          </w:tcPr>
          <w:p w:rsidR="00FD475A" w:rsidRPr="00FD475A" w:rsidRDefault="00FD475A" w:rsidP="00FD475A">
            <w:pPr>
              <w:jc w:val="center"/>
              <w:rPr>
                <w:bCs/>
                <w:sz w:val="18"/>
                <w:szCs w:val="18"/>
              </w:rPr>
            </w:pPr>
            <w:r w:rsidRPr="00FD475A">
              <w:rPr>
                <w:bCs/>
                <w:sz w:val="18"/>
                <w:szCs w:val="18"/>
              </w:rPr>
              <w:t>100,0</w:t>
            </w:r>
          </w:p>
        </w:tc>
      </w:tr>
      <w:tr w:rsidR="00FD475A" w:rsidRPr="00FD475A" w:rsidTr="00FD475A">
        <w:trPr>
          <w:trHeight w:val="442"/>
          <w:jc w:val="center"/>
        </w:trPr>
        <w:tc>
          <w:tcPr>
            <w:tcW w:w="2836" w:type="dxa"/>
            <w:tcMar>
              <w:left w:w="28" w:type="dxa"/>
              <w:right w:w="28" w:type="dxa"/>
            </w:tcMar>
          </w:tcPr>
          <w:p w:rsidR="00FD475A" w:rsidRPr="00FD475A" w:rsidRDefault="00FD475A" w:rsidP="00FD475A">
            <w:pPr>
              <w:rPr>
                <w:sz w:val="20"/>
                <w:szCs w:val="20"/>
              </w:rPr>
            </w:pPr>
            <w:r w:rsidRPr="00FD475A">
              <w:rPr>
                <w:sz w:val="20"/>
                <w:szCs w:val="20"/>
              </w:rPr>
              <w:t>Штрафы, санкции, возмещение ущерба</w:t>
            </w:r>
          </w:p>
        </w:tc>
        <w:tc>
          <w:tcPr>
            <w:tcW w:w="1134" w:type="dxa"/>
            <w:tcMar>
              <w:left w:w="28" w:type="dxa"/>
              <w:right w:w="28" w:type="dxa"/>
            </w:tcMar>
          </w:tcPr>
          <w:p w:rsidR="00FD475A" w:rsidRPr="00FD475A" w:rsidRDefault="00FD475A" w:rsidP="00FD475A">
            <w:pPr>
              <w:spacing w:after="160" w:line="259" w:lineRule="auto"/>
              <w:jc w:val="center"/>
              <w:rPr>
                <w:sz w:val="18"/>
                <w:szCs w:val="18"/>
                <w:lang w:eastAsia="en-US"/>
              </w:rPr>
            </w:pPr>
            <w:r w:rsidRPr="00FD475A">
              <w:rPr>
                <w:sz w:val="18"/>
                <w:szCs w:val="18"/>
                <w:lang w:eastAsia="en-US"/>
              </w:rPr>
              <w:t>541987,9</w:t>
            </w:r>
          </w:p>
        </w:tc>
        <w:tc>
          <w:tcPr>
            <w:tcW w:w="1276" w:type="dxa"/>
            <w:noWrap/>
            <w:tcMar>
              <w:left w:w="28" w:type="dxa"/>
              <w:right w:w="28" w:type="dxa"/>
            </w:tcMar>
          </w:tcPr>
          <w:p w:rsidR="00FD475A" w:rsidRPr="00FD475A" w:rsidRDefault="00FD475A" w:rsidP="00FD475A">
            <w:pPr>
              <w:jc w:val="center"/>
              <w:rPr>
                <w:sz w:val="18"/>
                <w:szCs w:val="18"/>
              </w:rPr>
            </w:pPr>
            <w:r w:rsidRPr="00FD475A">
              <w:rPr>
                <w:sz w:val="18"/>
                <w:szCs w:val="18"/>
              </w:rPr>
              <w:t>680883,9</w:t>
            </w:r>
          </w:p>
        </w:tc>
        <w:tc>
          <w:tcPr>
            <w:tcW w:w="850" w:type="dxa"/>
            <w:tcMar>
              <w:left w:w="28" w:type="dxa"/>
              <w:right w:w="28" w:type="dxa"/>
            </w:tcMar>
          </w:tcPr>
          <w:p w:rsidR="00FD475A" w:rsidRPr="00FD475A" w:rsidRDefault="00FD475A" w:rsidP="00FD475A">
            <w:pPr>
              <w:jc w:val="center"/>
              <w:rPr>
                <w:b/>
                <w:bCs/>
                <w:sz w:val="18"/>
                <w:szCs w:val="18"/>
              </w:rPr>
            </w:pPr>
            <w:r w:rsidRPr="00FD475A">
              <w:rPr>
                <w:b/>
                <w:bCs/>
                <w:sz w:val="18"/>
                <w:szCs w:val="18"/>
              </w:rPr>
              <w:t>2,05</w:t>
            </w:r>
          </w:p>
        </w:tc>
        <w:tc>
          <w:tcPr>
            <w:tcW w:w="1134" w:type="dxa"/>
            <w:noWrap/>
            <w:tcMar>
              <w:left w:w="28" w:type="dxa"/>
              <w:right w:w="28" w:type="dxa"/>
            </w:tcMar>
          </w:tcPr>
          <w:p w:rsidR="00FD475A" w:rsidRPr="00FD475A" w:rsidRDefault="00FD475A" w:rsidP="00FD475A">
            <w:pPr>
              <w:jc w:val="center"/>
              <w:rPr>
                <w:sz w:val="18"/>
                <w:szCs w:val="18"/>
              </w:rPr>
            </w:pPr>
            <w:r w:rsidRPr="00FD475A">
              <w:rPr>
                <w:sz w:val="18"/>
                <w:szCs w:val="18"/>
              </w:rPr>
              <w:t>506423,8</w:t>
            </w:r>
          </w:p>
        </w:tc>
        <w:tc>
          <w:tcPr>
            <w:tcW w:w="839" w:type="dxa"/>
            <w:tcMar>
              <w:left w:w="28" w:type="dxa"/>
              <w:right w:w="28" w:type="dxa"/>
            </w:tcMar>
          </w:tcPr>
          <w:p w:rsidR="00FD475A" w:rsidRPr="00FD475A" w:rsidRDefault="00FD475A" w:rsidP="00FD475A">
            <w:pPr>
              <w:jc w:val="center"/>
              <w:rPr>
                <w:b/>
                <w:bCs/>
                <w:sz w:val="18"/>
                <w:szCs w:val="18"/>
              </w:rPr>
            </w:pPr>
            <w:r w:rsidRPr="00FD475A">
              <w:rPr>
                <w:b/>
                <w:bCs/>
                <w:sz w:val="18"/>
                <w:szCs w:val="18"/>
              </w:rPr>
              <w:t>1,5</w:t>
            </w:r>
          </w:p>
        </w:tc>
        <w:tc>
          <w:tcPr>
            <w:tcW w:w="1046" w:type="dxa"/>
            <w:tcMar>
              <w:left w:w="28" w:type="dxa"/>
              <w:right w:w="28" w:type="dxa"/>
            </w:tcMar>
          </w:tcPr>
          <w:p w:rsidR="00FD475A" w:rsidRPr="00FD475A" w:rsidRDefault="00FD475A" w:rsidP="00FD475A">
            <w:pPr>
              <w:jc w:val="center"/>
              <w:rPr>
                <w:sz w:val="18"/>
                <w:szCs w:val="18"/>
              </w:rPr>
            </w:pPr>
            <w:r w:rsidRPr="00FD475A">
              <w:rPr>
                <w:sz w:val="18"/>
                <w:szCs w:val="18"/>
              </w:rPr>
              <w:t>93,4</w:t>
            </w:r>
          </w:p>
        </w:tc>
        <w:tc>
          <w:tcPr>
            <w:tcW w:w="992" w:type="dxa"/>
            <w:tcMar>
              <w:left w:w="28" w:type="dxa"/>
              <w:right w:w="28" w:type="dxa"/>
            </w:tcMar>
          </w:tcPr>
          <w:p w:rsidR="00FD475A" w:rsidRPr="00FD475A" w:rsidRDefault="00FD475A" w:rsidP="00FD475A">
            <w:pPr>
              <w:jc w:val="center"/>
              <w:rPr>
                <w:bCs/>
                <w:sz w:val="18"/>
                <w:szCs w:val="18"/>
              </w:rPr>
            </w:pPr>
            <w:r w:rsidRPr="00FD475A">
              <w:rPr>
                <w:bCs/>
                <w:sz w:val="18"/>
                <w:szCs w:val="18"/>
              </w:rPr>
              <w:t>74,4</w:t>
            </w:r>
          </w:p>
        </w:tc>
      </w:tr>
      <w:tr w:rsidR="00FD475A" w:rsidRPr="00FD475A" w:rsidTr="00FD475A">
        <w:trPr>
          <w:trHeight w:val="247"/>
          <w:jc w:val="center"/>
        </w:trPr>
        <w:tc>
          <w:tcPr>
            <w:tcW w:w="2836" w:type="dxa"/>
            <w:tcMar>
              <w:left w:w="28" w:type="dxa"/>
              <w:right w:w="28" w:type="dxa"/>
            </w:tcMar>
          </w:tcPr>
          <w:p w:rsidR="00FD475A" w:rsidRPr="00FD475A" w:rsidRDefault="00FD475A" w:rsidP="00FD475A">
            <w:pPr>
              <w:rPr>
                <w:sz w:val="20"/>
                <w:szCs w:val="20"/>
              </w:rPr>
            </w:pPr>
            <w:r w:rsidRPr="00FD475A">
              <w:rPr>
                <w:sz w:val="20"/>
                <w:szCs w:val="20"/>
              </w:rPr>
              <w:t>Прочие неналоговые доходы</w:t>
            </w:r>
          </w:p>
        </w:tc>
        <w:tc>
          <w:tcPr>
            <w:tcW w:w="1134" w:type="dxa"/>
            <w:tcMar>
              <w:left w:w="28" w:type="dxa"/>
              <w:right w:w="28" w:type="dxa"/>
            </w:tcMar>
          </w:tcPr>
          <w:p w:rsidR="00FD475A" w:rsidRPr="00FD475A" w:rsidRDefault="00FD475A" w:rsidP="00FD475A">
            <w:pPr>
              <w:spacing w:after="160" w:line="259" w:lineRule="auto"/>
              <w:jc w:val="center"/>
              <w:rPr>
                <w:sz w:val="18"/>
                <w:szCs w:val="18"/>
                <w:lang w:eastAsia="en-US"/>
              </w:rPr>
            </w:pPr>
            <w:r w:rsidRPr="00FD475A">
              <w:rPr>
                <w:sz w:val="18"/>
                <w:szCs w:val="18"/>
                <w:lang w:eastAsia="en-US"/>
              </w:rPr>
              <w:t>14348,2</w:t>
            </w:r>
          </w:p>
        </w:tc>
        <w:tc>
          <w:tcPr>
            <w:tcW w:w="1276" w:type="dxa"/>
            <w:noWrap/>
            <w:tcMar>
              <w:left w:w="28" w:type="dxa"/>
              <w:right w:w="28" w:type="dxa"/>
            </w:tcMar>
          </w:tcPr>
          <w:p w:rsidR="00FD475A" w:rsidRPr="00FD475A" w:rsidRDefault="00FD475A" w:rsidP="00FD475A">
            <w:pPr>
              <w:jc w:val="center"/>
              <w:rPr>
                <w:sz w:val="18"/>
                <w:szCs w:val="18"/>
              </w:rPr>
            </w:pPr>
            <w:r w:rsidRPr="00FD475A">
              <w:rPr>
                <w:sz w:val="18"/>
                <w:szCs w:val="18"/>
              </w:rPr>
              <w:t>21041,8</w:t>
            </w:r>
          </w:p>
        </w:tc>
        <w:tc>
          <w:tcPr>
            <w:tcW w:w="850" w:type="dxa"/>
            <w:tcMar>
              <w:left w:w="28" w:type="dxa"/>
              <w:right w:w="28" w:type="dxa"/>
            </w:tcMar>
          </w:tcPr>
          <w:p w:rsidR="00FD475A" w:rsidRPr="00FD475A" w:rsidRDefault="00FD475A" w:rsidP="00FD475A">
            <w:pPr>
              <w:jc w:val="center"/>
              <w:rPr>
                <w:b/>
                <w:bCs/>
                <w:sz w:val="18"/>
                <w:szCs w:val="18"/>
              </w:rPr>
            </w:pPr>
            <w:r w:rsidRPr="00FD475A">
              <w:rPr>
                <w:b/>
                <w:bCs/>
                <w:sz w:val="18"/>
                <w:szCs w:val="18"/>
              </w:rPr>
              <w:t>0,06</w:t>
            </w:r>
          </w:p>
        </w:tc>
        <w:tc>
          <w:tcPr>
            <w:tcW w:w="1134" w:type="dxa"/>
            <w:noWrap/>
            <w:tcMar>
              <w:left w:w="28" w:type="dxa"/>
              <w:right w:w="28" w:type="dxa"/>
            </w:tcMar>
          </w:tcPr>
          <w:p w:rsidR="00FD475A" w:rsidRPr="00FD475A" w:rsidRDefault="00FD475A" w:rsidP="00FD475A">
            <w:pPr>
              <w:jc w:val="center"/>
              <w:rPr>
                <w:sz w:val="18"/>
                <w:szCs w:val="18"/>
              </w:rPr>
            </w:pPr>
            <w:r w:rsidRPr="00FD475A">
              <w:rPr>
                <w:sz w:val="18"/>
                <w:szCs w:val="18"/>
              </w:rPr>
              <w:t>20,1</w:t>
            </w:r>
          </w:p>
        </w:tc>
        <w:tc>
          <w:tcPr>
            <w:tcW w:w="839" w:type="dxa"/>
            <w:tcMar>
              <w:left w:w="28" w:type="dxa"/>
              <w:right w:w="28" w:type="dxa"/>
            </w:tcMar>
          </w:tcPr>
          <w:p w:rsidR="00FD475A" w:rsidRPr="00FD475A" w:rsidRDefault="00FD475A" w:rsidP="00FD475A">
            <w:pPr>
              <w:jc w:val="center"/>
              <w:rPr>
                <w:b/>
                <w:bCs/>
                <w:sz w:val="18"/>
                <w:szCs w:val="18"/>
              </w:rPr>
            </w:pPr>
            <w:r w:rsidRPr="00FD475A">
              <w:rPr>
                <w:b/>
                <w:bCs/>
                <w:sz w:val="18"/>
                <w:szCs w:val="18"/>
              </w:rPr>
              <w:t>-</w:t>
            </w:r>
          </w:p>
        </w:tc>
        <w:tc>
          <w:tcPr>
            <w:tcW w:w="1046" w:type="dxa"/>
            <w:tcMar>
              <w:left w:w="28" w:type="dxa"/>
              <w:right w:w="28" w:type="dxa"/>
            </w:tcMar>
          </w:tcPr>
          <w:p w:rsidR="00FD475A" w:rsidRPr="00FD475A" w:rsidRDefault="00FD475A" w:rsidP="00FD475A">
            <w:pPr>
              <w:jc w:val="center"/>
              <w:rPr>
                <w:sz w:val="18"/>
                <w:szCs w:val="18"/>
              </w:rPr>
            </w:pPr>
            <w:r w:rsidRPr="00FD475A">
              <w:rPr>
                <w:sz w:val="18"/>
                <w:szCs w:val="18"/>
              </w:rPr>
              <w:t>0,14</w:t>
            </w:r>
          </w:p>
        </w:tc>
        <w:tc>
          <w:tcPr>
            <w:tcW w:w="992" w:type="dxa"/>
            <w:tcMar>
              <w:left w:w="28" w:type="dxa"/>
              <w:right w:w="28" w:type="dxa"/>
            </w:tcMar>
          </w:tcPr>
          <w:p w:rsidR="00FD475A" w:rsidRPr="00FD475A" w:rsidRDefault="00FD475A" w:rsidP="00FD475A">
            <w:pPr>
              <w:jc w:val="center"/>
              <w:rPr>
                <w:bCs/>
                <w:sz w:val="18"/>
                <w:szCs w:val="18"/>
              </w:rPr>
            </w:pPr>
            <w:r w:rsidRPr="00FD475A">
              <w:rPr>
                <w:bCs/>
                <w:sz w:val="18"/>
                <w:szCs w:val="18"/>
              </w:rPr>
              <w:t>0,09</w:t>
            </w:r>
          </w:p>
        </w:tc>
      </w:tr>
      <w:tr w:rsidR="00FD475A" w:rsidRPr="00FD475A" w:rsidTr="00FD475A">
        <w:trPr>
          <w:trHeight w:val="146"/>
          <w:jc w:val="center"/>
        </w:trPr>
        <w:tc>
          <w:tcPr>
            <w:tcW w:w="2836" w:type="dxa"/>
            <w:tcMar>
              <w:left w:w="28" w:type="dxa"/>
              <w:right w:w="28" w:type="dxa"/>
            </w:tcMar>
          </w:tcPr>
          <w:p w:rsidR="00FD475A" w:rsidRPr="00FD475A" w:rsidRDefault="00FD475A" w:rsidP="00FD475A">
            <w:pPr>
              <w:jc w:val="center"/>
              <w:rPr>
                <w:b/>
                <w:i/>
                <w:sz w:val="20"/>
                <w:szCs w:val="20"/>
              </w:rPr>
            </w:pPr>
            <w:r w:rsidRPr="00FD475A">
              <w:rPr>
                <w:b/>
                <w:i/>
                <w:sz w:val="20"/>
                <w:szCs w:val="20"/>
              </w:rPr>
              <w:t>Неналоговые доходы,  всего:</w:t>
            </w:r>
          </w:p>
        </w:tc>
        <w:tc>
          <w:tcPr>
            <w:tcW w:w="1134" w:type="dxa"/>
            <w:tcMar>
              <w:left w:w="28" w:type="dxa"/>
              <w:right w:w="28" w:type="dxa"/>
            </w:tcMar>
          </w:tcPr>
          <w:p w:rsidR="00FD475A" w:rsidRPr="00FD475A" w:rsidRDefault="00FD475A" w:rsidP="00FD475A">
            <w:pPr>
              <w:spacing w:after="160" w:line="259" w:lineRule="auto"/>
              <w:jc w:val="center"/>
              <w:rPr>
                <w:b/>
                <w:i/>
                <w:sz w:val="18"/>
                <w:szCs w:val="18"/>
                <w:lang w:eastAsia="en-US"/>
              </w:rPr>
            </w:pPr>
            <w:r w:rsidRPr="00FD475A">
              <w:rPr>
                <w:b/>
                <w:i/>
                <w:sz w:val="18"/>
                <w:szCs w:val="18"/>
                <w:lang w:eastAsia="en-US"/>
              </w:rPr>
              <w:t>883489,0</w:t>
            </w:r>
          </w:p>
        </w:tc>
        <w:tc>
          <w:tcPr>
            <w:tcW w:w="1276" w:type="dxa"/>
            <w:noWrap/>
            <w:tcMar>
              <w:left w:w="28" w:type="dxa"/>
              <w:right w:w="28" w:type="dxa"/>
            </w:tcMar>
          </w:tcPr>
          <w:p w:rsidR="00FD475A" w:rsidRPr="00FD475A" w:rsidRDefault="00FD475A" w:rsidP="00FD475A">
            <w:pPr>
              <w:jc w:val="center"/>
              <w:rPr>
                <w:b/>
                <w:i/>
                <w:sz w:val="18"/>
                <w:szCs w:val="18"/>
              </w:rPr>
            </w:pPr>
            <w:r w:rsidRPr="00FD475A">
              <w:rPr>
                <w:b/>
                <w:i/>
                <w:sz w:val="18"/>
                <w:szCs w:val="18"/>
              </w:rPr>
              <w:t>1008239,5</w:t>
            </w:r>
          </w:p>
        </w:tc>
        <w:tc>
          <w:tcPr>
            <w:tcW w:w="850" w:type="dxa"/>
            <w:tcMar>
              <w:left w:w="28" w:type="dxa"/>
              <w:right w:w="28" w:type="dxa"/>
            </w:tcMar>
          </w:tcPr>
          <w:p w:rsidR="00FD475A" w:rsidRPr="00FD475A" w:rsidRDefault="00FD475A" w:rsidP="00FD475A">
            <w:pPr>
              <w:jc w:val="center"/>
              <w:rPr>
                <w:b/>
                <w:bCs/>
                <w:i/>
                <w:sz w:val="18"/>
                <w:szCs w:val="18"/>
              </w:rPr>
            </w:pPr>
            <w:r w:rsidRPr="00FD475A">
              <w:rPr>
                <w:b/>
                <w:bCs/>
                <w:i/>
                <w:sz w:val="18"/>
                <w:szCs w:val="18"/>
              </w:rPr>
              <w:t>3,0</w:t>
            </w:r>
          </w:p>
        </w:tc>
        <w:tc>
          <w:tcPr>
            <w:tcW w:w="1134" w:type="dxa"/>
            <w:noWrap/>
            <w:tcMar>
              <w:left w:w="28" w:type="dxa"/>
              <w:right w:w="28" w:type="dxa"/>
            </w:tcMar>
          </w:tcPr>
          <w:p w:rsidR="00FD475A" w:rsidRPr="00FD475A" w:rsidRDefault="00FD475A" w:rsidP="00FD475A">
            <w:pPr>
              <w:jc w:val="center"/>
              <w:rPr>
                <w:b/>
                <w:i/>
                <w:sz w:val="18"/>
                <w:szCs w:val="18"/>
              </w:rPr>
            </w:pPr>
            <w:r w:rsidRPr="00FD475A">
              <w:rPr>
                <w:b/>
                <w:i/>
                <w:sz w:val="18"/>
                <w:szCs w:val="18"/>
              </w:rPr>
              <w:t>731756,3</w:t>
            </w:r>
          </w:p>
        </w:tc>
        <w:tc>
          <w:tcPr>
            <w:tcW w:w="839" w:type="dxa"/>
            <w:tcMar>
              <w:left w:w="28" w:type="dxa"/>
              <w:right w:w="28" w:type="dxa"/>
            </w:tcMar>
          </w:tcPr>
          <w:p w:rsidR="00FD475A" w:rsidRPr="00FD475A" w:rsidRDefault="00FD475A" w:rsidP="00FD475A">
            <w:pPr>
              <w:jc w:val="center"/>
              <w:rPr>
                <w:b/>
                <w:bCs/>
                <w:i/>
                <w:sz w:val="18"/>
                <w:szCs w:val="18"/>
              </w:rPr>
            </w:pPr>
            <w:r w:rsidRPr="00FD475A">
              <w:rPr>
                <w:b/>
                <w:bCs/>
                <w:i/>
                <w:sz w:val="18"/>
                <w:szCs w:val="18"/>
              </w:rPr>
              <w:t>2,1</w:t>
            </w:r>
          </w:p>
        </w:tc>
        <w:tc>
          <w:tcPr>
            <w:tcW w:w="1046" w:type="dxa"/>
            <w:tcMar>
              <w:left w:w="28" w:type="dxa"/>
              <w:right w:w="28" w:type="dxa"/>
            </w:tcMar>
          </w:tcPr>
          <w:p w:rsidR="00FD475A" w:rsidRPr="00FD475A" w:rsidRDefault="00FD475A" w:rsidP="00FD475A">
            <w:pPr>
              <w:jc w:val="center"/>
              <w:rPr>
                <w:b/>
                <w:i/>
                <w:sz w:val="18"/>
                <w:szCs w:val="18"/>
              </w:rPr>
            </w:pPr>
            <w:r w:rsidRPr="00FD475A">
              <w:rPr>
                <w:b/>
                <w:i/>
                <w:sz w:val="18"/>
                <w:szCs w:val="18"/>
              </w:rPr>
              <w:t>82,8</w:t>
            </w:r>
          </w:p>
        </w:tc>
        <w:tc>
          <w:tcPr>
            <w:tcW w:w="992" w:type="dxa"/>
            <w:tcMar>
              <w:left w:w="28" w:type="dxa"/>
              <w:right w:w="28" w:type="dxa"/>
            </w:tcMar>
          </w:tcPr>
          <w:p w:rsidR="00FD475A" w:rsidRPr="00FD475A" w:rsidRDefault="00FD475A" w:rsidP="00FD475A">
            <w:pPr>
              <w:jc w:val="center"/>
              <w:rPr>
                <w:b/>
                <w:bCs/>
                <w:i/>
                <w:sz w:val="18"/>
                <w:szCs w:val="18"/>
              </w:rPr>
            </w:pPr>
            <w:r w:rsidRPr="00FD475A">
              <w:rPr>
                <w:b/>
                <w:bCs/>
                <w:i/>
                <w:sz w:val="18"/>
                <w:szCs w:val="18"/>
              </w:rPr>
              <w:t>72,6</w:t>
            </w:r>
          </w:p>
        </w:tc>
      </w:tr>
      <w:tr w:rsidR="00FD475A" w:rsidRPr="00FD475A" w:rsidTr="00FD475A">
        <w:trPr>
          <w:trHeight w:val="409"/>
          <w:jc w:val="center"/>
        </w:trPr>
        <w:tc>
          <w:tcPr>
            <w:tcW w:w="2836" w:type="dxa"/>
            <w:tcMar>
              <w:left w:w="28" w:type="dxa"/>
              <w:right w:w="28" w:type="dxa"/>
            </w:tcMar>
          </w:tcPr>
          <w:p w:rsidR="00FD475A" w:rsidRPr="00FD475A" w:rsidRDefault="00FD475A" w:rsidP="00FD475A">
            <w:pPr>
              <w:rPr>
                <w:b/>
                <w:bCs/>
                <w:sz w:val="20"/>
                <w:szCs w:val="20"/>
              </w:rPr>
            </w:pPr>
            <w:r w:rsidRPr="00FD475A">
              <w:rPr>
                <w:b/>
                <w:bCs/>
                <w:sz w:val="20"/>
                <w:szCs w:val="20"/>
              </w:rPr>
              <w:t>ИТОГО налоговых и неналоговых доходов</w:t>
            </w:r>
          </w:p>
        </w:tc>
        <w:tc>
          <w:tcPr>
            <w:tcW w:w="1134" w:type="dxa"/>
            <w:tcMar>
              <w:left w:w="28" w:type="dxa"/>
              <w:right w:w="28" w:type="dxa"/>
            </w:tcMar>
          </w:tcPr>
          <w:p w:rsidR="00FD475A" w:rsidRPr="00FD475A" w:rsidRDefault="00FD475A" w:rsidP="00FD475A">
            <w:pPr>
              <w:spacing w:after="160" w:line="259" w:lineRule="auto"/>
              <w:jc w:val="center"/>
              <w:rPr>
                <w:b/>
                <w:sz w:val="20"/>
                <w:szCs w:val="20"/>
                <w:lang w:eastAsia="en-US"/>
              </w:rPr>
            </w:pPr>
            <w:r w:rsidRPr="00FD475A">
              <w:rPr>
                <w:b/>
                <w:sz w:val="20"/>
                <w:szCs w:val="20"/>
                <w:lang w:eastAsia="en-US"/>
              </w:rPr>
              <w:t>28309599,2</w:t>
            </w:r>
          </w:p>
        </w:tc>
        <w:tc>
          <w:tcPr>
            <w:tcW w:w="1276" w:type="dxa"/>
            <w:noWrap/>
            <w:tcMar>
              <w:left w:w="28" w:type="dxa"/>
              <w:right w:w="28" w:type="dxa"/>
            </w:tcMar>
          </w:tcPr>
          <w:p w:rsidR="00FD475A" w:rsidRPr="00FD475A" w:rsidRDefault="00FD475A" w:rsidP="00FD475A">
            <w:pPr>
              <w:jc w:val="center"/>
              <w:rPr>
                <w:b/>
                <w:bCs/>
                <w:sz w:val="20"/>
                <w:szCs w:val="20"/>
              </w:rPr>
            </w:pPr>
            <w:r w:rsidRPr="00FD475A">
              <w:rPr>
                <w:b/>
                <w:sz w:val="20"/>
                <w:szCs w:val="20"/>
              </w:rPr>
              <w:t>33207525,0</w:t>
            </w:r>
          </w:p>
        </w:tc>
        <w:tc>
          <w:tcPr>
            <w:tcW w:w="850" w:type="dxa"/>
            <w:tcMar>
              <w:left w:w="28" w:type="dxa"/>
              <w:right w:w="28" w:type="dxa"/>
            </w:tcMar>
          </w:tcPr>
          <w:p w:rsidR="00FD475A" w:rsidRPr="00FD475A" w:rsidRDefault="00FD475A" w:rsidP="00FD475A">
            <w:pPr>
              <w:jc w:val="center"/>
              <w:rPr>
                <w:b/>
                <w:bCs/>
                <w:sz w:val="20"/>
                <w:szCs w:val="20"/>
              </w:rPr>
            </w:pPr>
            <w:r w:rsidRPr="00FD475A">
              <w:rPr>
                <w:b/>
                <w:bCs/>
                <w:sz w:val="20"/>
                <w:szCs w:val="20"/>
              </w:rPr>
              <w:t>100,0</w:t>
            </w:r>
          </w:p>
        </w:tc>
        <w:tc>
          <w:tcPr>
            <w:tcW w:w="1134" w:type="dxa"/>
            <w:noWrap/>
            <w:tcMar>
              <w:left w:w="28" w:type="dxa"/>
              <w:right w:w="28" w:type="dxa"/>
            </w:tcMar>
          </w:tcPr>
          <w:p w:rsidR="00FD475A" w:rsidRPr="00FD475A" w:rsidRDefault="00FD475A" w:rsidP="00FD475A">
            <w:pPr>
              <w:jc w:val="center"/>
              <w:rPr>
                <w:b/>
                <w:bCs/>
                <w:sz w:val="20"/>
                <w:szCs w:val="20"/>
              </w:rPr>
            </w:pPr>
            <w:r w:rsidRPr="00FD475A">
              <w:rPr>
                <w:b/>
                <w:bCs/>
                <w:sz w:val="20"/>
                <w:szCs w:val="20"/>
              </w:rPr>
              <w:t>34598033,4</w:t>
            </w:r>
          </w:p>
        </w:tc>
        <w:tc>
          <w:tcPr>
            <w:tcW w:w="839" w:type="dxa"/>
            <w:tcMar>
              <w:left w:w="28" w:type="dxa"/>
              <w:right w:w="28" w:type="dxa"/>
            </w:tcMar>
          </w:tcPr>
          <w:p w:rsidR="00FD475A" w:rsidRPr="00FD475A" w:rsidRDefault="00FD475A" w:rsidP="00FD475A">
            <w:pPr>
              <w:jc w:val="center"/>
              <w:rPr>
                <w:b/>
                <w:bCs/>
                <w:sz w:val="20"/>
                <w:szCs w:val="20"/>
              </w:rPr>
            </w:pPr>
            <w:r w:rsidRPr="00FD475A">
              <w:rPr>
                <w:b/>
                <w:bCs/>
                <w:sz w:val="20"/>
                <w:szCs w:val="20"/>
              </w:rPr>
              <w:t>100,0</w:t>
            </w:r>
          </w:p>
        </w:tc>
        <w:tc>
          <w:tcPr>
            <w:tcW w:w="1046" w:type="dxa"/>
            <w:noWrap/>
            <w:tcMar>
              <w:left w:w="28" w:type="dxa"/>
              <w:right w:w="28" w:type="dxa"/>
            </w:tcMar>
          </w:tcPr>
          <w:p w:rsidR="00FD475A" w:rsidRPr="00FD475A" w:rsidRDefault="00FD475A" w:rsidP="00FD475A">
            <w:pPr>
              <w:jc w:val="center"/>
              <w:rPr>
                <w:b/>
                <w:bCs/>
                <w:sz w:val="20"/>
                <w:szCs w:val="20"/>
              </w:rPr>
            </w:pPr>
            <w:r w:rsidRPr="00FD475A">
              <w:rPr>
                <w:b/>
                <w:bCs/>
                <w:sz w:val="20"/>
                <w:szCs w:val="20"/>
              </w:rPr>
              <w:t>122,2</w:t>
            </w:r>
          </w:p>
        </w:tc>
        <w:tc>
          <w:tcPr>
            <w:tcW w:w="992" w:type="dxa"/>
            <w:tcMar>
              <w:left w:w="28" w:type="dxa"/>
              <w:right w:w="28" w:type="dxa"/>
            </w:tcMar>
          </w:tcPr>
          <w:p w:rsidR="00FD475A" w:rsidRPr="00FD475A" w:rsidRDefault="00FD475A" w:rsidP="00FD475A">
            <w:pPr>
              <w:jc w:val="center"/>
              <w:rPr>
                <w:b/>
                <w:bCs/>
                <w:sz w:val="20"/>
                <w:szCs w:val="20"/>
              </w:rPr>
            </w:pPr>
            <w:r w:rsidRPr="00FD475A">
              <w:rPr>
                <w:b/>
                <w:bCs/>
                <w:sz w:val="20"/>
                <w:szCs w:val="20"/>
              </w:rPr>
              <w:t>104,2</w:t>
            </w:r>
          </w:p>
        </w:tc>
      </w:tr>
    </w:tbl>
    <w:p w:rsidR="00FD475A" w:rsidRPr="00FD475A" w:rsidRDefault="00FD475A" w:rsidP="00FD475A">
      <w:pPr>
        <w:jc w:val="center"/>
        <w:rPr>
          <w:b/>
          <w:color w:val="0070C0"/>
          <w:sz w:val="32"/>
          <w:szCs w:val="32"/>
        </w:rPr>
      </w:pPr>
    </w:p>
    <w:p w:rsidR="00FD475A" w:rsidRPr="00FD475A" w:rsidRDefault="00FD475A" w:rsidP="00FD475A">
      <w:pPr>
        <w:jc w:val="center"/>
        <w:rPr>
          <w:b/>
          <w:color w:val="0070C0"/>
          <w:sz w:val="32"/>
          <w:szCs w:val="32"/>
        </w:rPr>
      </w:pPr>
    </w:p>
    <w:p w:rsidR="00FD475A" w:rsidRPr="00FD475A" w:rsidRDefault="00FD475A" w:rsidP="00FD475A">
      <w:pPr>
        <w:jc w:val="center"/>
        <w:rPr>
          <w:b/>
          <w:color w:val="0070C0"/>
          <w:sz w:val="32"/>
          <w:szCs w:val="32"/>
        </w:rPr>
      </w:pPr>
    </w:p>
    <w:p w:rsidR="00FD475A" w:rsidRPr="00FD475A" w:rsidRDefault="00FD475A" w:rsidP="00FD475A">
      <w:pPr>
        <w:jc w:val="center"/>
        <w:rPr>
          <w:b/>
          <w:color w:val="0070C0"/>
          <w:sz w:val="32"/>
          <w:szCs w:val="32"/>
        </w:rPr>
      </w:pPr>
      <w:r w:rsidRPr="00FD475A">
        <w:rPr>
          <w:rFonts w:ascii="Calibri" w:hAnsi="Calibri"/>
          <w:noProof/>
          <w:sz w:val="22"/>
          <w:szCs w:val="22"/>
        </w:rPr>
        <w:lastRenderedPageBreak/>
        <w:drawing>
          <wp:inline distT="0" distB="0" distL="0" distR="0" wp14:anchorId="16400BE9" wp14:editId="32159B40">
            <wp:extent cx="6096000" cy="4048125"/>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D475A" w:rsidRPr="00FD475A" w:rsidRDefault="001C5B85" w:rsidP="00FD475A">
      <w:pPr>
        <w:jc w:val="both"/>
        <w:rPr>
          <w:color w:val="000000"/>
          <w:sz w:val="28"/>
          <w:szCs w:val="28"/>
        </w:rPr>
      </w:pPr>
      <w:r>
        <w:rPr>
          <w:color w:val="000000"/>
          <w:sz w:val="28"/>
          <w:szCs w:val="28"/>
        </w:rPr>
        <w:t>Рис. 7</w:t>
      </w:r>
      <w:r w:rsidR="00FD475A" w:rsidRPr="00FD475A">
        <w:rPr>
          <w:color w:val="000000"/>
          <w:sz w:val="28"/>
          <w:szCs w:val="28"/>
        </w:rPr>
        <w:t>.</w:t>
      </w:r>
      <w:r w:rsidR="00FD475A" w:rsidRPr="00FD475A">
        <w:rPr>
          <w:b/>
          <w:color w:val="000000"/>
          <w:sz w:val="28"/>
          <w:szCs w:val="28"/>
        </w:rPr>
        <w:t xml:space="preserve"> Структура налоговых и неналоговых доходов областного бюджета в 2015 году, млн рублей </w:t>
      </w:r>
      <w:r w:rsidR="00FD475A" w:rsidRPr="00FD475A">
        <w:rPr>
          <w:color w:val="000000"/>
          <w:sz w:val="28"/>
          <w:szCs w:val="28"/>
        </w:rPr>
        <w:t>(общая сумма налоговых и неналоговых доходов областного бюджета в 2015 году - 28309,6 млн рублей)</w:t>
      </w:r>
    </w:p>
    <w:p w:rsidR="00FD475A" w:rsidRPr="00FD475A" w:rsidRDefault="00FD475A" w:rsidP="00FD475A">
      <w:pPr>
        <w:jc w:val="center"/>
        <w:rPr>
          <w:color w:val="000000"/>
          <w:sz w:val="28"/>
          <w:szCs w:val="28"/>
        </w:rPr>
      </w:pPr>
      <w:r w:rsidRPr="00FD475A">
        <w:rPr>
          <w:rFonts w:ascii="Calibri" w:hAnsi="Calibri"/>
          <w:noProof/>
          <w:sz w:val="22"/>
          <w:szCs w:val="22"/>
        </w:rPr>
        <w:drawing>
          <wp:inline distT="0" distB="0" distL="0" distR="0" wp14:anchorId="01F1A32C" wp14:editId="2E0D75F3">
            <wp:extent cx="6134100" cy="405765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D475A" w:rsidRPr="00FD475A" w:rsidRDefault="001C5B85" w:rsidP="00FD475A">
      <w:pPr>
        <w:jc w:val="both"/>
        <w:rPr>
          <w:color w:val="000000"/>
          <w:sz w:val="28"/>
          <w:szCs w:val="28"/>
        </w:rPr>
      </w:pPr>
      <w:r>
        <w:rPr>
          <w:color w:val="000000"/>
          <w:sz w:val="28"/>
          <w:szCs w:val="28"/>
        </w:rPr>
        <w:t>Рис. 8</w:t>
      </w:r>
      <w:r w:rsidR="00FD475A" w:rsidRPr="00FD475A">
        <w:rPr>
          <w:color w:val="000000"/>
          <w:sz w:val="28"/>
          <w:szCs w:val="28"/>
        </w:rPr>
        <w:t>.</w:t>
      </w:r>
      <w:r w:rsidR="00FD475A" w:rsidRPr="00FD475A">
        <w:rPr>
          <w:b/>
          <w:color w:val="000000"/>
          <w:sz w:val="28"/>
          <w:szCs w:val="28"/>
        </w:rPr>
        <w:t xml:space="preserve"> Структура налоговых и неналоговых доходов областного бюджета в 2016 году (уточнённый план), млн рублей</w:t>
      </w:r>
      <w:r w:rsidR="00FD475A" w:rsidRPr="00FD475A">
        <w:rPr>
          <w:color w:val="000000"/>
          <w:sz w:val="28"/>
          <w:szCs w:val="28"/>
        </w:rPr>
        <w:t xml:space="preserve"> (общая сумма налоговых и неналоговых доходов областного бюджета в 2016 году (уточнённый план) – 33207,5 млн рублей)</w:t>
      </w:r>
    </w:p>
    <w:p w:rsidR="00FD475A" w:rsidRPr="00FD475A" w:rsidRDefault="00FD475A" w:rsidP="00FD475A">
      <w:pPr>
        <w:jc w:val="both"/>
        <w:rPr>
          <w:color w:val="000000"/>
          <w:sz w:val="28"/>
          <w:szCs w:val="28"/>
        </w:rPr>
      </w:pPr>
    </w:p>
    <w:p w:rsidR="00FD475A" w:rsidRPr="00FD475A" w:rsidRDefault="00FD475A" w:rsidP="00FD475A">
      <w:pPr>
        <w:autoSpaceDE w:val="0"/>
        <w:autoSpaceDN w:val="0"/>
        <w:adjustRightInd w:val="0"/>
        <w:spacing w:line="238" w:lineRule="auto"/>
        <w:jc w:val="center"/>
        <w:rPr>
          <w:rFonts w:eastAsia="Times New Roman"/>
          <w:color w:val="000000"/>
          <w:sz w:val="28"/>
          <w:szCs w:val="28"/>
        </w:rPr>
      </w:pPr>
      <w:r w:rsidRPr="00FD475A">
        <w:rPr>
          <w:rFonts w:ascii="Calibri" w:hAnsi="Calibri"/>
          <w:noProof/>
          <w:sz w:val="22"/>
          <w:szCs w:val="22"/>
        </w:rPr>
        <w:drawing>
          <wp:inline distT="0" distB="0" distL="0" distR="0" wp14:anchorId="5572B023" wp14:editId="2BDC1CC9">
            <wp:extent cx="6238875" cy="401955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D475A" w:rsidRPr="00FD475A" w:rsidRDefault="00FD475A" w:rsidP="00FD475A">
      <w:pPr>
        <w:autoSpaceDE w:val="0"/>
        <w:autoSpaceDN w:val="0"/>
        <w:adjustRightInd w:val="0"/>
        <w:spacing w:line="238" w:lineRule="auto"/>
        <w:jc w:val="both"/>
        <w:rPr>
          <w:rFonts w:eastAsia="Times New Roman"/>
          <w:color w:val="000000"/>
          <w:sz w:val="28"/>
          <w:szCs w:val="28"/>
        </w:rPr>
      </w:pPr>
      <w:r w:rsidRPr="00FD475A">
        <w:rPr>
          <w:rFonts w:eastAsia="Times New Roman"/>
          <w:color w:val="000000"/>
          <w:sz w:val="28"/>
          <w:szCs w:val="28"/>
        </w:rPr>
        <w:t>Рис.</w:t>
      </w:r>
      <w:r w:rsidR="004D14F3">
        <w:rPr>
          <w:rFonts w:eastAsia="Times New Roman"/>
          <w:color w:val="000000"/>
          <w:sz w:val="28"/>
          <w:szCs w:val="28"/>
        </w:rPr>
        <w:t xml:space="preserve"> </w:t>
      </w:r>
      <w:r w:rsidR="001C5B85">
        <w:rPr>
          <w:rFonts w:eastAsia="Times New Roman"/>
          <w:color w:val="000000"/>
          <w:sz w:val="28"/>
          <w:szCs w:val="28"/>
        </w:rPr>
        <w:t>9</w:t>
      </w:r>
      <w:r w:rsidRPr="00FD475A">
        <w:rPr>
          <w:rFonts w:eastAsia="Times New Roman"/>
          <w:color w:val="000000"/>
          <w:sz w:val="28"/>
          <w:szCs w:val="28"/>
        </w:rPr>
        <w:t>.</w:t>
      </w:r>
      <w:r w:rsidRPr="00FD475A">
        <w:rPr>
          <w:rFonts w:eastAsia="Times New Roman"/>
          <w:b/>
          <w:color w:val="000000"/>
          <w:sz w:val="28"/>
          <w:szCs w:val="28"/>
        </w:rPr>
        <w:t xml:space="preserve"> Структура налоговых и неналоговых доходов областного бюджета в 2017 году (проект), млн рублей </w:t>
      </w:r>
      <w:r w:rsidRPr="00FD475A">
        <w:rPr>
          <w:rFonts w:eastAsia="Times New Roman"/>
          <w:color w:val="000000"/>
          <w:sz w:val="28"/>
          <w:szCs w:val="28"/>
        </w:rPr>
        <w:t>(общая сумма налоговых и неналоговых доходов областного бюджета в 2017 году (проект) - 34598,0 млн рублей)</w:t>
      </w:r>
    </w:p>
    <w:p w:rsidR="00FD475A" w:rsidRPr="00FD475A" w:rsidRDefault="00FD475A" w:rsidP="00FD475A">
      <w:pPr>
        <w:jc w:val="center"/>
        <w:rPr>
          <w:b/>
          <w:sz w:val="28"/>
          <w:szCs w:val="28"/>
        </w:rPr>
      </w:pPr>
    </w:p>
    <w:p w:rsidR="00FD475A" w:rsidRPr="00FD475A" w:rsidRDefault="00FD475A" w:rsidP="00FD475A">
      <w:pPr>
        <w:jc w:val="center"/>
        <w:rPr>
          <w:b/>
          <w:sz w:val="28"/>
          <w:szCs w:val="28"/>
        </w:rPr>
      </w:pPr>
      <w:r w:rsidRPr="00FD475A">
        <w:rPr>
          <w:b/>
          <w:sz w:val="28"/>
          <w:szCs w:val="28"/>
        </w:rPr>
        <w:t>Налоговые доходы</w:t>
      </w:r>
    </w:p>
    <w:p w:rsidR="00FD475A" w:rsidRPr="00FD475A" w:rsidRDefault="00FD475A" w:rsidP="00FD475A">
      <w:pPr>
        <w:jc w:val="center"/>
        <w:rPr>
          <w:b/>
          <w:sz w:val="28"/>
          <w:szCs w:val="28"/>
        </w:rPr>
      </w:pPr>
    </w:p>
    <w:p w:rsidR="00FD475A" w:rsidRPr="00FD475A" w:rsidRDefault="00FD475A" w:rsidP="00FD475A">
      <w:pPr>
        <w:tabs>
          <w:tab w:val="left" w:pos="709"/>
        </w:tabs>
        <w:jc w:val="both"/>
        <w:rPr>
          <w:b/>
          <w:sz w:val="28"/>
          <w:szCs w:val="28"/>
        </w:rPr>
      </w:pPr>
      <w:r w:rsidRPr="00FD475A">
        <w:rPr>
          <w:bCs/>
          <w:sz w:val="28"/>
        </w:rPr>
        <w:t xml:space="preserve">          Налоговые доходы на 2017 год запланированы в сумме </w:t>
      </w:r>
      <w:r w:rsidRPr="00FD475A">
        <w:rPr>
          <w:b/>
          <w:bCs/>
          <w:sz w:val="28"/>
        </w:rPr>
        <w:t>33866277,1 тыс. рублей</w:t>
      </w:r>
      <w:r w:rsidRPr="00FD475A">
        <w:rPr>
          <w:bCs/>
          <w:sz w:val="28"/>
        </w:rPr>
        <w:t>, прирост к отчётным данным 2</w:t>
      </w:r>
      <w:r w:rsidR="001C5B85">
        <w:rPr>
          <w:bCs/>
          <w:sz w:val="28"/>
        </w:rPr>
        <w:t>015 года составит 23,5 процента</w:t>
      </w:r>
      <w:r w:rsidRPr="00FD475A">
        <w:rPr>
          <w:bCs/>
          <w:sz w:val="28"/>
        </w:rPr>
        <w:t xml:space="preserve"> (6440166,9 тыс. рублей), к уточнённому плану 2016 года (1666991,6 тыс. рублей) - 5,2 процента.</w:t>
      </w:r>
    </w:p>
    <w:p w:rsidR="00FD475A" w:rsidRPr="00FD475A" w:rsidRDefault="00FD475A" w:rsidP="00FD475A">
      <w:pPr>
        <w:tabs>
          <w:tab w:val="left" w:pos="709"/>
        </w:tabs>
        <w:jc w:val="both"/>
        <w:rPr>
          <w:bCs/>
          <w:sz w:val="28"/>
        </w:rPr>
      </w:pPr>
      <w:r w:rsidRPr="00FD475A">
        <w:rPr>
          <w:bCs/>
          <w:sz w:val="28"/>
        </w:rPr>
        <w:t xml:space="preserve">          Основные источники налоговых поступлений в 2017 году: </w:t>
      </w:r>
    </w:p>
    <w:p w:rsidR="00FD475A" w:rsidRPr="00FD475A" w:rsidRDefault="00FD475A" w:rsidP="00FD475A">
      <w:pPr>
        <w:tabs>
          <w:tab w:val="left" w:pos="709"/>
        </w:tabs>
        <w:ind w:firstLine="708"/>
        <w:jc w:val="both"/>
        <w:rPr>
          <w:rFonts w:cs="Verdana"/>
          <w:bCs/>
          <w:sz w:val="28"/>
          <w:szCs w:val="20"/>
          <w:lang w:eastAsia="en-US"/>
        </w:rPr>
      </w:pPr>
      <w:r w:rsidRPr="00FD475A">
        <w:rPr>
          <w:rFonts w:cs="Verdana"/>
          <w:bCs/>
          <w:sz w:val="28"/>
          <w:szCs w:val="20"/>
          <w:lang w:eastAsia="en-US"/>
        </w:rPr>
        <w:t xml:space="preserve">налог на доходы физических лиц - 9833331,0 тыс. рублей, или </w:t>
      </w:r>
      <w:r w:rsidRPr="00FD475A">
        <w:rPr>
          <w:rFonts w:cs="Verdana"/>
          <w:b/>
          <w:bCs/>
          <w:sz w:val="28"/>
          <w:szCs w:val="20"/>
          <w:lang w:eastAsia="en-US"/>
        </w:rPr>
        <w:t>28,42</w:t>
      </w:r>
      <w:r w:rsidRPr="00FD475A">
        <w:rPr>
          <w:rFonts w:cs="Verdana"/>
          <w:bCs/>
          <w:sz w:val="28"/>
          <w:szCs w:val="20"/>
          <w:lang w:eastAsia="en-US"/>
        </w:rPr>
        <w:t xml:space="preserve"> процента от общей суммы налоговых и неналоговых доходов; </w:t>
      </w:r>
    </w:p>
    <w:p w:rsidR="00FD475A" w:rsidRPr="00FD475A" w:rsidRDefault="00FD475A" w:rsidP="00FD475A">
      <w:pPr>
        <w:ind w:firstLine="708"/>
        <w:jc w:val="both"/>
        <w:rPr>
          <w:rFonts w:cs="Verdana"/>
          <w:bCs/>
          <w:sz w:val="28"/>
          <w:szCs w:val="20"/>
          <w:lang w:eastAsia="en-US"/>
        </w:rPr>
      </w:pPr>
      <w:r w:rsidRPr="00FD475A">
        <w:rPr>
          <w:rFonts w:cs="Verdana"/>
          <w:bCs/>
          <w:sz w:val="28"/>
          <w:szCs w:val="20"/>
          <w:lang w:eastAsia="en-US"/>
        </w:rPr>
        <w:t xml:space="preserve">акцизы по подакцизным товарам (продукции) - 9558699,0 тыс. рублей, или </w:t>
      </w:r>
      <w:r w:rsidRPr="00FD475A">
        <w:rPr>
          <w:rFonts w:cs="Verdana"/>
          <w:b/>
          <w:bCs/>
          <w:sz w:val="28"/>
          <w:szCs w:val="20"/>
          <w:lang w:eastAsia="en-US"/>
        </w:rPr>
        <w:t xml:space="preserve">27,63 </w:t>
      </w:r>
      <w:r w:rsidRPr="00FD475A">
        <w:rPr>
          <w:rFonts w:cs="Verdana"/>
          <w:bCs/>
          <w:sz w:val="28"/>
          <w:szCs w:val="20"/>
          <w:lang w:eastAsia="en-US"/>
        </w:rPr>
        <w:t>процента;</w:t>
      </w:r>
    </w:p>
    <w:p w:rsidR="00FD475A" w:rsidRPr="00FD475A" w:rsidRDefault="00FD475A" w:rsidP="00FD475A">
      <w:pPr>
        <w:ind w:firstLine="708"/>
        <w:jc w:val="both"/>
        <w:rPr>
          <w:rFonts w:cs="Verdana"/>
          <w:bCs/>
          <w:sz w:val="28"/>
          <w:szCs w:val="20"/>
          <w:lang w:eastAsia="en-US"/>
        </w:rPr>
      </w:pPr>
      <w:r w:rsidRPr="00FD475A">
        <w:rPr>
          <w:rFonts w:cs="Verdana"/>
          <w:bCs/>
          <w:sz w:val="28"/>
          <w:szCs w:val="20"/>
          <w:lang w:eastAsia="en-US"/>
        </w:rPr>
        <w:t xml:space="preserve">налог на прибыль организаций - 8862133,0 тыс. рублей, или </w:t>
      </w:r>
      <w:r w:rsidRPr="00FD475A">
        <w:rPr>
          <w:rFonts w:cs="Verdana"/>
          <w:b/>
          <w:bCs/>
          <w:sz w:val="28"/>
          <w:szCs w:val="20"/>
          <w:lang w:eastAsia="en-US"/>
        </w:rPr>
        <w:t>25,6</w:t>
      </w:r>
      <w:r w:rsidRPr="00FD475A">
        <w:rPr>
          <w:rFonts w:cs="Verdana"/>
          <w:bCs/>
          <w:sz w:val="28"/>
          <w:szCs w:val="20"/>
          <w:lang w:eastAsia="en-US"/>
        </w:rPr>
        <w:t xml:space="preserve"> процента;</w:t>
      </w:r>
    </w:p>
    <w:p w:rsidR="00FD475A" w:rsidRPr="00FD475A" w:rsidRDefault="00FD475A" w:rsidP="00FD475A">
      <w:pPr>
        <w:ind w:firstLine="708"/>
        <w:jc w:val="both"/>
        <w:rPr>
          <w:rFonts w:cs="Verdana"/>
          <w:bCs/>
          <w:sz w:val="28"/>
          <w:szCs w:val="20"/>
          <w:lang w:eastAsia="en-US"/>
        </w:rPr>
      </w:pPr>
      <w:r w:rsidRPr="00FD475A">
        <w:rPr>
          <w:rFonts w:cs="Verdana"/>
          <w:bCs/>
          <w:sz w:val="28"/>
          <w:szCs w:val="20"/>
          <w:lang w:eastAsia="en-US"/>
        </w:rPr>
        <w:t xml:space="preserve">налог на имущество организаций - 3057137,0 тыс. рублей, или </w:t>
      </w:r>
      <w:r w:rsidRPr="00FD475A">
        <w:rPr>
          <w:rFonts w:cs="Verdana"/>
          <w:b/>
          <w:bCs/>
          <w:sz w:val="28"/>
          <w:szCs w:val="20"/>
          <w:lang w:eastAsia="en-US"/>
        </w:rPr>
        <w:t>8,84</w:t>
      </w:r>
      <w:r w:rsidRPr="00FD475A">
        <w:rPr>
          <w:rFonts w:cs="Verdana"/>
          <w:bCs/>
          <w:sz w:val="28"/>
          <w:szCs w:val="20"/>
          <w:lang w:eastAsia="en-US"/>
        </w:rPr>
        <w:t xml:space="preserve"> процента;</w:t>
      </w:r>
    </w:p>
    <w:p w:rsidR="00FD475A" w:rsidRPr="00FD475A" w:rsidRDefault="00FD475A" w:rsidP="00FD475A">
      <w:pPr>
        <w:ind w:firstLine="708"/>
        <w:jc w:val="both"/>
        <w:rPr>
          <w:rFonts w:cs="Verdana"/>
          <w:bCs/>
          <w:sz w:val="28"/>
          <w:szCs w:val="20"/>
          <w:lang w:eastAsia="en-US"/>
        </w:rPr>
      </w:pPr>
      <w:r w:rsidRPr="00FD475A">
        <w:rPr>
          <w:rFonts w:cs="Verdana"/>
          <w:bCs/>
          <w:sz w:val="28"/>
          <w:szCs w:val="20"/>
          <w:lang w:eastAsia="en-US"/>
        </w:rPr>
        <w:t xml:space="preserve">налог, взимаемый в связи с применением упрощённой системы налогообложения, - 1482250,5 тыс. рублей, или </w:t>
      </w:r>
      <w:r w:rsidRPr="00FD475A">
        <w:rPr>
          <w:rFonts w:cs="Verdana"/>
          <w:b/>
          <w:bCs/>
          <w:sz w:val="28"/>
          <w:szCs w:val="20"/>
          <w:lang w:eastAsia="en-US"/>
        </w:rPr>
        <w:t>4,3</w:t>
      </w:r>
      <w:r w:rsidRPr="00FD475A">
        <w:rPr>
          <w:rFonts w:cs="Verdana"/>
          <w:bCs/>
          <w:sz w:val="28"/>
          <w:szCs w:val="20"/>
          <w:lang w:eastAsia="en-US"/>
        </w:rPr>
        <w:t xml:space="preserve"> процента;</w:t>
      </w:r>
    </w:p>
    <w:p w:rsidR="00FD475A" w:rsidRPr="00FD475A" w:rsidRDefault="00FD475A" w:rsidP="00FD475A">
      <w:pPr>
        <w:ind w:firstLine="708"/>
        <w:jc w:val="both"/>
        <w:rPr>
          <w:rFonts w:cs="Verdana"/>
          <w:bCs/>
          <w:sz w:val="28"/>
          <w:szCs w:val="20"/>
          <w:lang w:eastAsia="en-US"/>
        </w:rPr>
      </w:pPr>
      <w:r w:rsidRPr="00FD475A">
        <w:rPr>
          <w:rFonts w:cs="Verdana"/>
          <w:bCs/>
          <w:sz w:val="28"/>
          <w:szCs w:val="20"/>
          <w:lang w:eastAsia="en-US"/>
        </w:rPr>
        <w:t xml:space="preserve">транспортный налог - 844200,0 тыс. рублей, или </w:t>
      </w:r>
      <w:r w:rsidRPr="00FD475A">
        <w:rPr>
          <w:rFonts w:cs="Verdana"/>
          <w:b/>
          <w:bCs/>
          <w:sz w:val="28"/>
          <w:szCs w:val="20"/>
          <w:lang w:eastAsia="en-US"/>
        </w:rPr>
        <w:t>2,4</w:t>
      </w:r>
      <w:r w:rsidRPr="00FD475A">
        <w:rPr>
          <w:rFonts w:cs="Verdana"/>
          <w:bCs/>
          <w:sz w:val="28"/>
          <w:szCs w:val="20"/>
          <w:lang w:eastAsia="en-US"/>
        </w:rPr>
        <w:t xml:space="preserve"> процента.</w:t>
      </w:r>
    </w:p>
    <w:p w:rsidR="00FD475A" w:rsidRPr="00FD475A" w:rsidRDefault="00FD475A" w:rsidP="00FD475A">
      <w:pPr>
        <w:ind w:firstLine="708"/>
        <w:jc w:val="both"/>
        <w:rPr>
          <w:rFonts w:cs="Verdana"/>
          <w:bCs/>
          <w:color w:val="0070C0"/>
          <w:sz w:val="28"/>
          <w:szCs w:val="20"/>
          <w:lang w:eastAsia="en-US"/>
        </w:rPr>
      </w:pPr>
    </w:p>
    <w:p w:rsidR="00FD475A" w:rsidRPr="00FD475A" w:rsidRDefault="00FD475A" w:rsidP="00FD475A">
      <w:pPr>
        <w:ind w:firstLine="708"/>
        <w:jc w:val="both"/>
        <w:rPr>
          <w:sz w:val="28"/>
          <w:szCs w:val="28"/>
          <w:lang w:eastAsia="en-US"/>
        </w:rPr>
      </w:pPr>
      <w:r w:rsidRPr="00FD475A">
        <w:rPr>
          <w:rFonts w:cs="Verdana"/>
          <w:bCs/>
          <w:sz w:val="28"/>
          <w:szCs w:val="20"/>
          <w:lang w:eastAsia="en-US"/>
        </w:rPr>
        <w:t>В 2017 году планируется</w:t>
      </w:r>
      <w:r w:rsidRPr="00FD475A">
        <w:rPr>
          <w:sz w:val="28"/>
          <w:szCs w:val="28"/>
          <w:lang w:eastAsia="en-US"/>
        </w:rPr>
        <w:t xml:space="preserve"> снижение поступлений по ряду доходных источников:</w:t>
      </w:r>
    </w:p>
    <w:p w:rsidR="00FD475A" w:rsidRPr="00FD475A" w:rsidRDefault="00FD475A" w:rsidP="00FD475A">
      <w:pPr>
        <w:ind w:firstLine="708"/>
        <w:contextualSpacing/>
        <w:jc w:val="both"/>
        <w:rPr>
          <w:sz w:val="28"/>
          <w:szCs w:val="28"/>
        </w:rPr>
      </w:pPr>
      <w:r w:rsidRPr="00FD475A">
        <w:rPr>
          <w:sz w:val="28"/>
          <w:szCs w:val="28"/>
        </w:rPr>
        <w:t>1) по налогу на прибыль организаций - на 142364,8 тыс. рублей, или на 1,6 процента к уточнённому плану на 2016 год в связи со следующими причинами:</w:t>
      </w:r>
    </w:p>
    <w:p w:rsidR="00FD475A" w:rsidRPr="00FD475A" w:rsidRDefault="00FD475A" w:rsidP="00FD475A">
      <w:pPr>
        <w:ind w:firstLine="708"/>
        <w:contextualSpacing/>
        <w:jc w:val="both"/>
        <w:rPr>
          <w:sz w:val="28"/>
          <w:szCs w:val="28"/>
        </w:rPr>
      </w:pPr>
      <w:r w:rsidRPr="00FD475A">
        <w:rPr>
          <w:sz w:val="28"/>
          <w:szCs w:val="28"/>
        </w:rPr>
        <w:lastRenderedPageBreak/>
        <w:t>снижение суммы поступления налога на прибыль от организаций-участников консолидированных групп налогоплательщиков за январь-июнь 2016 года на 51,0 процент по сравнению с аналогичным периодом 2015 года (216600,0 тыс. рублей и 441900,0 тыс. рублей соответственно);</w:t>
      </w:r>
    </w:p>
    <w:p w:rsidR="00FD475A" w:rsidRPr="00FD475A" w:rsidRDefault="00FD475A" w:rsidP="00FD475A">
      <w:pPr>
        <w:ind w:firstLine="708"/>
        <w:contextualSpacing/>
        <w:jc w:val="both"/>
        <w:rPr>
          <w:sz w:val="28"/>
          <w:szCs w:val="28"/>
          <w:lang w:eastAsia="en-US"/>
        </w:rPr>
      </w:pPr>
      <w:r w:rsidRPr="00FD475A">
        <w:rPr>
          <w:sz w:val="28"/>
          <w:szCs w:val="28"/>
          <w:lang w:eastAsia="en-US"/>
        </w:rPr>
        <w:t>снижение удельного веса прибыльных организаций в январе-апреле 2016 года по сравнению с соответствующим периодом 2015 года и снижение удельного веса убыточных организаций на 9,2 процента;</w:t>
      </w:r>
    </w:p>
    <w:p w:rsidR="00FD475A" w:rsidRPr="00FD475A" w:rsidRDefault="00FD475A" w:rsidP="00FD475A">
      <w:pPr>
        <w:ind w:firstLine="708"/>
        <w:contextualSpacing/>
        <w:jc w:val="both"/>
        <w:rPr>
          <w:sz w:val="28"/>
          <w:szCs w:val="28"/>
          <w:lang w:eastAsia="en-US"/>
        </w:rPr>
      </w:pPr>
      <w:r w:rsidRPr="00FD475A">
        <w:rPr>
          <w:sz w:val="28"/>
          <w:szCs w:val="28"/>
          <w:lang w:eastAsia="en-US"/>
        </w:rPr>
        <w:t>рост суммы убыт</w:t>
      </w:r>
      <w:r w:rsidR="001C5B85">
        <w:rPr>
          <w:sz w:val="28"/>
          <w:szCs w:val="28"/>
          <w:lang w:eastAsia="en-US"/>
        </w:rPr>
        <w:t>ка на 37,1 процента за январь-</w:t>
      </w:r>
      <w:r w:rsidRPr="00FD475A">
        <w:rPr>
          <w:sz w:val="28"/>
          <w:szCs w:val="28"/>
          <w:lang w:eastAsia="en-US"/>
        </w:rPr>
        <w:t>апрель 2016 года (сумма убытка составила 4373400,0 тыс. рублей) и снижение суммы прибыли прибыльных организаций в 2,4 раза (сумма прибыли составила 6022300,0 тыс. рублей);</w:t>
      </w:r>
    </w:p>
    <w:p w:rsidR="00FD475A" w:rsidRPr="001C5B85" w:rsidRDefault="00FD475A" w:rsidP="001C5B85">
      <w:pPr>
        <w:ind w:firstLine="708"/>
        <w:contextualSpacing/>
        <w:jc w:val="both"/>
        <w:rPr>
          <w:bCs/>
          <w:sz w:val="28"/>
          <w:szCs w:val="28"/>
          <w:lang w:eastAsia="en-US"/>
        </w:rPr>
      </w:pPr>
      <w:r w:rsidRPr="00FD475A">
        <w:rPr>
          <w:sz w:val="28"/>
          <w:szCs w:val="28"/>
        </w:rPr>
        <w:t>снижение суммы переплаты по налогу на прибыль, зачисляемому в бюджет субъекта, на 30,6 процента, или на 403176,0 тыс. рублей по состоянию на 01.07.2016 по сравнению с 01.01.2016 года (</w:t>
      </w:r>
      <w:r w:rsidR="00024A52" w:rsidRPr="00FD475A">
        <w:rPr>
          <w:bCs/>
          <w:sz w:val="28"/>
          <w:szCs w:val="28"/>
          <w:lang w:eastAsia="en-US"/>
        </w:rPr>
        <w:t>913961</w:t>
      </w:r>
      <w:r w:rsidR="00024A52">
        <w:rPr>
          <w:bCs/>
          <w:sz w:val="28"/>
          <w:szCs w:val="28"/>
          <w:lang w:eastAsia="en-US"/>
        </w:rPr>
        <w:t xml:space="preserve">,0 </w:t>
      </w:r>
      <w:r w:rsidRPr="00FD475A">
        <w:rPr>
          <w:sz w:val="28"/>
          <w:szCs w:val="28"/>
        </w:rPr>
        <w:t>тыс. рублей и</w:t>
      </w:r>
      <w:r w:rsidRPr="00FD475A">
        <w:rPr>
          <w:bCs/>
          <w:sz w:val="28"/>
          <w:szCs w:val="28"/>
          <w:lang w:eastAsia="en-US"/>
        </w:rPr>
        <w:t xml:space="preserve"> </w:t>
      </w:r>
      <w:r w:rsidR="00024A52" w:rsidRPr="00FD475A">
        <w:rPr>
          <w:sz w:val="28"/>
          <w:szCs w:val="28"/>
          <w:lang w:eastAsia="en-US"/>
        </w:rPr>
        <w:t>1317137</w:t>
      </w:r>
      <w:r w:rsidR="00024A52" w:rsidRPr="00FD475A">
        <w:rPr>
          <w:sz w:val="28"/>
          <w:szCs w:val="28"/>
        </w:rPr>
        <w:t xml:space="preserve">,0 </w:t>
      </w:r>
      <w:r w:rsidR="001C5B85">
        <w:rPr>
          <w:bCs/>
          <w:sz w:val="28"/>
          <w:szCs w:val="28"/>
          <w:lang w:eastAsia="en-US"/>
        </w:rPr>
        <w:t>тыс. рублей соответственно);</w:t>
      </w:r>
    </w:p>
    <w:p w:rsidR="00FD475A" w:rsidRPr="00FD475A" w:rsidRDefault="00FD475A" w:rsidP="00FD475A">
      <w:pPr>
        <w:ind w:firstLine="708"/>
        <w:contextualSpacing/>
        <w:jc w:val="both"/>
        <w:rPr>
          <w:rFonts w:eastAsia="Times New Roman"/>
          <w:b/>
          <w:sz w:val="28"/>
          <w:szCs w:val="28"/>
        </w:rPr>
      </w:pPr>
      <w:r w:rsidRPr="00FD475A">
        <w:rPr>
          <w:sz w:val="28"/>
          <w:szCs w:val="28"/>
        </w:rPr>
        <w:t xml:space="preserve">2) по налогам, сборам и регулярным платежам за пользование природными ресурсами - на 20,0 тыс. рублей, или на 0,1 процента к уточнённому плану на 2016 год в связи с </w:t>
      </w:r>
      <w:r w:rsidRPr="00FD475A">
        <w:rPr>
          <w:rFonts w:eastAsia="Times New Roman"/>
          <w:sz w:val="28"/>
          <w:szCs w:val="28"/>
        </w:rPr>
        <w:t xml:space="preserve">сокращением объёмов добычи цементного сырья ООО «Ульяновское карьероуправление» </w:t>
      </w:r>
      <w:r w:rsidRPr="00FD475A">
        <w:rPr>
          <w:rFonts w:eastAsia="Times New Roman"/>
          <w:bCs/>
          <w:sz w:val="28"/>
          <w:szCs w:val="28"/>
        </w:rPr>
        <w:t>(</w:t>
      </w:r>
      <w:r w:rsidRPr="00FD475A">
        <w:rPr>
          <w:rFonts w:eastAsia="Times New Roman"/>
          <w:sz w:val="28"/>
          <w:szCs w:val="28"/>
        </w:rPr>
        <w:t>структурное подразделение ЗАО «Ульяновскцемент»)</w:t>
      </w:r>
      <w:r w:rsidRPr="00FD475A">
        <w:rPr>
          <w:rFonts w:eastAsia="Times New Roman"/>
          <w:bCs/>
          <w:sz w:val="28"/>
          <w:szCs w:val="28"/>
        </w:rPr>
        <w:t xml:space="preserve"> и отсутствием добычи стекольного песка </w:t>
      </w:r>
      <w:r w:rsidRPr="00FD475A">
        <w:rPr>
          <w:rFonts w:eastAsia="Times New Roman"/>
          <w:sz w:val="28"/>
          <w:szCs w:val="28"/>
        </w:rPr>
        <w:t>ООО «Лукьяновский ГОК»;</w:t>
      </w:r>
    </w:p>
    <w:p w:rsidR="00FD475A" w:rsidRPr="00FD475A" w:rsidRDefault="00FD475A" w:rsidP="00FD475A">
      <w:pPr>
        <w:ind w:firstLine="708"/>
        <w:contextualSpacing/>
        <w:jc w:val="both"/>
        <w:rPr>
          <w:sz w:val="28"/>
          <w:szCs w:val="28"/>
          <w:lang w:eastAsia="en-US"/>
        </w:rPr>
      </w:pPr>
      <w:r w:rsidRPr="00FD475A">
        <w:rPr>
          <w:sz w:val="28"/>
          <w:szCs w:val="28"/>
        </w:rPr>
        <w:t>3) по задолженности и перерасчётам по отменённым налогам, сборам и иным обязательным платежам - на 34,0 тыс. рублей, или на 20,5 процента к уточнённому плану на 2016</w:t>
      </w:r>
      <w:r w:rsidRPr="00FD475A">
        <w:rPr>
          <w:sz w:val="28"/>
          <w:szCs w:val="28"/>
          <w:lang w:eastAsia="en-US"/>
        </w:rPr>
        <w:t xml:space="preserve"> год в связи с тем, что поступление отменённых налогов обеспечивается только погашением реструктуризированной задолженности.</w:t>
      </w:r>
    </w:p>
    <w:p w:rsidR="00FD475A" w:rsidRPr="00FD475A" w:rsidRDefault="00FD475A" w:rsidP="00FD475A">
      <w:pPr>
        <w:ind w:firstLine="708"/>
        <w:contextualSpacing/>
        <w:jc w:val="both"/>
        <w:rPr>
          <w:sz w:val="28"/>
          <w:szCs w:val="28"/>
        </w:rPr>
      </w:pPr>
    </w:p>
    <w:p w:rsidR="00FD475A" w:rsidRPr="00FD475A" w:rsidRDefault="00FD475A" w:rsidP="00FD475A">
      <w:pPr>
        <w:ind w:firstLine="708"/>
        <w:jc w:val="both"/>
        <w:rPr>
          <w:rFonts w:cs="Verdana"/>
          <w:sz w:val="28"/>
          <w:szCs w:val="20"/>
          <w:lang w:eastAsia="en-US"/>
        </w:rPr>
      </w:pPr>
      <w:r w:rsidRPr="00FD475A">
        <w:rPr>
          <w:rFonts w:cs="Verdana"/>
          <w:b/>
          <w:sz w:val="28"/>
          <w:szCs w:val="20"/>
          <w:lang w:eastAsia="en-US"/>
        </w:rPr>
        <w:t>1</w:t>
      </w:r>
      <w:r w:rsidR="001C5B85">
        <w:rPr>
          <w:rFonts w:cs="Verdana"/>
          <w:b/>
          <w:sz w:val="28"/>
          <w:szCs w:val="20"/>
          <w:lang w:eastAsia="en-US"/>
        </w:rPr>
        <w:t>.</w:t>
      </w:r>
      <w:r w:rsidRPr="00FD475A">
        <w:rPr>
          <w:rFonts w:cs="Verdana"/>
          <w:sz w:val="28"/>
          <w:szCs w:val="20"/>
          <w:lang w:eastAsia="en-US"/>
        </w:rPr>
        <w:t xml:space="preserve"> Поступление </w:t>
      </w:r>
      <w:r w:rsidRPr="00FD475A">
        <w:rPr>
          <w:rFonts w:cs="Verdana"/>
          <w:b/>
          <w:sz w:val="28"/>
          <w:szCs w:val="20"/>
          <w:lang w:eastAsia="en-US"/>
        </w:rPr>
        <w:t>налога на прибыль организаций</w:t>
      </w:r>
      <w:r w:rsidRPr="00FD475A">
        <w:rPr>
          <w:rFonts w:cs="Verdana"/>
          <w:sz w:val="28"/>
          <w:szCs w:val="20"/>
          <w:lang w:eastAsia="en-US"/>
        </w:rPr>
        <w:t xml:space="preserve"> в 2017 году запланировано в сумме 8862133,0 тыс. рублей, что выше уровня 2015 года на 17,5 процента, но ниже уточнённого плана на 2016 год на 1,6 процента. Прогноз поступления определён на основании данных, представленных </w:t>
      </w:r>
      <w:r w:rsidRPr="00FD475A">
        <w:rPr>
          <w:rFonts w:eastAsia="Times New Roman"/>
          <w:sz w:val="28"/>
          <w:szCs w:val="28"/>
        </w:rPr>
        <w:t>Управлением федеральной налоговой службы России по Ульяновской области</w:t>
      </w:r>
      <w:r w:rsidRPr="00FD475A">
        <w:rPr>
          <w:rFonts w:cs="Verdana"/>
          <w:sz w:val="28"/>
          <w:szCs w:val="20"/>
          <w:lang w:eastAsia="en-US"/>
        </w:rPr>
        <w:t xml:space="preserve"> (УФНС России по Ульяновской области) и</w:t>
      </w:r>
      <w:r w:rsidRPr="00FD475A">
        <w:rPr>
          <w:sz w:val="28"/>
          <w:szCs w:val="28"/>
          <w:lang w:eastAsia="en-US"/>
        </w:rPr>
        <w:t xml:space="preserve"> Министерством развития конкуренции и экономики Ульяновской области</w:t>
      </w:r>
      <w:r w:rsidRPr="00FD475A">
        <w:rPr>
          <w:rFonts w:cs="Verdana"/>
          <w:sz w:val="28"/>
          <w:szCs w:val="20"/>
          <w:lang w:eastAsia="en-US"/>
        </w:rPr>
        <w:t>.</w:t>
      </w:r>
    </w:p>
    <w:p w:rsidR="00FD475A" w:rsidRPr="00FD475A" w:rsidRDefault="00FD475A" w:rsidP="00FD475A">
      <w:pPr>
        <w:ind w:firstLine="708"/>
        <w:contextualSpacing/>
        <w:jc w:val="both"/>
        <w:rPr>
          <w:sz w:val="28"/>
          <w:szCs w:val="28"/>
        </w:rPr>
      </w:pPr>
      <w:r w:rsidRPr="00FD475A">
        <w:rPr>
          <w:sz w:val="28"/>
          <w:szCs w:val="28"/>
        </w:rPr>
        <w:t>Расчёты произведены Министерством финансов Ульяновской области с учётом ожидаемого исполнения за 2016 год (9400,3 млн рублей, что составит 104,4 процента к уточнённому плану 2016 года).</w:t>
      </w:r>
    </w:p>
    <w:p w:rsidR="00FD475A" w:rsidRPr="00FD475A" w:rsidRDefault="00FD475A" w:rsidP="00FD475A">
      <w:pPr>
        <w:ind w:firstLine="708"/>
        <w:contextualSpacing/>
        <w:jc w:val="both"/>
        <w:rPr>
          <w:sz w:val="28"/>
          <w:szCs w:val="28"/>
        </w:rPr>
      </w:pPr>
      <w:r w:rsidRPr="00FD475A">
        <w:rPr>
          <w:sz w:val="28"/>
          <w:szCs w:val="28"/>
        </w:rPr>
        <w:t>При расчёте также учтены:</w:t>
      </w:r>
    </w:p>
    <w:p w:rsidR="00FD475A" w:rsidRPr="00FD475A" w:rsidRDefault="00FD475A" w:rsidP="00FD475A">
      <w:pPr>
        <w:ind w:firstLine="708"/>
        <w:contextualSpacing/>
        <w:jc w:val="both"/>
        <w:rPr>
          <w:sz w:val="28"/>
          <w:szCs w:val="28"/>
        </w:rPr>
      </w:pPr>
      <w:r w:rsidRPr="00FD475A">
        <w:rPr>
          <w:sz w:val="28"/>
          <w:szCs w:val="28"/>
        </w:rPr>
        <w:t>снижение суммы поступления налога на прибыль от организаций-участников консолидированных групп налогоплательщиков за январь-июнь 2016 года на 51,0 процент по сравнению с аналогичным периодом 2015 года (216600,0 тыс. рублей и 441900,0 тыс. рублей соответственно);</w:t>
      </w:r>
    </w:p>
    <w:p w:rsidR="00FD475A" w:rsidRPr="00FD475A" w:rsidRDefault="00FD475A" w:rsidP="00FD475A">
      <w:pPr>
        <w:ind w:firstLine="708"/>
        <w:contextualSpacing/>
        <w:jc w:val="both"/>
        <w:rPr>
          <w:sz w:val="28"/>
          <w:szCs w:val="28"/>
          <w:lang w:eastAsia="en-US"/>
        </w:rPr>
      </w:pPr>
      <w:r w:rsidRPr="00FD475A">
        <w:rPr>
          <w:sz w:val="28"/>
          <w:szCs w:val="28"/>
          <w:lang w:eastAsia="en-US"/>
        </w:rPr>
        <w:t>снижение удельного веса прибыльных организаций в январе-апреле 2016 года по сравнению с соответствующим периодом 2015 года и снижение удельного веса убыточных организаций на 9,2 процента;</w:t>
      </w:r>
    </w:p>
    <w:p w:rsidR="00FD475A" w:rsidRPr="00FD475A" w:rsidRDefault="00FD475A" w:rsidP="00FD475A">
      <w:pPr>
        <w:ind w:firstLine="708"/>
        <w:contextualSpacing/>
        <w:jc w:val="both"/>
        <w:rPr>
          <w:sz w:val="28"/>
          <w:szCs w:val="28"/>
          <w:lang w:eastAsia="en-US"/>
        </w:rPr>
      </w:pPr>
      <w:r w:rsidRPr="00FD475A">
        <w:rPr>
          <w:sz w:val="28"/>
          <w:szCs w:val="28"/>
          <w:lang w:eastAsia="en-US"/>
        </w:rPr>
        <w:t>рост суммы убыт</w:t>
      </w:r>
      <w:r w:rsidR="001C5B85">
        <w:rPr>
          <w:sz w:val="28"/>
          <w:szCs w:val="28"/>
          <w:lang w:eastAsia="en-US"/>
        </w:rPr>
        <w:t>ка на 37,1 процента за январь-</w:t>
      </w:r>
      <w:r w:rsidRPr="00FD475A">
        <w:rPr>
          <w:sz w:val="28"/>
          <w:szCs w:val="28"/>
          <w:lang w:eastAsia="en-US"/>
        </w:rPr>
        <w:t>апрель 2016 года (сумма убытка составила 4373400,0 тыс. рублей) и снижение суммы прибыли прибыльных организаций в 2,4 раза (сумма прибыли составила 6022300,0 тыс. рублей);</w:t>
      </w:r>
    </w:p>
    <w:p w:rsidR="00FD475A" w:rsidRPr="00FD475A" w:rsidRDefault="00FD475A" w:rsidP="00FD475A">
      <w:pPr>
        <w:ind w:firstLine="708"/>
        <w:contextualSpacing/>
        <w:jc w:val="both"/>
        <w:rPr>
          <w:bCs/>
          <w:sz w:val="28"/>
          <w:szCs w:val="28"/>
          <w:lang w:eastAsia="en-US"/>
        </w:rPr>
      </w:pPr>
      <w:r w:rsidRPr="00FD475A">
        <w:rPr>
          <w:sz w:val="28"/>
          <w:szCs w:val="28"/>
        </w:rPr>
        <w:lastRenderedPageBreak/>
        <w:t>снижение суммы переплаты по налогу на прибыль, зачисляемому в бюджет субъекта, на 30,6 процента, или на 403176,0 тыс. рублей</w:t>
      </w:r>
      <w:r w:rsidR="001C5B85">
        <w:rPr>
          <w:sz w:val="28"/>
          <w:szCs w:val="28"/>
        </w:rPr>
        <w:t>,</w:t>
      </w:r>
      <w:r w:rsidRPr="00FD475A">
        <w:rPr>
          <w:sz w:val="28"/>
          <w:szCs w:val="28"/>
        </w:rPr>
        <w:t xml:space="preserve"> по состоянию на 01.07.2016</w:t>
      </w:r>
      <w:r w:rsidR="001C5B85">
        <w:rPr>
          <w:sz w:val="28"/>
          <w:szCs w:val="28"/>
        </w:rPr>
        <w:t>,</w:t>
      </w:r>
      <w:r w:rsidRPr="00FD475A">
        <w:rPr>
          <w:sz w:val="28"/>
          <w:szCs w:val="28"/>
        </w:rPr>
        <w:t xml:space="preserve"> по сравнению с 01.01.2016 года (</w:t>
      </w:r>
      <w:r w:rsidRPr="00FD475A">
        <w:rPr>
          <w:sz w:val="28"/>
          <w:szCs w:val="28"/>
          <w:lang w:eastAsia="en-US"/>
        </w:rPr>
        <w:t>1317137</w:t>
      </w:r>
      <w:r w:rsidRPr="00FD475A">
        <w:rPr>
          <w:sz w:val="28"/>
          <w:szCs w:val="28"/>
        </w:rPr>
        <w:t>,0 тыс. рублей и</w:t>
      </w:r>
      <w:r w:rsidRPr="00FD475A">
        <w:rPr>
          <w:bCs/>
          <w:sz w:val="28"/>
          <w:szCs w:val="28"/>
          <w:lang w:eastAsia="en-US"/>
        </w:rPr>
        <w:t xml:space="preserve"> 913961,0 тыс. рублей соответственно).</w:t>
      </w:r>
    </w:p>
    <w:p w:rsidR="00FD475A" w:rsidRPr="00FD475A" w:rsidRDefault="00FD475A" w:rsidP="00FD475A">
      <w:pPr>
        <w:tabs>
          <w:tab w:val="left" w:pos="709"/>
        </w:tabs>
        <w:ind w:firstLine="708"/>
        <w:jc w:val="both"/>
        <w:rPr>
          <w:rFonts w:cs="Verdana"/>
          <w:sz w:val="28"/>
          <w:szCs w:val="20"/>
          <w:lang w:eastAsia="en-US"/>
        </w:rPr>
      </w:pPr>
      <w:r w:rsidRPr="00FD475A">
        <w:rPr>
          <w:rFonts w:cs="Verdana"/>
          <w:sz w:val="28"/>
          <w:szCs w:val="20"/>
          <w:lang w:eastAsia="en-US"/>
        </w:rPr>
        <w:t>На 2018 и 2019</w:t>
      </w:r>
      <w:r w:rsidRPr="00FD475A">
        <w:rPr>
          <w:rFonts w:cs="Verdana"/>
          <w:sz w:val="28"/>
          <w:szCs w:val="20"/>
          <w:lang w:val="en-US" w:eastAsia="en-US"/>
        </w:rPr>
        <w:t> </w:t>
      </w:r>
      <w:r w:rsidRPr="00FD475A">
        <w:rPr>
          <w:rFonts w:cs="Verdana"/>
          <w:sz w:val="28"/>
          <w:szCs w:val="20"/>
          <w:lang w:eastAsia="en-US"/>
        </w:rPr>
        <w:t>годы прогноз поступлений налога на прибыль составит 9393861,0 тыс. рублей и 10051432,0 тыс. рублей соответственно; темп роста к предыдущему году - 106,0 процентов и 107,0 процентов соответственно.</w:t>
      </w:r>
    </w:p>
    <w:p w:rsidR="00FD475A" w:rsidRPr="00FD475A" w:rsidRDefault="00FD475A" w:rsidP="00FD475A">
      <w:pPr>
        <w:jc w:val="center"/>
        <w:rPr>
          <w:rFonts w:cs="Verdana"/>
          <w:sz w:val="28"/>
          <w:szCs w:val="20"/>
          <w:lang w:eastAsia="en-US"/>
        </w:rPr>
      </w:pPr>
      <w:r w:rsidRPr="00FD475A">
        <w:rPr>
          <w:rFonts w:ascii="Calibri" w:hAnsi="Calibri"/>
          <w:noProof/>
          <w:sz w:val="22"/>
          <w:szCs w:val="22"/>
        </w:rPr>
        <w:drawing>
          <wp:inline distT="0" distB="0" distL="0" distR="0" wp14:anchorId="36491E57" wp14:editId="2E1DC8D9">
            <wp:extent cx="6086475" cy="3619500"/>
            <wp:effectExtent l="0" t="0" r="0" b="0"/>
            <wp:docPr id="45" name="Диаграмма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D475A" w:rsidRPr="00FD475A" w:rsidRDefault="00FD475A" w:rsidP="00FD475A">
      <w:pPr>
        <w:jc w:val="both"/>
        <w:rPr>
          <w:b/>
          <w:color w:val="000000"/>
          <w:sz w:val="28"/>
          <w:szCs w:val="20"/>
          <w:lang w:eastAsia="en-US"/>
        </w:rPr>
      </w:pPr>
      <w:r w:rsidRPr="00FD475A">
        <w:rPr>
          <w:bCs/>
          <w:color w:val="000000"/>
          <w:sz w:val="28"/>
          <w:szCs w:val="20"/>
          <w:lang w:eastAsia="en-US"/>
        </w:rPr>
        <w:t>Рис.</w:t>
      </w:r>
      <w:r w:rsidR="00023A6E">
        <w:rPr>
          <w:bCs/>
          <w:color w:val="000000"/>
          <w:sz w:val="28"/>
          <w:szCs w:val="20"/>
          <w:lang w:eastAsia="en-US"/>
        </w:rPr>
        <w:t xml:space="preserve"> 10</w:t>
      </w:r>
      <w:r w:rsidRPr="00FD475A">
        <w:rPr>
          <w:bCs/>
          <w:color w:val="000000"/>
          <w:sz w:val="28"/>
          <w:szCs w:val="20"/>
          <w:lang w:eastAsia="en-US"/>
        </w:rPr>
        <w:t>.</w:t>
      </w:r>
      <w:r w:rsidRPr="00FD475A">
        <w:rPr>
          <w:b/>
          <w:bCs/>
          <w:color w:val="000000"/>
          <w:sz w:val="28"/>
          <w:szCs w:val="20"/>
          <w:lang w:eastAsia="en-US"/>
        </w:rPr>
        <w:t xml:space="preserve"> Поступление  налога на прибыль  в  2015-2019 гг., млн рублей</w:t>
      </w:r>
    </w:p>
    <w:p w:rsidR="00FD475A" w:rsidRPr="00FD475A" w:rsidRDefault="00FD475A" w:rsidP="00FD475A">
      <w:pPr>
        <w:ind w:firstLine="708"/>
        <w:jc w:val="both"/>
        <w:rPr>
          <w:b/>
          <w:color w:val="0070C0"/>
          <w:sz w:val="28"/>
          <w:szCs w:val="20"/>
          <w:lang w:eastAsia="en-US"/>
        </w:rPr>
      </w:pPr>
    </w:p>
    <w:p w:rsidR="00FD475A" w:rsidRPr="00FD475A" w:rsidRDefault="00FD475A" w:rsidP="00FD475A">
      <w:pPr>
        <w:ind w:firstLine="708"/>
        <w:jc w:val="both"/>
        <w:rPr>
          <w:rFonts w:cs="Verdana"/>
          <w:sz w:val="28"/>
          <w:szCs w:val="20"/>
          <w:lang w:eastAsia="en-US"/>
        </w:rPr>
      </w:pPr>
      <w:r w:rsidRPr="00FD475A">
        <w:rPr>
          <w:b/>
          <w:sz w:val="28"/>
          <w:szCs w:val="20"/>
          <w:lang w:eastAsia="en-US"/>
        </w:rPr>
        <w:t>2.</w:t>
      </w:r>
      <w:r w:rsidRPr="00FD475A">
        <w:rPr>
          <w:sz w:val="28"/>
          <w:szCs w:val="20"/>
          <w:lang w:eastAsia="en-US"/>
        </w:rPr>
        <w:t xml:space="preserve"> Поступление </w:t>
      </w:r>
      <w:r w:rsidRPr="00FD475A">
        <w:rPr>
          <w:b/>
          <w:sz w:val="28"/>
          <w:szCs w:val="20"/>
          <w:lang w:eastAsia="en-US"/>
        </w:rPr>
        <w:t>налога на доходы физических лиц (НДФЛ)</w:t>
      </w:r>
      <w:r w:rsidRPr="00FD475A">
        <w:rPr>
          <w:sz w:val="28"/>
          <w:szCs w:val="28"/>
          <w:lang w:eastAsia="en-US"/>
        </w:rPr>
        <w:t xml:space="preserve"> в 2017 году запланировано в сумме 9833331,0 тыс. рублей</w:t>
      </w:r>
      <w:r w:rsidRPr="00FD475A">
        <w:rPr>
          <w:rFonts w:cs="Verdana"/>
          <w:sz w:val="28"/>
          <w:szCs w:val="20"/>
          <w:lang w:eastAsia="en-US"/>
        </w:rPr>
        <w:t>; увеличение к исполнению за 2015</w:t>
      </w:r>
      <w:r w:rsidRPr="00FD475A">
        <w:rPr>
          <w:rFonts w:cs="Verdana"/>
          <w:sz w:val="28"/>
          <w:szCs w:val="20"/>
          <w:lang w:val="en-US" w:eastAsia="en-US"/>
        </w:rPr>
        <w:t> </w:t>
      </w:r>
      <w:r w:rsidRPr="00FD475A">
        <w:rPr>
          <w:rFonts w:cs="Verdana"/>
          <w:sz w:val="28"/>
          <w:szCs w:val="20"/>
          <w:lang w:eastAsia="en-US"/>
        </w:rPr>
        <w:t>год составит 10,2 процента, к уточнённому плану на 2016 год - 4,6 процента.</w:t>
      </w:r>
    </w:p>
    <w:p w:rsidR="00FD475A" w:rsidRPr="00FD475A" w:rsidRDefault="00FD475A" w:rsidP="00FD475A">
      <w:pPr>
        <w:ind w:firstLine="708"/>
        <w:jc w:val="both"/>
        <w:rPr>
          <w:rFonts w:cs="Verdana"/>
          <w:sz w:val="28"/>
          <w:szCs w:val="20"/>
          <w:lang w:eastAsia="en-US"/>
        </w:rPr>
      </w:pPr>
      <w:r w:rsidRPr="00FD475A">
        <w:rPr>
          <w:rFonts w:cs="Verdana"/>
          <w:sz w:val="28"/>
          <w:szCs w:val="20"/>
          <w:lang w:eastAsia="en-US"/>
        </w:rPr>
        <w:t>Прогноз поступления НДФЛ определён на основании данных, представленных УФНС России по Ульяновской области и</w:t>
      </w:r>
      <w:r w:rsidRPr="00FD475A">
        <w:rPr>
          <w:sz w:val="28"/>
          <w:szCs w:val="28"/>
          <w:lang w:eastAsia="en-US"/>
        </w:rPr>
        <w:t xml:space="preserve"> Министерством развития конкуренции и экономики Ульяновской области</w:t>
      </w:r>
      <w:r w:rsidRPr="00FD475A">
        <w:rPr>
          <w:rFonts w:cs="Verdana"/>
          <w:sz w:val="28"/>
          <w:szCs w:val="20"/>
          <w:lang w:eastAsia="en-US"/>
        </w:rPr>
        <w:t>,</w:t>
      </w:r>
      <w:r w:rsidRPr="00FD475A">
        <w:rPr>
          <w:rFonts w:cs="Verdana"/>
          <w:sz w:val="28"/>
          <w:szCs w:val="28"/>
          <w:lang w:eastAsia="en-US"/>
        </w:rPr>
        <w:t xml:space="preserve"> исходя из оценки ожидаемого поступления в 2016 году и прогноза темпа роста фонда оплаты труда</w:t>
      </w:r>
      <w:r w:rsidRPr="00FD475A">
        <w:rPr>
          <w:rFonts w:cs="Verdana"/>
          <w:sz w:val="28"/>
          <w:szCs w:val="20"/>
          <w:lang w:eastAsia="en-US"/>
        </w:rPr>
        <w:t>.</w:t>
      </w:r>
    </w:p>
    <w:p w:rsidR="00FD475A" w:rsidRPr="00FD475A" w:rsidRDefault="00FD475A" w:rsidP="00FD475A">
      <w:pPr>
        <w:tabs>
          <w:tab w:val="left" w:pos="709"/>
        </w:tabs>
        <w:ind w:firstLine="708"/>
        <w:jc w:val="both"/>
        <w:rPr>
          <w:rFonts w:cs="Verdana"/>
          <w:sz w:val="28"/>
          <w:szCs w:val="20"/>
          <w:lang w:eastAsia="en-US"/>
        </w:rPr>
      </w:pPr>
      <w:r w:rsidRPr="00FD475A">
        <w:rPr>
          <w:rFonts w:cs="Verdana"/>
          <w:sz w:val="28"/>
          <w:szCs w:val="20"/>
          <w:lang w:eastAsia="en-US"/>
        </w:rPr>
        <w:t xml:space="preserve">При прогнозе поступлений НДФЛ были учтены следующие факторы: </w:t>
      </w:r>
    </w:p>
    <w:p w:rsidR="00FD475A" w:rsidRPr="00FD475A" w:rsidRDefault="00FD475A" w:rsidP="00FD475A">
      <w:pPr>
        <w:suppressAutoHyphens/>
        <w:ind w:firstLine="708"/>
        <w:contextualSpacing/>
        <w:jc w:val="both"/>
        <w:rPr>
          <w:sz w:val="28"/>
          <w:szCs w:val="28"/>
          <w:lang w:eastAsia="en-US"/>
        </w:rPr>
      </w:pPr>
      <w:r w:rsidRPr="00FD475A">
        <w:rPr>
          <w:rFonts w:eastAsia="Times New Roman"/>
          <w:sz w:val="28"/>
          <w:szCs w:val="28"/>
        </w:rPr>
        <w:t>ожидаемое поступление в 2016 году (9397367,0 тыс. рублей) и прогноз темпа роста фонда оплаты труда;</w:t>
      </w:r>
    </w:p>
    <w:p w:rsidR="00FD475A" w:rsidRPr="00FD475A" w:rsidRDefault="00FD475A" w:rsidP="00FD475A">
      <w:pPr>
        <w:ind w:firstLine="709"/>
        <w:contextualSpacing/>
        <w:jc w:val="both"/>
        <w:rPr>
          <w:sz w:val="28"/>
          <w:szCs w:val="28"/>
          <w:lang w:eastAsia="en-US"/>
        </w:rPr>
      </w:pPr>
      <w:r w:rsidRPr="00FD475A">
        <w:rPr>
          <w:sz w:val="28"/>
          <w:szCs w:val="28"/>
          <w:lang w:eastAsia="en-US"/>
        </w:rPr>
        <w:t>снижение среднесписочной численности работников (без внешних совместителей) по полному кругу организаций на 2,1 процента</w:t>
      </w:r>
      <w:r w:rsidR="00023A6E">
        <w:rPr>
          <w:sz w:val="28"/>
          <w:szCs w:val="28"/>
          <w:lang w:eastAsia="en-US"/>
        </w:rPr>
        <w:t>,</w:t>
      </w:r>
      <w:r w:rsidRPr="00FD475A">
        <w:rPr>
          <w:sz w:val="28"/>
          <w:szCs w:val="28"/>
          <w:lang w:eastAsia="en-US"/>
        </w:rPr>
        <w:t xml:space="preserve"> или на 8014 человек, которое составило за январь-май 2016 года 367478 человек</w:t>
      </w:r>
      <w:r w:rsidR="00023A6E">
        <w:rPr>
          <w:sz w:val="28"/>
          <w:szCs w:val="28"/>
          <w:lang w:eastAsia="en-US"/>
        </w:rPr>
        <w:t>,</w:t>
      </w:r>
      <w:r w:rsidRPr="00FD475A">
        <w:rPr>
          <w:sz w:val="28"/>
          <w:szCs w:val="28"/>
          <w:lang w:eastAsia="en-US"/>
        </w:rPr>
        <w:t xml:space="preserve"> или 97,9 процента к аналогичному периоду прошлого года;</w:t>
      </w:r>
    </w:p>
    <w:p w:rsidR="00FD475A" w:rsidRPr="00FD475A" w:rsidRDefault="00FD475A" w:rsidP="00FD475A">
      <w:pPr>
        <w:tabs>
          <w:tab w:val="left" w:pos="709"/>
        </w:tabs>
        <w:autoSpaceDE w:val="0"/>
        <w:autoSpaceDN w:val="0"/>
        <w:adjustRightInd w:val="0"/>
        <w:ind w:firstLine="708"/>
        <w:contextualSpacing/>
        <w:jc w:val="both"/>
        <w:outlineLvl w:val="0"/>
        <w:rPr>
          <w:sz w:val="28"/>
          <w:szCs w:val="28"/>
        </w:rPr>
      </w:pPr>
      <w:r w:rsidRPr="00FD475A">
        <w:rPr>
          <w:sz w:val="28"/>
          <w:szCs w:val="28"/>
          <w:lang w:eastAsia="en-US"/>
        </w:rPr>
        <w:t>увеличение суммы предоставленных имущественных на</w:t>
      </w:r>
      <w:r w:rsidR="00023A6E">
        <w:rPr>
          <w:sz w:val="28"/>
          <w:szCs w:val="28"/>
          <w:lang w:eastAsia="en-US"/>
        </w:rPr>
        <w:t>логовых вычетов</w:t>
      </w:r>
      <w:r w:rsidRPr="00FD475A">
        <w:rPr>
          <w:sz w:val="28"/>
          <w:szCs w:val="28"/>
          <w:lang w:eastAsia="en-US"/>
        </w:rPr>
        <w:t xml:space="preserve"> и</w:t>
      </w:r>
      <w:r w:rsidR="00023A6E">
        <w:rPr>
          <w:sz w:val="28"/>
          <w:szCs w:val="28"/>
          <w:lang w:eastAsia="en-US"/>
        </w:rPr>
        <w:t>,</w:t>
      </w:r>
      <w:r w:rsidRPr="00FD475A">
        <w:rPr>
          <w:sz w:val="28"/>
          <w:szCs w:val="28"/>
          <w:lang w:eastAsia="en-US"/>
        </w:rPr>
        <w:t xml:space="preserve"> как следствие</w:t>
      </w:r>
      <w:r w:rsidR="00023A6E">
        <w:rPr>
          <w:sz w:val="28"/>
          <w:szCs w:val="28"/>
          <w:lang w:eastAsia="en-US"/>
        </w:rPr>
        <w:t>,</w:t>
      </w:r>
      <w:r w:rsidRPr="00FD475A">
        <w:rPr>
          <w:sz w:val="28"/>
          <w:szCs w:val="28"/>
          <w:lang w:eastAsia="en-US"/>
        </w:rPr>
        <w:t xml:space="preserve"> увеличение сумм возвратов налога на доходы физических лиц на рас</w:t>
      </w:r>
      <w:r w:rsidR="00023A6E">
        <w:rPr>
          <w:sz w:val="28"/>
          <w:szCs w:val="28"/>
          <w:lang w:eastAsia="en-US"/>
        </w:rPr>
        <w:t>чётные счета налогоплательщиков;</w:t>
      </w:r>
    </w:p>
    <w:p w:rsidR="00FD475A" w:rsidRPr="00FD475A" w:rsidRDefault="00FD475A" w:rsidP="00FD475A">
      <w:pPr>
        <w:tabs>
          <w:tab w:val="left" w:pos="709"/>
        </w:tabs>
        <w:autoSpaceDE w:val="0"/>
        <w:autoSpaceDN w:val="0"/>
        <w:adjustRightInd w:val="0"/>
        <w:ind w:firstLine="708"/>
        <w:contextualSpacing/>
        <w:jc w:val="both"/>
        <w:outlineLvl w:val="0"/>
        <w:rPr>
          <w:sz w:val="28"/>
          <w:szCs w:val="28"/>
        </w:rPr>
      </w:pPr>
      <w:r w:rsidRPr="00FD475A">
        <w:rPr>
          <w:sz w:val="28"/>
          <w:szCs w:val="28"/>
        </w:rPr>
        <w:t xml:space="preserve">дополнительные поступления по результатам контрольной работы и по графикам реструктуризации задолженности. </w:t>
      </w:r>
    </w:p>
    <w:p w:rsidR="00FD475A" w:rsidRPr="00FD475A" w:rsidRDefault="00FD475A" w:rsidP="00FD475A">
      <w:pPr>
        <w:tabs>
          <w:tab w:val="left" w:pos="709"/>
        </w:tabs>
        <w:ind w:firstLine="708"/>
        <w:jc w:val="both"/>
        <w:rPr>
          <w:rFonts w:cs="Verdana"/>
          <w:sz w:val="28"/>
          <w:szCs w:val="20"/>
          <w:lang w:eastAsia="en-US"/>
        </w:rPr>
      </w:pPr>
      <w:r w:rsidRPr="00FD475A">
        <w:rPr>
          <w:rFonts w:cs="Verdana"/>
          <w:sz w:val="28"/>
          <w:szCs w:val="20"/>
          <w:lang w:eastAsia="en-US"/>
        </w:rPr>
        <w:lastRenderedPageBreak/>
        <w:t>На 2018 и 2019</w:t>
      </w:r>
      <w:r w:rsidRPr="00FD475A">
        <w:rPr>
          <w:rFonts w:cs="Verdana"/>
          <w:sz w:val="28"/>
          <w:szCs w:val="20"/>
          <w:lang w:val="en-US" w:eastAsia="en-US"/>
        </w:rPr>
        <w:t> </w:t>
      </w:r>
      <w:r w:rsidRPr="00FD475A">
        <w:rPr>
          <w:rFonts w:cs="Verdana"/>
          <w:sz w:val="28"/>
          <w:szCs w:val="20"/>
          <w:lang w:eastAsia="en-US"/>
        </w:rPr>
        <w:t>годы прогноз поступлений НДФЛ составит 10112337,2 тыс. рублей и 10595922,3 тыс. рублей соответственно; темп роста к предыдущему году - 102,8 процента и 104,8 процента соответственно.</w:t>
      </w:r>
    </w:p>
    <w:p w:rsidR="00FD475A" w:rsidRPr="00FD475A" w:rsidRDefault="00FD475A" w:rsidP="00FD475A">
      <w:pPr>
        <w:ind w:hanging="142"/>
        <w:jc w:val="center"/>
        <w:rPr>
          <w:color w:val="0070C0"/>
          <w:sz w:val="28"/>
          <w:szCs w:val="28"/>
        </w:rPr>
      </w:pPr>
      <w:r w:rsidRPr="00FD475A">
        <w:rPr>
          <w:rFonts w:ascii="Calibri" w:hAnsi="Calibri"/>
          <w:noProof/>
          <w:sz w:val="22"/>
          <w:szCs w:val="22"/>
        </w:rPr>
        <w:drawing>
          <wp:inline distT="0" distB="0" distL="0" distR="0" wp14:anchorId="47AEED1F" wp14:editId="1CCB9242">
            <wp:extent cx="6143625" cy="3324225"/>
            <wp:effectExtent l="0" t="0" r="0" b="0"/>
            <wp:docPr id="46" name="Диаграмма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D475A" w:rsidRPr="00FD475A" w:rsidRDefault="002E212B" w:rsidP="00FD475A">
      <w:pPr>
        <w:jc w:val="both"/>
        <w:rPr>
          <w:color w:val="000000"/>
          <w:sz w:val="28"/>
          <w:szCs w:val="28"/>
        </w:rPr>
      </w:pPr>
      <w:r>
        <w:rPr>
          <w:bCs/>
          <w:color w:val="000000"/>
          <w:sz w:val="28"/>
          <w:szCs w:val="28"/>
        </w:rPr>
        <w:t>Рис. 11</w:t>
      </w:r>
      <w:r w:rsidR="00FD475A" w:rsidRPr="00FD475A">
        <w:rPr>
          <w:bCs/>
          <w:color w:val="000000"/>
          <w:sz w:val="28"/>
          <w:szCs w:val="28"/>
        </w:rPr>
        <w:t xml:space="preserve">. </w:t>
      </w:r>
      <w:r w:rsidR="00FD475A" w:rsidRPr="00FD475A">
        <w:rPr>
          <w:b/>
          <w:bCs/>
          <w:color w:val="000000"/>
          <w:sz w:val="28"/>
        </w:rPr>
        <w:t>Поступление</w:t>
      </w:r>
      <w:r w:rsidR="00FD475A" w:rsidRPr="00FD475A">
        <w:rPr>
          <w:b/>
          <w:bCs/>
          <w:color w:val="000000"/>
          <w:sz w:val="28"/>
          <w:szCs w:val="28"/>
        </w:rPr>
        <w:t xml:space="preserve">  налога на доходы физических лиц  в  2015-2019 гг., млн рублей</w:t>
      </w:r>
    </w:p>
    <w:p w:rsidR="00FD475A" w:rsidRPr="00FD475A" w:rsidRDefault="00FD475A" w:rsidP="00FD475A">
      <w:pPr>
        <w:tabs>
          <w:tab w:val="left" w:pos="8460"/>
        </w:tabs>
        <w:ind w:firstLine="708"/>
        <w:jc w:val="both"/>
        <w:rPr>
          <w:b/>
          <w:color w:val="0070C0"/>
          <w:sz w:val="28"/>
          <w:szCs w:val="28"/>
        </w:rPr>
      </w:pPr>
    </w:p>
    <w:p w:rsidR="00FD475A" w:rsidRPr="002E212B" w:rsidRDefault="002E212B" w:rsidP="002E212B">
      <w:pPr>
        <w:tabs>
          <w:tab w:val="left" w:pos="8460"/>
        </w:tabs>
        <w:ind w:firstLine="708"/>
        <w:jc w:val="both"/>
        <w:rPr>
          <w:b/>
          <w:sz w:val="28"/>
          <w:szCs w:val="28"/>
        </w:rPr>
      </w:pPr>
      <w:r>
        <w:rPr>
          <w:b/>
          <w:sz w:val="28"/>
          <w:szCs w:val="28"/>
        </w:rPr>
        <w:t xml:space="preserve">3. </w:t>
      </w:r>
      <w:r w:rsidR="00FD475A" w:rsidRPr="00FD475A">
        <w:rPr>
          <w:sz w:val="28"/>
          <w:szCs w:val="28"/>
          <w:lang w:eastAsia="en-US"/>
        </w:rPr>
        <w:t xml:space="preserve">Поступление </w:t>
      </w:r>
      <w:r w:rsidR="00FD475A" w:rsidRPr="00FD475A">
        <w:rPr>
          <w:b/>
          <w:sz w:val="28"/>
          <w:szCs w:val="28"/>
          <w:lang w:eastAsia="en-US"/>
        </w:rPr>
        <w:t xml:space="preserve">акцизов по подакцизным товарам </w:t>
      </w:r>
      <w:r w:rsidR="00FD475A" w:rsidRPr="00FD475A">
        <w:rPr>
          <w:sz w:val="28"/>
          <w:szCs w:val="28"/>
          <w:lang w:eastAsia="en-US"/>
        </w:rPr>
        <w:t xml:space="preserve">в 2017 году запланировано в сумме 9558699,0 тыс. рублей, что выше уровня исполнения </w:t>
      </w:r>
      <w:r w:rsidR="00FD475A" w:rsidRPr="00FD475A">
        <w:rPr>
          <w:sz w:val="28"/>
          <w:szCs w:val="20"/>
          <w:lang w:eastAsia="en-US"/>
        </w:rPr>
        <w:t>за 2015 год на 61,8 процента (на 3652047,8 тыс. рублей) и уточнённого плана на 2016 год на 13,0 процентов (на 1097550,9 тыс. рублей).</w:t>
      </w:r>
    </w:p>
    <w:p w:rsidR="00FD475A" w:rsidRPr="00FD475A" w:rsidRDefault="00484201" w:rsidP="00FD475A">
      <w:pPr>
        <w:jc w:val="center"/>
        <w:rPr>
          <w:color w:val="0070C0"/>
          <w:sz w:val="28"/>
          <w:szCs w:val="20"/>
          <w:lang w:eastAsia="en-US"/>
        </w:rPr>
      </w:pPr>
      <w:r>
        <w:rPr>
          <w:noProof/>
        </w:rPr>
        <w:drawing>
          <wp:inline distT="0" distB="0" distL="0" distR="0" wp14:anchorId="55565D18" wp14:editId="067A1A65">
            <wp:extent cx="6381750" cy="3762375"/>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D475A" w:rsidRPr="00FD475A" w:rsidRDefault="002E212B" w:rsidP="00FD475A">
      <w:pPr>
        <w:jc w:val="both"/>
        <w:rPr>
          <w:b/>
          <w:bCs/>
          <w:color w:val="0070C0"/>
          <w:sz w:val="28"/>
          <w:szCs w:val="28"/>
        </w:rPr>
      </w:pPr>
      <w:r>
        <w:rPr>
          <w:bCs/>
          <w:color w:val="000000"/>
          <w:sz w:val="28"/>
          <w:szCs w:val="28"/>
        </w:rPr>
        <w:t>Рис. 12</w:t>
      </w:r>
      <w:r w:rsidR="00FD475A" w:rsidRPr="00FD475A">
        <w:rPr>
          <w:bCs/>
          <w:color w:val="000000"/>
          <w:sz w:val="28"/>
          <w:szCs w:val="28"/>
        </w:rPr>
        <w:t xml:space="preserve">. </w:t>
      </w:r>
      <w:r w:rsidR="00FD475A" w:rsidRPr="00FD475A">
        <w:rPr>
          <w:b/>
          <w:bCs/>
          <w:color w:val="000000"/>
          <w:sz w:val="28"/>
        </w:rPr>
        <w:t>Поступление</w:t>
      </w:r>
      <w:r w:rsidR="00FD475A" w:rsidRPr="00FD475A">
        <w:rPr>
          <w:b/>
          <w:bCs/>
          <w:color w:val="000000"/>
          <w:sz w:val="28"/>
          <w:szCs w:val="28"/>
        </w:rPr>
        <w:t xml:space="preserve"> акцизов по подакцизным товарам в 2015-2019 гг., млн рублей</w:t>
      </w:r>
    </w:p>
    <w:p w:rsidR="00FD475A" w:rsidRPr="00FD475A" w:rsidRDefault="00FD475A" w:rsidP="00FD475A">
      <w:pPr>
        <w:jc w:val="both"/>
        <w:rPr>
          <w:sz w:val="28"/>
          <w:szCs w:val="28"/>
        </w:rPr>
      </w:pPr>
    </w:p>
    <w:p w:rsidR="00FD475A" w:rsidRPr="00FD475A" w:rsidRDefault="002E212B" w:rsidP="00FD475A">
      <w:pPr>
        <w:ind w:firstLine="708"/>
        <w:jc w:val="both"/>
        <w:rPr>
          <w:b/>
          <w:sz w:val="28"/>
          <w:szCs w:val="28"/>
        </w:rPr>
      </w:pPr>
      <w:r>
        <w:rPr>
          <w:b/>
          <w:sz w:val="28"/>
          <w:szCs w:val="28"/>
        </w:rPr>
        <w:t>3</w:t>
      </w:r>
      <w:r w:rsidR="00FD475A" w:rsidRPr="00FD475A">
        <w:rPr>
          <w:b/>
          <w:sz w:val="28"/>
          <w:szCs w:val="28"/>
        </w:rPr>
        <w:t>.1. Акцизы на пиво и алкогольную продукцию</w:t>
      </w:r>
      <w:r w:rsidR="00FD475A" w:rsidRPr="00FD475A">
        <w:rPr>
          <w:sz w:val="28"/>
          <w:szCs w:val="28"/>
        </w:rPr>
        <w:t xml:space="preserve"> </w:t>
      </w:r>
      <w:r w:rsidR="00FD475A" w:rsidRPr="00FD475A">
        <w:rPr>
          <w:b/>
          <w:sz w:val="28"/>
          <w:szCs w:val="28"/>
        </w:rPr>
        <w:t>с объёмной долей этилового спирта свыше 9,0 процентов.</w:t>
      </w:r>
    </w:p>
    <w:p w:rsidR="00FD475A" w:rsidRPr="00FD475A" w:rsidRDefault="00FD475A" w:rsidP="00FD475A">
      <w:pPr>
        <w:tabs>
          <w:tab w:val="left" w:pos="709"/>
        </w:tabs>
        <w:autoSpaceDE w:val="0"/>
        <w:autoSpaceDN w:val="0"/>
        <w:adjustRightInd w:val="0"/>
        <w:spacing w:line="237" w:lineRule="auto"/>
        <w:jc w:val="both"/>
        <w:rPr>
          <w:rFonts w:eastAsia="Times New Roman"/>
          <w:sz w:val="28"/>
          <w:szCs w:val="28"/>
        </w:rPr>
      </w:pPr>
      <w:r w:rsidRPr="00FD475A">
        <w:rPr>
          <w:rFonts w:eastAsia="Times New Roman"/>
          <w:sz w:val="28"/>
          <w:szCs w:val="28"/>
        </w:rPr>
        <w:t xml:space="preserve">          Планируется поступление акцизов на пиво в сумме 6243000,0 тыс. рублей, что на 978851,9 тыс. рублей, или на 18,6 процента, превышает уточ</w:t>
      </w:r>
      <w:r w:rsidR="004D14F3">
        <w:rPr>
          <w:rFonts w:eastAsia="Times New Roman"/>
          <w:sz w:val="28"/>
          <w:szCs w:val="28"/>
        </w:rPr>
        <w:t>нённый план на 2016 год, и</w:t>
      </w:r>
      <w:r w:rsidRPr="00FD475A">
        <w:rPr>
          <w:rFonts w:eastAsia="Times New Roman"/>
          <w:sz w:val="28"/>
          <w:szCs w:val="28"/>
        </w:rPr>
        <w:t xml:space="preserve"> в 2,1 раза, или на 3316850,5 тыс. рублей, превышает </w:t>
      </w:r>
      <w:r w:rsidR="004D14F3">
        <w:rPr>
          <w:rFonts w:eastAsia="Times New Roman"/>
          <w:sz w:val="28"/>
          <w:szCs w:val="28"/>
        </w:rPr>
        <w:t xml:space="preserve">показатели </w:t>
      </w:r>
      <w:r w:rsidRPr="00FD475A">
        <w:rPr>
          <w:rFonts w:eastAsia="Times New Roman"/>
          <w:sz w:val="28"/>
          <w:szCs w:val="28"/>
        </w:rPr>
        <w:t>2015 года.</w:t>
      </w:r>
    </w:p>
    <w:p w:rsidR="00FD475A" w:rsidRPr="00FD475A" w:rsidRDefault="00FD475A" w:rsidP="00FD475A">
      <w:pPr>
        <w:jc w:val="center"/>
        <w:rPr>
          <w:bCs/>
          <w:color w:val="000000"/>
          <w:sz w:val="28"/>
          <w:szCs w:val="28"/>
        </w:rPr>
      </w:pPr>
      <w:r w:rsidRPr="00FD475A">
        <w:rPr>
          <w:rFonts w:ascii="Calibri" w:hAnsi="Calibri"/>
          <w:noProof/>
          <w:sz w:val="22"/>
          <w:szCs w:val="22"/>
        </w:rPr>
        <w:drawing>
          <wp:inline distT="0" distB="0" distL="0" distR="0" wp14:anchorId="0929144C" wp14:editId="07FC5325">
            <wp:extent cx="6076950" cy="3400425"/>
            <wp:effectExtent l="0" t="0" r="0" b="0"/>
            <wp:docPr id="48" name="Диаграмма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FD475A" w:rsidRPr="00FD475A" w:rsidRDefault="002E212B" w:rsidP="00FD475A">
      <w:pPr>
        <w:jc w:val="both"/>
        <w:rPr>
          <w:b/>
          <w:bCs/>
          <w:color w:val="000000"/>
          <w:sz w:val="28"/>
          <w:szCs w:val="28"/>
        </w:rPr>
      </w:pPr>
      <w:r>
        <w:rPr>
          <w:bCs/>
          <w:color w:val="000000"/>
          <w:sz w:val="28"/>
          <w:szCs w:val="28"/>
        </w:rPr>
        <w:t>Рис. 13.</w:t>
      </w:r>
      <w:r w:rsidR="00FD475A" w:rsidRPr="00FD475A">
        <w:rPr>
          <w:b/>
          <w:bCs/>
          <w:color w:val="000000"/>
          <w:sz w:val="28"/>
          <w:szCs w:val="28"/>
        </w:rPr>
        <w:t xml:space="preserve"> </w:t>
      </w:r>
      <w:r w:rsidR="00FD475A" w:rsidRPr="00FD475A">
        <w:rPr>
          <w:b/>
          <w:bCs/>
          <w:color w:val="000000"/>
          <w:sz w:val="28"/>
        </w:rPr>
        <w:t>Поступления</w:t>
      </w:r>
      <w:r>
        <w:rPr>
          <w:b/>
          <w:bCs/>
          <w:color w:val="000000"/>
          <w:sz w:val="28"/>
          <w:szCs w:val="28"/>
        </w:rPr>
        <w:t xml:space="preserve"> акцизов на пиво в </w:t>
      </w:r>
      <w:r w:rsidR="00FD475A" w:rsidRPr="00FD475A">
        <w:rPr>
          <w:b/>
          <w:bCs/>
          <w:color w:val="000000"/>
          <w:sz w:val="28"/>
          <w:szCs w:val="28"/>
        </w:rPr>
        <w:t>2015-2019 гг., млн рублей</w:t>
      </w:r>
    </w:p>
    <w:p w:rsidR="00FD475A" w:rsidRPr="00FD475A" w:rsidRDefault="00FD475A" w:rsidP="00FD475A">
      <w:pPr>
        <w:tabs>
          <w:tab w:val="left" w:pos="709"/>
        </w:tabs>
        <w:autoSpaceDE w:val="0"/>
        <w:autoSpaceDN w:val="0"/>
        <w:adjustRightInd w:val="0"/>
        <w:spacing w:line="237" w:lineRule="auto"/>
        <w:jc w:val="both"/>
        <w:rPr>
          <w:rFonts w:eastAsia="Times New Roman"/>
          <w:sz w:val="28"/>
          <w:szCs w:val="28"/>
        </w:rPr>
      </w:pPr>
    </w:p>
    <w:p w:rsidR="00FD475A" w:rsidRPr="00FD475A" w:rsidRDefault="00FD475A" w:rsidP="00FD475A">
      <w:pPr>
        <w:tabs>
          <w:tab w:val="left" w:pos="709"/>
        </w:tabs>
        <w:autoSpaceDE w:val="0"/>
        <w:autoSpaceDN w:val="0"/>
        <w:adjustRightInd w:val="0"/>
        <w:spacing w:line="237" w:lineRule="auto"/>
        <w:jc w:val="both"/>
        <w:rPr>
          <w:rFonts w:eastAsia="Times New Roman"/>
          <w:sz w:val="28"/>
          <w:szCs w:val="28"/>
        </w:rPr>
      </w:pPr>
      <w:r w:rsidRPr="00FD475A">
        <w:rPr>
          <w:rFonts w:eastAsia="Times New Roman"/>
          <w:sz w:val="28"/>
          <w:szCs w:val="28"/>
        </w:rPr>
        <w:tab/>
        <w:t>В 2017 году планируется поступление акцизов на алкогольную продукцию с объёмной долей этило</w:t>
      </w:r>
      <w:r w:rsidR="002E212B">
        <w:rPr>
          <w:rFonts w:eastAsia="Times New Roman"/>
          <w:sz w:val="28"/>
          <w:szCs w:val="28"/>
        </w:rPr>
        <w:t>вого спирта свыше 9,0 процентов</w:t>
      </w:r>
      <w:r w:rsidRPr="00FD475A">
        <w:rPr>
          <w:rFonts w:eastAsia="Times New Roman"/>
          <w:sz w:val="28"/>
          <w:szCs w:val="28"/>
        </w:rPr>
        <w:t xml:space="preserve"> в сумме 1131772,0 тыс. рублей, что на 51772,0 тыс. рублей </w:t>
      </w:r>
      <w:r w:rsidR="004D14F3">
        <w:rPr>
          <w:rFonts w:eastAsia="Times New Roman"/>
          <w:sz w:val="28"/>
          <w:szCs w:val="28"/>
        </w:rPr>
        <w:t>(</w:t>
      </w:r>
      <w:r w:rsidR="004D14F3" w:rsidRPr="00FD475A">
        <w:rPr>
          <w:rFonts w:eastAsia="Times New Roman"/>
          <w:sz w:val="28"/>
          <w:szCs w:val="28"/>
        </w:rPr>
        <w:t>или на 4,8 процента</w:t>
      </w:r>
      <w:r w:rsidR="004D14F3">
        <w:rPr>
          <w:rFonts w:eastAsia="Times New Roman"/>
          <w:sz w:val="28"/>
          <w:szCs w:val="28"/>
        </w:rPr>
        <w:t xml:space="preserve">) </w:t>
      </w:r>
      <w:r w:rsidRPr="00FD475A">
        <w:rPr>
          <w:rFonts w:eastAsia="Times New Roman"/>
          <w:sz w:val="28"/>
          <w:szCs w:val="28"/>
        </w:rPr>
        <w:t xml:space="preserve">больше </w:t>
      </w:r>
      <w:r w:rsidR="004D14F3">
        <w:rPr>
          <w:rFonts w:eastAsia="Times New Roman"/>
          <w:sz w:val="28"/>
          <w:szCs w:val="28"/>
        </w:rPr>
        <w:t>уточнённого плана на 2016 год</w:t>
      </w:r>
      <w:r w:rsidRPr="00FD475A">
        <w:rPr>
          <w:rFonts w:eastAsia="Times New Roman"/>
          <w:sz w:val="28"/>
          <w:szCs w:val="28"/>
        </w:rPr>
        <w:t>; и превышает отчётные данные 2015 года на 165676,2 тыс. рублей, или на 17,1 процента.</w:t>
      </w:r>
    </w:p>
    <w:p w:rsidR="00FD475A" w:rsidRPr="00FD475A" w:rsidRDefault="00FD475A" w:rsidP="00FD475A">
      <w:pPr>
        <w:suppressAutoHyphens/>
        <w:autoSpaceDE w:val="0"/>
        <w:autoSpaceDN w:val="0"/>
        <w:adjustRightInd w:val="0"/>
        <w:ind w:firstLine="709"/>
        <w:contextualSpacing/>
        <w:jc w:val="both"/>
        <w:rPr>
          <w:rFonts w:eastAsia="Times New Roman"/>
          <w:sz w:val="28"/>
          <w:szCs w:val="28"/>
        </w:rPr>
      </w:pPr>
      <w:r w:rsidRPr="00FD475A">
        <w:rPr>
          <w:rFonts w:eastAsia="Times New Roman"/>
          <w:sz w:val="28"/>
          <w:szCs w:val="28"/>
        </w:rPr>
        <w:t>Прогноз поступления акцизов на пиво и алкогольную продукцию определён на основании данных, представленных Министерством сельского, лесного хозяйства и природных ресурсов Ульяновской области и УФНС России по Ульяновской области.</w:t>
      </w:r>
    </w:p>
    <w:p w:rsidR="00FD475A" w:rsidRPr="00FD475A" w:rsidRDefault="00FD475A" w:rsidP="00FD475A">
      <w:pPr>
        <w:suppressAutoHyphens/>
        <w:ind w:firstLine="709"/>
        <w:contextualSpacing/>
        <w:jc w:val="both"/>
        <w:rPr>
          <w:sz w:val="28"/>
          <w:szCs w:val="28"/>
        </w:rPr>
      </w:pPr>
      <w:r w:rsidRPr="00FD475A">
        <w:rPr>
          <w:sz w:val="28"/>
          <w:szCs w:val="28"/>
        </w:rPr>
        <w:t>При расчёте акцизов учтено:</w:t>
      </w:r>
    </w:p>
    <w:p w:rsidR="00FD475A" w:rsidRPr="00FD475A" w:rsidRDefault="00BC3705" w:rsidP="00FD475A">
      <w:pPr>
        <w:suppressAutoHyphens/>
        <w:contextualSpacing/>
        <w:jc w:val="both"/>
        <w:rPr>
          <w:sz w:val="28"/>
          <w:szCs w:val="28"/>
        </w:rPr>
      </w:pPr>
      <w:r>
        <w:rPr>
          <w:sz w:val="28"/>
          <w:szCs w:val="28"/>
        </w:rPr>
        <w:t xml:space="preserve">         </w:t>
      </w:r>
      <w:r w:rsidR="00FD475A" w:rsidRPr="00FD475A">
        <w:rPr>
          <w:sz w:val="28"/>
          <w:szCs w:val="28"/>
        </w:rPr>
        <w:t>1) сохранение ставок акцизов на алкогольную продукцию на 2016 год, предполагаемое увеличение с 2017 года ставок акцизов на алкогольную продукцию, произведённую с использованием этилового спирта, к уровню 2016 года на 4,6 процента при условии сохранения объёмов производства алкогольной</w:t>
      </w:r>
      <w:r>
        <w:rPr>
          <w:sz w:val="28"/>
          <w:szCs w:val="28"/>
        </w:rPr>
        <w:t xml:space="preserve"> продукции (в 2018 году - на 5,5</w:t>
      </w:r>
      <w:r w:rsidR="00FD475A" w:rsidRPr="00FD475A">
        <w:rPr>
          <w:sz w:val="28"/>
          <w:szCs w:val="28"/>
        </w:rPr>
        <w:t xml:space="preserve"> процентов, в 2019 году - на уровне 2018 года);</w:t>
      </w:r>
    </w:p>
    <w:p w:rsidR="00FD475A" w:rsidRPr="00FD475A" w:rsidRDefault="00FD475A" w:rsidP="00FD475A">
      <w:pPr>
        <w:suppressAutoHyphens/>
        <w:contextualSpacing/>
        <w:jc w:val="both"/>
        <w:rPr>
          <w:sz w:val="28"/>
          <w:szCs w:val="28"/>
        </w:rPr>
      </w:pPr>
      <w:r w:rsidRPr="00FD475A">
        <w:rPr>
          <w:sz w:val="28"/>
          <w:szCs w:val="28"/>
        </w:rPr>
        <w:t xml:space="preserve">         2) ожидаемое сохранение объёмов производства пива, сохранение ставок акцизов на пиво в 2016 году, динамика поступлений акцизов от ООО «Завод «Трехсосенский» и филиала ЗАО «Пивоварня Москва-Эфес».</w:t>
      </w:r>
    </w:p>
    <w:p w:rsidR="00FD475A" w:rsidRPr="00FD475A" w:rsidRDefault="002E212B" w:rsidP="00FD475A">
      <w:pPr>
        <w:tabs>
          <w:tab w:val="left" w:pos="709"/>
        </w:tabs>
        <w:ind w:firstLine="708"/>
        <w:jc w:val="both"/>
        <w:rPr>
          <w:sz w:val="28"/>
          <w:szCs w:val="28"/>
        </w:rPr>
      </w:pPr>
      <w:r>
        <w:rPr>
          <w:b/>
          <w:sz w:val="28"/>
          <w:szCs w:val="28"/>
        </w:rPr>
        <w:t>3</w:t>
      </w:r>
      <w:r w:rsidR="00FD475A" w:rsidRPr="00FD475A">
        <w:rPr>
          <w:b/>
          <w:sz w:val="28"/>
          <w:szCs w:val="28"/>
        </w:rPr>
        <w:t>.2. Акцизы на нефтепродукты</w:t>
      </w:r>
      <w:r w:rsidR="00FD475A" w:rsidRPr="00FD475A">
        <w:rPr>
          <w:sz w:val="28"/>
          <w:szCs w:val="28"/>
        </w:rPr>
        <w:t xml:space="preserve"> запланированы на 2017 год в сумме 2180500,0 тыс. рублей, что выше уровня исполнения за 2015 год на 8,2 процента (на 164432,2 тыс. рублей) и выше уточнённого плана на 2016 год на 3,0 процента </w:t>
      </w:r>
      <w:r w:rsidR="00FD475A" w:rsidRPr="00FD475A">
        <w:rPr>
          <w:sz w:val="28"/>
          <w:szCs w:val="28"/>
        </w:rPr>
        <w:lastRenderedPageBreak/>
        <w:t xml:space="preserve">(на 63500,0 тыс. рублей). </w:t>
      </w:r>
      <w:r w:rsidR="00FD475A" w:rsidRPr="00FD475A">
        <w:rPr>
          <w:sz w:val="28"/>
          <w:szCs w:val="28"/>
          <w:lang w:eastAsia="en-US"/>
        </w:rPr>
        <w:t>Прогнозный план поступлений на 2018-2019 годы равен плановому показателю 2017 года - 2180500,0 тыс. рублей ежегодно.</w:t>
      </w:r>
    </w:p>
    <w:p w:rsidR="00FD475A" w:rsidRPr="00FD475A" w:rsidRDefault="00FD475A" w:rsidP="00FD475A">
      <w:pPr>
        <w:jc w:val="center"/>
        <w:rPr>
          <w:color w:val="0070C0"/>
          <w:sz w:val="28"/>
          <w:szCs w:val="28"/>
        </w:rPr>
      </w:pPr>
      <w:r w:rsidRPr="00FD475A">
        <w:rPr>
          <w:rFonts w:ascii="Calibri" w:hAnsi="Calibri"/>
          <w:noProof/>
          <w:sz w:val="22"/>
          <w:szCs w:val="22"/>
        </w:rPr>
        <w:drawing>
          <wp:inline distT="0" distB="0" distL="0" distR="0" wp14:anchorId="760E7A5F" wp14:editId="247976BD">
            <wp:extent cx="6076950" cy="3295650"/>
            <wp:effectExtent l="0" t="0" r="0" b="0"/>
            <wp:docPr id="49" name="Диаграмма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FD475A" w:rsidRPr="00FD475A" w:rsidRDefault="002E212B" w:rsidP="00FD475A">
      <w:pPr>
        <w:tabs>
          <w:tab w:val="left" w:pos="709"/>
        </w:tabs>
        <w:jc w:val="both"/>
        <w:rPr>
          <w:color w:val="000000"/>
          <w:sz w:val="28"/>
          <w:szCs w:val="28"/>
        </w:rPr>
      </w:pPr>
      <w:r>
        <w:rPr>
          <w:color w:val="000000"/>
          <w:sz w:val="28"/>
          <w:szCs w:val="28"/>
        </w:rPr>
        <w:t>Рис. 14</w:t>
      </w:r>
      <w:r w:rsidR="00FD475A" w:rsidRPr="00FD475A">
        <w:rPr>
          <w:color w:val="000000"/>
          <w:sz w:val="28"/>
          <w:szCs w:val="28"/>
        </w:rPr>
        <w:t xml:space="preserve">. </w:t>
      </w:r>
      <w:r w:rsidR="00FD475A" w:rsidRPr="00FD475A">
        <w:rPr>
          <w:b/>
          <w:color w:val="000000"/>
          <w:sz w:val="28"/>
          <w:szCs w:val="28"/>
        </w:rPr>
        <w:t xml:space="preserve">Структура планируемых поступлений акцизов </w:t>
      </w:r>
      <w:r w:rsidR="00FD475A" w:rsidRPr="00FD475A">
        <w:rPr>
          <w:b/>
          <w:bCs/>
          <w:color w:val="000000"/>
          <w:sz w:val="28"/>
          <w:szCs w:val="28"/>
        </w:rPr>
        <w:t>по подакцизным товарам в 2017 году, млн рублей</w:t>
      </w:r>
    </w:p>
    <w:p w:rsidR="00FD475A" w:rsidRPr="00FD475A" w:rsidRDefault="00FD475A" w:rsidP="00FD475A">
      <w:pPr>
        <w:ind w:firstLine="708"/>
        <w:jc w:val="both"/>
        <w:rPr>
          <w:b/>
          <w:color w:val="0070C0"/>
          <w:sz w:val="28"/>
          <w:szCs w:val="28"/>
        </w:rPr>
      </w:pPr>
    </w:p>
    <w:p w:rsidR="00FD475A" w:rsidRPr="00FD475A" w:rsidRDefault="002E212B" w:rsidP="00FD475A">
      <w:pPr>
        <w:tabs>
          <w:tab w:val="left" w:pos="709"/>
        </w:tabs>
        <w:autoSpaceDE w:val="0"/>
        <w:autoSpaceDN w:val="0"/>
        <w:adjustRightInd w:val="0"/>
        <w:spacing w:line="237" w:lineRule="auto"/>
        <w:jc w:val="both"/>
        <w:rPr>
          <w:sz w:val="28"/>
          <w:szCs w:val="28"/>
          <w:lang w:eastAsia="en-US"/>
        </w:rPr>
      </w:pPr>
      <w:r>
        <w:rPr>
          <w:b/>
          <w:sz w:val="28"/>
          <w:szCs w:val="28"/>
        </w:rPr>
        <w:tab/>
        <w:t>3</w:t>
      </w:r>
      <w:r w:rsidR="00FD475A" w:rsidRPr="00FD475A">
        <w:rPr>
          <w:b/>
          <w:sz w:val="28"/>
          <w:szCs w:val="28"/>
        </w:rPr>
        <w:t>.3. Акцизы на с</w:t>
      </w:r>
      <w:hyperlink r:id="rId22" w:tgtFrame="_blank" w:history="1">
        <w:r w:rsidR="00FD475A" w:rsidRPr="00FD475A">
          <w:rPr>
            <w:b/>
            <w:iCs/>
            <w:sz w:val="28"/>
            <w:szCs w:val="28"/>
            <w:lang w:eastAsia="en-US"/>
          </w:rPr>
          <w:t>редние дистилляты</w:t>
        </w:r>
      </w:hyperlink>
      <w:r w:rsidR="00FD475A" w:rsidRPr="00FD475A">
        <w:rPr>
          <w:b/>
          <w:bCs/>
          <w:sz w:val="28"/>
          <w:szCs w:val="28"/>
          <w:lang w:eastAsia="en-US"/>
        </w:rPr>
        <w:t> </w:t>
      </w:r>
      <w:r w:rsidR="00FD475A" w:rsidRPr="00FD475A">
        <w:rPr>
          <w:sz w:val="28"/>
          <w:szCs w:val="28"/>
          <w:lang w:eastAsia="en-US"/>
        </w:rPr>
        <w:t>(нефтепродукты, получаемые в результате перегонки углеводородов - печное и судовое топливо) запланированы на 2017 год в сумме 3427,0 тыс. рублей. Прогноз на 2018-2019 годы - 3604,0 тыс. рублей ежегодно. Администратором доходов является УФНС России по Ульяновской области; плательщиком данного вида акциза на территории Ульяновской области является ООО «НС-Ойл» (р.п. Новоспасское).</w:t>
      </w:r>
    </w:p>
    <w:p w:rsidR="00FD475A" w:rsidRPr="00FD475A" w:rsidRDefault="00FD475A" w:rsidP="00FD475A">
      <w:pPr>
        <w:ind w:firstLine="708"/>
        <w:jc w:val="both"/>
        <w:rPr>
          <w:sz w:val="28"/>
          <w:szCs w:val="28"/>
        </w:rPr>
      </w:pPr>
      <w:r w:rsidRPr="00FD475A">
        <w:rPr>
          <w:i/>
          <w:sz w:val="28"/>
          <w:szCs w:val="28"/>
        </w:rPr>
        <w:t>Общий прогноз</w:t>
      </w:r>
      <w:r w:rsidRPr="00FD475A">
        <w:rPr>
          <w:sz w:val="28"/>
          <w:szCs w:val="28"/>
        </w:rPr>
        <w:t xml:space="preserve"> поступлений акцизов по подакцизным товарам (продукции) на 2018 год составил 10154508,0 тыс. рублей (</w:t>
      </w:r>
      <w:r w:rsidRPr="00FD475A">
        <w:rPr>
          <w:rFonts w:cs="Verdana"/>
          <w:sz w:val="28"/>
          <w:szCs w:val="20"/>
          <w:lang w:eastAsia="en-US"/>
        </w:rPr>
        <w:t>темп роста к предыдущему году - 106,2 процента</w:t>
      </w:r>
      <w:r w:rsidRPr="00FD475A">
        <w:rPr>
          <w:sz w:val="28"/>
          <w:szCs w:val="28"/>
        </w:rPr>
        <w:t>), на 2019 год - 10837508,0 тыс. рублей (</w:t>
      </w:r>
      <w:r w:rsidRPr="00FD475A">
        <w:rPr>
          <w:rFonts w:cs="Verdana"/>
          <w:sz w:val="28"/>
          <w:szCs w:val="20"/>
          <w:lang w:eastAsia="en-US"/>
        </w:rPr>
        <w:t>темп роста к предыдущему году - 106,7 процента</w:t>
      </w:r>
      <w:r w:rsidRPr="00FD475A">
        <w:rPr>
          <w:sz w:val="28"/>
          <w:szCs w:val="28"/>
        </w:rPr>
        <w:t>).</w:t>
      </w:r>
    </w:p>
    <w:p w:rsidR="00FD475A" w:rsidRPr="00FD475A" w:rsidRDefault="00FD475A" w:rsidP="00FD475A">
      <w:pPr>
        <w:ind w:firstLine="708"/>
        <w:jc w:val="both"/>
        <w:rPr>
          <w:sz w:val="28"/>
          <w:szCs w:val="28"/>
        </w:rPr>
      </w:pPr>
    </w:p>
    <w:p w:rsidR="00FD475A" w:rsidRPr="00FD475A" w:rsidRDefault="002E212B" w:rsidP="00FD475A">
      <w:pPr>
        <w:ind w:firstLine="708"/>
        <w:jc w:val="both"/>
        <w:rPr>
          <w:rFonts w:cs="Verdana"/>
          <w:sz w:val="28"/>
          <w:szCs w:val="20"/>
          <w:lang w:eastAsia="en-US"/>
        </w:rPr>
      </w:pPr>
      <w:r>
        <w:rPr>
          <w:b/>
          <w:sz w:val="28"/>
          <w:szCs w:val="28"/>
        </w:rPr>
        <w:t>4</w:t>
      </w:r>
      <w:r w:rsidR="00FD475A" w:rsidRPr="00FD475A">
        <w:rPr>
          <w:b/>
          <w:sz w:val="28"/>
          <w:szCs w:val="28"/>
        </w:rPr>
        <w:t xml:space="preserve">. </w:t>
      </w:r>
      <w:r w:rsidR="00FD475A" w:rsidRPr="00FD475A">
        <w:rPr>
          <w:rFonts w:cs="Verdana"/>
          <w:sz w:val="28"/>
          <w:szCs w:val="28"/>
          <w:lang w:eastAsia="en-US"/>
        </w:rPr>
        <w:t xml:space="preserve">Поступление </w:t>
      </w:r>
      <w:r w:rsidR="00FD475A" w:rsidRPr="00FD475A">
        <w:rPr>
          <w:rFonts w:cs="Verdana"/>
          <w:b/>
          <w:sz w:val="28"/>
          <w:szCs w:val="28"/>
          <w:lang w:eastAsia="en-US"/>
        </w:rPr>
        <w:t>налога, взимаемого в связи с применением упрощённой системы налогообложения</w:t>
      </w:r>
      <w:r w:rsidR="00FD475A" w:rsidRPr="00FD475A">
        <w:rPr>
          <w:rFonts w:cs="Verdana"/>
          <w:sz w:val="28"/>
          <w:szCs w:val="28"/>
          <w:lang w:eastAsia="en-US"/>
        </w:rPr>
        <w:t xml:space="preserve">, на 2016 год запланировано в сумме 1482250,5 тыс. рублей, </w:t>
      </w:r>
      <w:r w:rsidR="00FD475A" w:rsidRPr="00FD475A">
        <w:rPr>
          <w:rFonts w:cs="Verdana"/>
          <w:sz w:val="28"/>
          <w:szCs w:val="20"/>
          <w:lang w:eastAsia="en-US"/>
        </w:rPr>
        <w:t>темп прироста к исполнению за 2015</w:t>
      </w:r>
      <w:r w:rsidR="00FD475A" w:rsidRPr="00FD475A">
        <w:rPr>
          <w:rFonts w:cs="Verdana"/>
          <w:sz w:val="28"/>
          <w:szCs w:val="20"/>
          <w:lang w:val="en-US" w:eastAsia="en-US"/>
        </w:rPr>
        <w:t> </w:t>
      </w:r>
      <w:r w:rsidR="00FD475A" w:rsidRPr="00FD475A">
        <w:rPr>
          <w:rFonts w:cs="Verdana"/>
          <w:sz w:val="28"/>
          <w:szCs w:val="20"/>
          <w:lang w:eastAsia="en-US"/>
        </w:rPr>
        <w:t>год составит 12,3 процента (162369,5 тыс. рублей), к уточнённому плану на 2016 год - 7,4 процента (102250,5 тыс. рублей).</w:t>
      </w:r>
    </w:p>
    <w:p w:rsidR="00FD475A" w:rsidRPr="00FD475A" w:rsidRDefault="00FD475A" w:rsidP="00FD475A">
      <w:pPr>
        <w:ind w:firstLine="708"/>
        <w:jc w:val="both"/>
        <w:rPr>
          <w:sz w:val="28"/>
        </w:rPr>
      </w:pPr>
      <w:r w:rsidRPr="00FD475A">
        <w:rPr>
          <w:sz w:val="28"/>
        </w:rPr>
        <w:t xml:space="preserve">При прогнозе поступлений на 2017 год были учтены: </w:t>
      </w:r>
    </w:p>
    <w:p w:rsidR="00FD475A" w:rsidRPr="00FD475A" w:rsidRDefault="00FD475A" w:rsidP="00FD475A">
      <w:pPr>
        <w:tabs>
          <w:tab w:val="left" w:pos="709"/>
        </w:tabs>
        <w:ind w:firstLine="708"/>
        <w:jc w:val="both"/>
        <w:rPr>
          <w:sz w:val="28"/>
        </w:rPr>
      </w:pPr>
      <w:r w:rsidRPr="00FD475A">
        <w:rPr>
          <w:sz w:val="28"/>
        </w:rPr>
        <w:t xml:space="preserve">ожидаемое поступление в 2016 году (с учётом сложившейся динамики поступлений за </w:t>
      </w:r>
      <w:r w:rsidRPr="00FD475A">
        <w:rPr>
          <w:sz w:val="28"/>
          <w:lang w:val="en-US"/>
        </w:rPr>
        <w:t>I</w:t>
      </w:r>
      <w:r w:rsidRPr="00FD475A">
        <w:rPr>
          <w:sz w:val="28"/>
        </w:rPr>
        <w:t xml:space="preserve"> полугодие 2016 года к аналогичному периоду прошлого года - 108,6 процента);</w:t>
      </w:r>
    </w:p>
    <w:p w:rsidR="00FD475A" w:rsidRPr="00FD475A" w:rsidRDefault="00FD475A" w:rsidP="00FD475A">
      <w:pPr>
        <w:tabs>
          <w:tab w:val="left" w:pos="709"/>
        </w:tabs>
        <w:ind w:firstLine="708"/>
        <w:jc w:val="both"/>
        <w:rPr>
          <w:sz w:val="28"/>
        </w:rPr>
      </w:pPr>
      <w:r w:rsidRPr="00FD475A">
        <w:rPr>
          <w:bCs/>
          <w:sz w:val="28"/>
          <w:szCs w:val="28"/>
          <w:lang w:eastAsia="en-US"/>
        </w:rPr>
        <w:t>увеличение в 2015 году суммы налога, подлежащего уплате, на 10,0 процентов по отношению к уровню 2014 года (согласно отчётным данным по форме 5-УСН «О налоговой базе и структуре начислений по налогу, уплачиваемому в связи с применением упрощённой системы налогообложения»);</w:t>
      </w:r>
    </w:p>
    <w:p w:rsidR="00FD475A" w:rsidRPr="00FD475A" w:rsidRDefault="00FD475A" w:rsidP="00FD475A">
      <w:pPr>
        <w:ind w:firstLine="708"/>
        <w:jc w:val="both"/>
        <w:rPr>
          <w:sz w:val="28"/>
        </w:rPr>
      </w:pPr>
      <w:r w:rsidRPr="00FD475A">
        <w:rPr>
          <w:sz w:val="28"/>
        </w:rPr>
        <w:lastRenderedPageBreak/>
        <w:t>увеличение количества налогоплательщиков, представивших декларации по данному налогу за 2015 год, на 1251 налогоплательщиков (на 6,4 процента).</w:t>
      </w:r>
    </w:p>
    <w:p w:rsidR="00FD475A" w:rsidRPr="00FD475A" w:rsidRDefault="00FD475A" w:rsidP="00FD475A">
      <w:pPr>
        <w:ind w:firstLine="708"/>
        <w:jc w:val="both"/>
        <w:rPr>
          <w:sz w:val="28"/>
          <w:szCs w:val="28"/>
        </w:rPr>
      </w:pPr>
      <w:r w:rsidRPr="00FD475A">
        <w:rPr>
          <w:sz w:val="28"/>
        </w:rPr>
        <w:t>Прогнозный план поступлений по данному доходному источнику на</w:t>
      </w:r>
      <w:r w:rsidRPr="00FD475A">
        <w:rPr>
          <w:sz w:val="28"/>
          <w:szCs w:val="28"/>
        </w:rPr>
        <w:t xml:space="preserve"> 2018 год составил 1578391,0 тыс. рублей (</w:t>
      </w:r>
      <w:r w:rsidR="002E212B">
        <w:rPr>
          <w:rFonts w:cs="Verdana"/>
          <w:sz w:val="28"/>
          <w:szCs w:val="20"/>
          <w:lang w:eastAsia="en-US"/>
        </w:rPr>
        <w:t>темп роста к предыдущему году -</w:t>
      </w:r>
      <w:r w:rsidRPr="00FD475A">
        <w:rPr>
          <w:rFonts w:cs="Verdana"/>
          <w:sz w:val="28"/>
          <w:szCs w:val="20"/>
          <w:lang w:eastAsia="en-US"/>
        </w:rPr>
        <w:t xml:space="preserve"> 106,5 процента</w:t>
      </w:r>
      <w:r w:rsidR="002E212B">
        <w:rPr>
          <w:sz w:val="28"/>
          <w:szCs w:val="28"/>
        </w:rPr>
        <w:t>), на 2019 год -</w:t>
      </w:r>
      <w:r w:rsidRPr="00FD475A">
        <w:rPr>
          <w:sz w:val="28"/>
          <w:szCs w:val="28"/>
        </w:rPr>
        <w:t xml:space="preserve"> 1676469,8 тыс. рублей (</w:t>
      </w:r>
      <w:r w:rsidR="002E212B">
        <w:rPr>
          <w:rFonts w:cs="Verdana"/>
          <w:sz w:val="28"/>
          <w:szCs w:val="20"/>
          <w:lang w:eastAsia="en-US"/>
        </w:rPr>
        <w:t>темп роста к предыдущему году -</w:t>
      </w:r>
      <w:r w:rsidRPr="00FD475A">
        <w:rPr>
          <w:rFonts w:cs="Verdana"/>
          <w:sz w:val="28"/>
          <w:szCs w:val="20"/>
          <w:lang w:eastAsia="en-US"/>
        </w:rPr>
        <w:t xml:space="preserve"> 106,2 процента</w:t>
      </w:r>
      <w:r w:rsidRPr="00FD475A">
        <w:rPr>
          <w:sz w:val="28"/>
          <w:szCs w:val="28"/>
        </w:rPr>
        <w:t>).</w:t>
      </w:r>
    </w:p>
    <w:p w:rsidR="00FD475A" w:rsidRPr="00FD475A" w:rsidRDefault="00FD475A" w:rsidP="00FD475A">
      <w:pPr>
        <w:jc w:val="center"/>
        <w:rPr>
          <w:color w:val="0070C0"/>
          <w:sz w:val="28"/>
          <w:szCs w:val="28"/>
        </w:rPr>
      </w:pPr>
      <w:r w:rsidRPr="00FD475A">
        <w:rPr>
          <w:rFonts w:ascii="Calibri" w:hAnsi="Calibri"/>
          <w:noProof/>
          <w:sz w:val="22"/>
          <w:szCs w:val="22"/>
        </w:rPr>
        <w:drawing>
          <wp:inline distT="0" distB="0" distL="0" distR="0" wp14:anchorId="62CCFD9C" wp14:editId="6D2A386A">
            <wp:extent cx="6067425" cy="3524250"/>
            <wp:effectExtent l="0" t="0" r="0" b="0"/>
            <wp:docPr id="50" name="Диаграмма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FD475A" w:rsidRPr="00FD475A" w:rsidRDefault="002E212B" w:rsidP="00FD475A">
      <w:pPr>
        <w:jc w:val="both"/>
        <w:rPr>
          <w:b/>
          <w:bCs/>
          <w:color w:val="000000"/>
          <w:sz w:val="28"/>
          <w:szCs w:val="28"/>
        </w:rPr>
      </w:pPr>
      <w:r>
        <w:rPr>
          <w:color w:val="000000"/>
          <w:sz w:val="28"/>
          <w:szCs w:val="28"/>
        </w:rPr>
        <w:t>Рис. 15</w:t>
      </w:r>
      <w:r w:rsidR="00FD475A" w:rsidRPr="00FD475A">
        <w:rPr>
          <w:color w:val="000000"/>
          <w:sz w:val="28"/>
          <w:szCs w:val="28"/>
        </w:rPr>
        <w:t xml:space="preserve">. </w:t>
      </w:r>
      <w:r w:rsidR="00FD475A" w:rsidRPr="00FD475A">
        <w:rPr>
          <w:b/>
          <w:bCs/>
          <w:color w:val="000000"/>
          <w:sz w:val="28"/>
        </w:rPr>
        <w:t>Поступление</w:t>
      </w:r>
      <w:r w:rsidR="00FD475A" w:rsidRPr="00FD475A">
        <w:rPr>
          <w:b/>
          <w:bCs/>
          <w:color w:val="000000"/>
          <w:sz w:val="28"/>
          <w:szCs w:val="28"/>
        </w:rPr>
        <w:t xml:space="preserve"> налога, взимаемого в связи с применением упрощённой системы налогообложения в 2015-2019 гг., млн рублей</w:t>
      </w:r>
    </w:p>
    <w:p w:rsidR="00FD475A" w:rsidRPr="00FD475A" w:rsidRDefault="00FD475A" w:rsidP="00FD475A">
      <w:pPr>
        <w:jc w:val="both"/>
        <w:rPr>
          <w:b/>
          <w:bCs/>
          <w:sz w:val="28"/>
          <w:szCs w:val="28"/>
        </w:rPr>
      </w:pPr>
    </w:p>
    <w:p w:rsidR="00FD475A" w:rsidRPr="002E212B" w:rsidRDefault="002E212B" w:rsidP="002E212B">
      <w:pPr>
        <w:ind w:firstLine="708"/>
        <w:jc w:val="both"/>
        <w:rPr>
          <w:b/>
          <w:sz w:val="28"/>
          <w:szCs w:val="28"/>
        </w:rPr>
      </w:pPr>
      <w:r>
        <w:rPr>
          <w:b/>
          <w:bCs/>
          <w:iCs/>
          <w:sz w:val="28"/>
          <w:szCs w:val="28"/>
        </w:rPr>
        <w:t>5.</w:t>
      </w:r>
      <w:r>
        <w:rPr>
          <w:b/>
          <w:sz w:val="28"/>
          <w:szCs w:val="28"/>
        </w:rPr>
        <w:t xml:space="preserve"> </w:t>
      </w:r>
      <w:r w:rsidR="00FD475A" w:rsidRPr="00FD475A">
        <w:rPr>
          <w:b/>
          <w:sz w:val="28"/>
          <w:szCs w:val="28"/>
        </w:rPr>
        <w:t xml:space="preserve">Налог на имущество организаций </w:t>
      </w:r>
      <w:r w:rsidR="00FD475A" w:rsidRPr="00FD475A">
        <w:rPr>
          <w:sz w:val="28"/>
          <w:szCs w:val="28"/>
        </w:rPr>
        <w:t>запланирован на 2017 год в сумме 3057137,0 тыс. рублей, что выше уровня исполнения за 2015 год на 15,8 процента (418107,2 тыс. рублей) и выше уточнённого плана на 2016 год на 5,6 процента (162901,3 тыс. рублей).</w:t>
      </w:r>
    </w:p>
    <w:p w:rsidR="00FD475A" w:rsidRPr="00FD475A" w:rsidRDefault="00FD475A" w:rsidP="00FD475A">
      <w:pPr>
        <w:ind w:firstLine="708"/>
        <w:jc w:val="both"/>
        <w:rPr>
          <w:sz w:val="28"/>
          <w:szCs w:val="28"/>
        </w:rPr>
      </w:pPr>
      <w:r w:rsidRPr="00FD475A">
        <w:rPr>
          <w:sz w:val="28"/>
          <w:szCs w:val="28"/>
        </w:rPr>
        <w:t>В законопроекте прогноз разработан с учётом:</w:t>
      </w:r>
    </w:p>
    <w:p w:rsidR="00FD475A" w:rsidRPr="00FD475A" w:rsidRDefault="00FD475A" w:rsidP="00FD475A">
      <w:pPr>
        <w:ind w:firstLine="708"/>
        <w:jc w:val="both"/>
        <w:rPr>
          <w:sz w:val="28"/>
          <w:szCs w:val="28"/>
        </w:rPr>
      </w:pPr>
      <w:r w:rsidRPr="00FD475A">
        <w:rPr>
          <w:sz w:val="28"/>
          <w:szCs w:val="28"/>
        </w:rPr>
        <w:t>ожидаемого поступления налога в 2016 году; уровня собираемости и изменений налоговой базы за предшествующие периоды (налоговая база в 2015 году выросла на 8,9 процента по сравнению с 2014 годом, сумма исчисленного налога увеличилась на 36,3 процента; сумма налога, не поступившая в бюджет в связи с предоставлением налоговых льгот, в 2015 году увеличилась на 2,4 процента по сравнению с 2014 годом и составила 1542,6 млн рублей);</w:t>
      </w:r>
    </w:p>
    <w:p w:rsidR="00FD475A" w:rsidRPr="00FD475A" w:rsidRDefault="00FD475A" w:rsidP="00FD475A">
      <w:pPr>
        <w:tabs>
          <w:tab w:val="left" w:pos="709"/>
        </w:tabs>
        <w:ind w:firstLine="708"/>
        <w:jc w:val="both"/>
        <w:rPr>
          <w:sz w:val="28"/>
          <w:szCs w:val="28"/>
        </w:rPr>
      </w:pPr>
      <w:r w:rsidRPr="00FD475A">
        <w:rPr>
          <w:sz w:val="28"/>
          <w:szCs w:val="28"/>
        </w:rPr>
        <w:t xml:space="preserve">постепенного повышения ставок налога в отношении железнодорожных путей общего пользования, магистральных трубопроводов, линий электропередачи, а также сооружений, являющихся неотъемлемой технологической частью указанных объектов, в соответствии с п. 3 ст. 380 Налогового кодекса РФ (на 2016 год - 1,3 процента, на 2017 год - 1,6 процента, на 2018 год - 1,9 процента); </w:t>
      </w:r>
    </w:p>
    <w:p w:rsidR="00FD475A" w:rsidRPr="00FD475A" w:rsidRDefault="00FD475A" w:rsidP="00FD475A">
      <w:pPr>
        <w:ind w:firstLine="708"/>
        <w:jc w:val="both"/>
        <w:rPr>
          <w:sz w:val="28"/>
          <w:szCs w:val="28"/>
        </w:rPr>
      </w:pPr>
      <w:r w:rsidRPr="00FD475A">
        <w:rPr>
          <w:sz w:val="28"/>
          <w:szCs w:val="28"/>
        </w:rPr>
        <w:t>оценки поступлений по результатам контрольной работы и за счёт погашения недоимки.</w:t>
      </w:r>
    </w:p>
    <w:p w:rsidR="00FD475A" w:rsidRPr="00FD475A" w:rsidRDefault="00FD475A" w:rsidP="00FD475A">
      <w:pPr>
        <w:ind w:firstLine="708"/>
        <w:jc w:val="both"/>
        <w:rPr>
          <w:sz w:val="28"/>
          <w:szCs w:val="28"/>
        </w:rPr>
      </w:pPr>
      <w:r w:rsidRPr="00FD475A">
        <w:rPr>
          <w:sz w:val="28"/>
        </w:rPr>
        <w:lastRenderedPageBreak/>
        <w:t>Прогноз поступлений на</w:t>
      </w:r>
      <w:r w:rsidRPr="00FD475A">
        <w:rPr>
          <w:sz w:val="28"/>
          <w:szCs w:val="28"/>
        </w:rPr>
        <w:t xml:space="preserve"> 2018 год составил 3194708,0 тыс. рублей (</w:t>
      </w:r>
      <w:r w:rsidR="002E212B">
        <w:rPr>
          <w:rFonts w:cs="Verdana"/>
          <w:sz w:val="28"/>
          <w:szCs w:val="20"/>
          <w:lang w:eastAsia="en-US"/>
        </w:rPr>
        <w:t>темп роста к предыдущему году -</w:t>
      </w:r>
      <w:r w:rsidRPr="00FD475A">
        <w:rPr>
          <w:rFonts w:cs="Verdana"/>
          <w:sz w:val="28"/>
          <w:szCs w:val="20"/>
          <w:lang w:eastAsia="en-US"/>
        </w:rPr>
        <w:t xml:space="preserve"> 104,5 процента</w:t>
      </w:r>
      <w:r w:rsidR="002E212B">
        <w:rPr>
          <w:sz w:val="28"/>
          <w:szCs w:val="28"/>
        </w:rPr>
        <w:t>), на 2019 год -</w:t>
      </w:r>
      <w:r w:rsidRPr="00FD475A">
        <w:rPr>
          <w:sz w:val="28"/>
          <w:szCs w:val="28"/>
        </w:rPr>
        <w:t xml:space="preserve"> 3322496,0 тыс. рублей (</w:t>
      </w:r>
      <w:r w:rsidR="002E212B">
        <w:rPr>
          <w:rFonts w:cs="Verdana"/>
          <w:sz w:val="28"/>
          <w:szCs w:val="20"/>
          <w:lang w:eastAsia="en-US"/>
        </w:rPr>
        <w:t>темп роста к предыдущему году -</w:t>
      </w:r>
      <w:r w:rsidRPr="00FD475A">
        <w:rPr>
          <w:rFonts w:cs="Verdana"/>
          <w:sz w:val="28"/>
          <w:szCs w:val="20"/>
          <w:lang w:eastAsia="en-US"/>
        </w:rPr>
        <w:t xml:space="preserve"> 104,0 процента</w:t>
      </w:r>
      <w:r w:rsidRPr="00FD475A">
        <w:rPr>
          <w:sz w:val="28"/>
          <w:szCs w:val="28"/>
        </w:rPr>
        <w:t>).</w:t>
      </w:r>
    </w:p>
    <w:p w:rsidR="00FD475A" w:rsidRPr="00FD475A" w:rsidRDefault="00FD475A" w:rsidP="00FD475A">
      <w:pPr>
        <w:jc w:val="center"/>
        <w:rPr>
          <w:color w:val="0070C0"/>
          <w:sz w:val="28"/>
          <w:szCs w:val="28"/>
        </w:rPr>
      </w:pPr>
      <w:r w:rsidRPr="00FD475A">
        <w:rPr>
          <w:rFonts w:ascii="Calibri" w:hAnsi="Calibri"/>
          <w:noProof/>
          <w:sz w:val="22"/>
          <w:szCs w:val="22"/>
        </w:rPr>
        <w:drawing>
          <wp:inline distT="0" distB="0" distL="0" distR="0" wp14:anchorId="07C3262F" wp14:editId="649C8D4C">
            <wp:extent cx="6115050" cy="3714750"/>
            <wp:effectExtent l="0" t="0" r="0" b="0"/>
            <wp:docPr id="51" name="Диаграмма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FD475A" w:rsidRPr="00FD475A" w:rsidRDefault="002E212B" w:rsidP="00FD475A">
      <w:pPr>
        <w:jc w:val="both"/>
        <w:rPr>
          <w:b/>
          <w:color w:val="000000"/>
          <w:sz w:val="28"/>
          <w:szCs w:val="28"/>
        </w:rPr>
      </w:pPr>
      <w:r>
        <w:rPr>
          <w:color w:val="000000"/>
          <w:sz w:val="28"/>
          <w:szCs w:val="28"/>
        </w:rPr>
        <w:t>Рис. 16</w:t>
      </w:r>
      <w:r w:rsidR="00FD475A" w:rsidRPr="00FD475A">
        <w:rPr>
          <w:color w:val="000000"/>
          <w:sz w:val="28"/>
          <w:szCs w:val="28"/>
        </w:rPr>
        <w:t xml:space="preserve">. </w:t>
      </w:r>
      <w:r w:rsidR="00FD475A" w:rsidRPr="00FD475A">
        <w:rPr>
          <w:b/>
          <w:bCs/>
          <w:color w:val="000000"/>
          <w:sz w:val="28"/>
        </w:rPr>
        <w:t>Поступление</w:t>
      </w:r>
      <w:r w:rsidR="00FD475A" w:rsidRPr="00FD475A">
        <w:rPr>
          <w:b/>
          <w:color w:val="000000"/>
          <w:sz w:val="28"/>
          <w:szCs w:val="28"/>
        </w:rPr>
        <w:t xml:space="preserve"> налога на имущество организаций в 2015-2019 гг., млн рублей</w:t>
      </w:r>
    </w:p>
    <w:p w:rsidR="00FD475A" w:rsidRPr="00FD475A" w:rsidRDefault="00FD475A" w:rsidP="00FD475A">
      <w:pPr>
        <w:ind w:firstLine="708"/>
        <w:jc w:val="both"/>
        <w:rPr>
          <w:b/>
          <w:color w:val="0070C0"/>
          <w:sz w:val="28"/>
          <w:szCs w:val="28"/>
        </w:rPr>
      </w:pPr>
    </w:p>
    <w:p w:rsidR="00FD475A" w:rsidRPr="00FD475A" w:rsidRDefault="002E212B" w:rsidP="00FD475A">
      <w:pPr>
        <w:tabs>
          <w:tab w:val="left" w:pos="709"/>
        </w:tabs>
        <w:ind w:firstLine="708"/>
        <w:jc w:val="both"/>
        <w:rPr>
          <w:sz w:val="28"/>
          <w:szCs w:val="28"/>
        </w:rPr>
      </w:pPr>
      <w:r>
        <w:rPr>
          <w:b/>
          <w:sz w:val="28"/>
          <w:szCs w:val="28"/>
        </w:rPr>
        <w:t>6.</w:t>
      </w:r>
      <w:r w:rsidR="00FD475A" w:rsidRPr="00FD475A">
        <w:rPr>
          <w:sz w:val="28"/>
          <w:szCs w:val="28"/>
        </w:rPr>
        <w:t xml:space="preserve"> Поступление </w:t>
      </w:r>
      <w:r w:rsidR="00FD475A" w:rsidRPr="00FD475A">
        <w:rPr>
          <w:b/>
          <w:sz w:val="28"/>
          <w:szCs w:val="28"/>
        </w:rPr>
        <w:t>транспортного налога</w:t>
      </w:r>
      <w:r w:rsidR="00FD475A" w:rsidRPr="00FD475A">
        <w:rPr>
          <w:sz w:val="28"/>
          <w:szCs w:val="28"/>
        </w:rPr>
        <w:t xml:space="preserve"> в 2017 году запланировано в сумме 844200,0 тыс. рублей, что ниже уровня исполнения за 2015 год на 3,6 процента (на 31451,0 тыс. рублей) и выше уточнённого плана на 2016 год на 0,7 процента (на 5738,0 тыс. рублей).</w:t>
      </w:r>
    </w:p>
    <w:p w:rsidR="00FD475A" w:rsidRPr="00FD475A" w:rsidRDefault="00FD475A" w:rsidP="00FD475A">
      <w:pPr>
        <w:jc w:val="center"/>
        <w:rPr>
          <w:bCs/>
          <w:color w:val="0070C0"/>
          <w:sz w:val="16"/>
          <w:szCs w:val="16"/>
        </w:rPr>
      </w:pPr>
      <w:r w:rsidRPr="00FD475A">
        <w:rPr>
          <w:rFonts w:ascii="Calibri" w:hAnsi="Calibri"/>
          <w:noProof/>
          <w:sz w:val="22"/>
          <w:szCs w:val="22"/>
        </w:rPr>
        <w:drawing>
          <wp:inline distT="0" distB="0" distL="0" distR="0" wp14:anchorId="64E58D99" wp14:editId="5576237D">
            <wp:extent cx="6076950" cy="3562350"/>
            <wp:effectExtent l="0" t="0" r="0" b="0"/>
            <wp:docPr id="52" name="Диаграмма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FD475A" w:rsidRPr="00FD475A" w:rsidRDefault="002E212B" w:rsidP="00FD475A">
      <w:pPr>
        <w:jc w:val="both"/>
        <w:rPr>
          <w:b/>
          <w:bCs/>
          <w:color w:val="000000"/>
          <w:sz w:val="28"/>
          <w:szCs w:val="28"/>
        </w:rPr>
      </w:pPr>
      <w:r>
        <w:rPr>
          <w:bCs/>
          <w:color w:val="000000"/>
          <w:sz w:val="28"/>
          <w:szCs w:val="28"/>
        </w:rPr>
        <w:t>Рис. 17</w:t>
      </w:r>
      <w:r w:rsidR="00FD475A" w:rsidRPr="00FD475A">
        <w:rPr>
          <w:bCs/>
          <w:color w:val="000000"/>
          <w:sz w:val="28"/>
          <w:szCs w:val="28"/>
        </w:rPr>
        <w:t xml:space="preserve">. </w:t>
      </w:r>
      <w:r w:rsidR="00FD475A" w:rsidRPr="00FD475A">
        <w:rPr>
          <w:b/>
          <w:bCs/>
          <w:color w:val="000000"/>
          <w:sz w:val="28"/>
        </w:rPr>
        <w:t>Поступление</w:t>
      </w:r>
      <w:r w:rsidR="00FD475A" w:rsidRPr="00FD475A">
        <w:rPr>
          <w:b/>
          <w:bCs/>
          <w:color w:val="000000"/>
          <w:sz w:val="28"/>
          <w:szCs w:val="28"/>
        </w:rPr>
        <w:t xml:space="preserve"> транспортного налога в 2015-2019 гг., млн рублей</w:t>
      </w:r>
    </w:p>
    <w:p w:rsidR="00FD475A" w:rsidRPr="00FD475A" w:rsidRDefault="00FD475A" w:rsidP="00FD475A">
      <w:pPr>
        <w:jc w:val="both"/>
        <w:rPr>
          <w:sz w:val="28"/>
          <w:szCs w:val="28"/>
        </w:rPr>
      </w:pPr>
    </w:p>
    <w:p w:rsidR="00FD475A" w:rsidRPr="00FD475A" w:rsidRDefault="00FD475A" w:rsidP="00FD475A">
      <w:pPr>
        <w:ind w:firstLine="708"/>
        <w:jc w:val="both"/>
        <w:rPr>
          <w:sz w:val="28"/>
          <w:szCs w:val="28"/>
        </w:rPr>
      </w:pPr>
      <w:r w:rsidRPr="00FD475A">
        <w:rPr>
          <w:sz w:val="28"/>
          <w:szCs w:val="28"/>
        </w:rPr>
        <w:t>Плановые показатели на 2017 год по подвидам налога, представленные главным администратором доходов - УФНС России по Ульяновской области, составят:</w:t>
      </w:r>
    </w:p>
    <w:p w:rsidR="00FD475A" w:rsidRPr="00FD475A" w:rsidRDefault="002E212B" w:rsidP="00FD475A">
      <w:pPr>
        <w:ind w:firstLine="708"/>
        <w:jc w:val="both"/>
        <w:rPr>
          <w:color w:val="0070C0"/>
          <w:sz w:val="28"/>
          <w:szCs w:val="28"/>
        </w:rPr>
      </w:pPr>
      <w:r w:rsidRPr="002E212B">
        <w:rPr>
          <w:b/>
          <w:sz w:val="28"/>
          <w:szCs w:val="28"/>
        </w:rPr>
        <w:t>6</w:t>
      </w:r>
      <w:r w:rsidR="00FD475A" w:rsidRPr="002E212B">
        <w:rPr>
          <w:b/>
          <w:sz w:val="28"/>
          <w:szCs w:val="28"/>
        </w:rPr>
        <w:t>.1.</w:t>
      </w:r>
      <w:r w:rsidR="00FD475A" w:rsidRPr="00FD475A">
        <w:rPr>
          <w:sz w:val="28"/>
          <w:szCs w:val="28"/>
        </w:rPr>
        <w:t xml:space="preserve"> </w:t>
      </w:r>
      <w:r w:rsidR="00FD475A" w:rsidRPr="00FD475A">
        <w:rPr>
          <w:b/>
          <w:i/>
          <w:sz w:val="28"/>
          <w:szCs w:val="28"/>
        </w:rPr>
        <w:t>транспортный налог</w:t>
      </w:r>
      <w:r w:rsidR="00FD475A" w:rsidRPr="00FD475A">
        <w:rPr>
          <w:b/>
          <w:sz w:val="28"/>
          <w:szCs w:val="28"/>
        </w:rPr>
        <w:t xml:space="preserve"> </w:t>
      </w:r>
      <w:r w:rsidR="00FD475A" w:rsidRPr="00FD475A">
        <w:rPr>
          <w:b/>
          <w:i/>
          <w:sz w:val="28"/>
          <w:szCs w:val="28"/>
        </w:rPr>
        <w:t>с юридических лиц</w:t>
      </w:r>
      <w:r w:rsidR="00AF0893">
        <w:rPr>
          <w:sz w:val="28"/>
          <w:szCs w:val="28"/>
        </w:rPr>
        <w:t xml:space="preserve"> -</w:t>
      </w:r>
      <w:r w:rsidR="00FD475A" w:rsidRPr="00FD475A">
        <w:rPr>
          <w:sz w:val="28"/>
          <w:szCs w:val="28"/>
        </w:rPr>
        <w:t xml:space="preserve"> 155427,0 тыс. рублей.</w:t>
      </w:r>
    </w:p>
    <w:p w:rsidR="00FD475A" w:rsidRPr="00FD475A" w:rsidRDefault="00FD475A" w:rsidP="00FD475A">
      <w:pPr>
        <w:ind w:firstLine="708"/>
        <w:jc w:val="both"/>
        <w:rPr>
          <w:sz w:val="28"/>
          <w:szCs w:val="28"/>
        </w:rPr>
      </w:pPr>
      <w:r w:rsidRPr="00FD475A">
        <w:rPr>
          <w:sz w:val="28"/>
          <w:szCs w:val="28"/>
        </w:rPr>
        <w:t xml:space="preserve">При составлении прогноза учтены: </w:t>
      </w:r>
    </w:p>
    <w:p w:rsidR="00FD475A" w:rsidRPr="00FD475A" w:rsidRDefault="00FD475A" w:rsidP="00FD475A">
      <w:pPr>
        <w:tabs>
          <w:tab w:val="left" w:pos="709"/>
        </w:tabs>
        <w:ind w:firstLine="708"/>
        <w:jc w:val="both"/>
        <w:rPr>
          <w:sz w:val="28"/>
          <w:szCs w:val="28"/>
        </w:rPr>
      </w:pPr>
      <w:r w:rsidRPr="00FD475A">
        <w:rPr>
          <w:sz w:val="28"/>
          <w:szCs w:val="28"/>
        </w:rPr>
        <w:t xml:space="preserve">снижение в 2015 году количества транспортных средств, учтённых в базе налоговых органов (на 3,1 процента, или на 920 единиц); </w:t>
      </w:r>
    </w:p>
    <w:p w:rsidR="00FD475A" w:rsidRPr="00FD475A" w:rsidRDefault="00FD475A" w:rsidP="00FD475A">
      <w:pPr>
        <w:tabs>
          <w:tab w:val="left" w:pos="709"/>
        </w:tabs>
        <w:ind w:firstLine="708"/>
        <w:jc w:val="both"/>
        <w:rPr>
          <w:sz w:val="28"/>
          <w:szCs w:val="28"/>
        </w:rPr>
      </w:pPr>
      <w:r w:rsidRPr="00FD475A">
        <w:rPr>
          <w:sz w:val="28"/>
          <w:szCs w:val="28"/>
        </w:rPr>
        <w:t xml:space="preserve">сокращение количества транспортных средств, в отношении которых налогоплательщиками исчислен налог к уплате (на 3,3 процента, или на 967 единиц); </w:t>
      </w:r>
    </w:p>
    <w:p w:rsidR="00FD475A" w:rsidRPr="00FD475A" w:rsidRDefault="00FD475A" w:rsidP="00FD475A">
      <w:pPr>
        <w:tabs>
          <w:tab w:val="left" w:pos="709"/>
        </w:tabs>
        <w:ind w:firstLine="708"/>
        <w:jc w:val="both"/>
        <w:rPr>
          <w:sz w:val="28"/>
          <w:szCs w:val="28"/>
        </w:rPr>
      </w:pPr>
      <w:r w:rsidRPr="00FD475A">
        <w:rPr>
          <w:sz w:val="28"/>
          <w:szCs w:val="28"/>
        </w:rPr>
        <w:t xml:space="preserve">увеличение суммы налога, подлежащей уплате в бюджет (на 3,8 процента, или на 6,5 млн рублей); </w:t>
      </w:r>
    </w:p>
    <w:p w:rsidR="00FD475A" w:rsidRPr="00FD475A" w:rsidRDefault="00FD475A" w:rsidP="00FD475A">
      <w:pPr>
        <w:tabs>
          <w:tab w:val="left" w:pos="709"/>
        </w:tabs>
        <w:ind w:firstLine="708"/>
        <w:jc w:val="both"/>
        <w:rPr>
          <w:sz w:val="28"/>
          <w:szCs w:val="28"/>
        </w:rPr>
      </w:pPr>
      <w:r w:rsidRPr="00FD475A">
        <w:rPr>
          <w:sz w:val="28"/>
          <w:szCs w:val="28"/>
        </w:rPr>
        <w:t xml:space="preserve">снижение количества налогоплательщиков, применяющих налоговые льготы (на 8,9 процента, или на 4 единицы); </w:t>
      </w:r>
    </w:p>
    <w:p w:rsidR="00FD475A" w:rsidRPr="00FD475A" w:rsidRDefault="00FD475A" w:rsidP="00FD475A">
      <w:pPr>
        <w:tabs>
          <w:tab w:val="left" w:pos="709"/>
        </w:tabs>
        <w:ind w:firstLine="708"/>
        <w:jc w:val="both"/>
        <w:rPr>
          <w:sz w:val="28"/>
          <w:szCs w:val="28"/>
        </w:rPr>
      </w:pPr>
      <w:r w:rsidRPr="00FD475A">
        <w:rPr>
          <w:sz w:val="28"/>
          <w:szCs w:val="28"/>
        </w:rPr>
        <w:t>снижение суммы налога, не поступившей в бюджет в связи с предоставлением налоговых льгот (на 32,9 процента, или на 4,6 млн рублей);</w:t>
      </w:r>
    </w:p>
    <w:p w:rsidR="00FD475A" w:rsidRPr="00FD475A" w:rsidRDefault="00FD475A" w:rsidP="00FD475A">
      <w:pPr>
        <w:tabs>
          <w:tab w:val="left" w:pos="709"/>
        </w:tabs>
        <w:ind w:firstLine="708"/>
        <w:jc w:val="both"/>
        <w:rPr>
          <w:sz w:val="28"/>
          <w:szCs w:val="28"/>
        </w:rPr>
      </w:pPr>
      <w:r w:rsidRPr="00FD475A">
        <w:rPr>
          <w:sz w:val="28"/>
          <w:szCs w:val="28"/>
        </w:rPr>
        <w:t xml:space="preserve"> положительная динамика поступлений за </w:t>
      </w:r>
      <w:r w:rsidRPr="00FD475A">
        <w:rPr>
          <w:sz w:val="28"/>
          <w:szCs w:val="28"/>
          <w:lang w:val="en-US"/>
        </w:rPr>
        <w:t>I</w:t>
      </w:r>
      <w:r w:rsidR="00AF0893">
        <w:rPr>
          <w:sz w:val="28"/>
          <w:szCs w:val="28"/>
        </w:rPr>
        <w:t xml:space="preserve"> полугодие 2016 года -</w:t>
      </w:r>
      <w:r w:rsidRPr="00FD475A">
        <w:rPr>
          <w:sz w:val="28"/>
          <w:szCs w:val="28"/>
        </w:rPr>
        <w:t xml:space="preserve"> 102,9 процента по отношению к </w:t>
      </w:r>
      <w:r w:rsidRPr="00FD475A">
        <w:rPr>
          <w:sz w:val="28"/>
          <w:szCs w:val="28"/>
          <w:lang w:val="en-US"/>
        </w:rPr>
        <w:t>I</w:t>
      </w:r>
      <w:r w:rsidRPr="00FD475A">
        <w:rPr>
          <w:sz w:val="28"/>
          <w:szCs w:val="28"/>
        </w:rPr>
        <w:t xml:space="preserve"> полугодию 2015 года;</w:t>
      </w:r>
    </w:p>
    <w:p w:rsidR="00FD475A" w:rsidRPr="00FD475A" w:rsidRDefault="00FD475A" w:rsidP="00FD475A">
      <w:pPr>
        <w:tabs>
          <w:tab w:val="left" w:pos="709"/>
        </w:tabs>
        <w:ind w:firstLine="708"/>
        <w:jc w:val="both"/>
        <w:rPr>
          <w:color w:val="0070C0"/>
          <w:sz w:val="28"/>
          <w:szCs w:val="28"/>
        </w:rPr>
      </w:pPr>
      <w:r w:rsidRPr="00FD475A">
        <w:rPr>
          <w:sz w:val="28"/>
          <w:szCs w:val="28"/>
        </w:rPr>
        <w:t xml:space="preserve"> поступления по результатам контрольной работы, графикам реструктуризации задолженности и погашения недоимки.</w:t>
      </w:r>
    </w:p>
    <w:p w:rsidR="00FD475A" w:rsidRPr="00FD475A" w:rsidRDefault="002E212B" w:rsidP="00FD475A">
      <w:pPr>
        <w:tabs>
          <w:tab w:val="left" w:pos="709"/>
        </w:tabs>
        <w:ind w:firstLine="708"/>
        <w:contextualSpacing/>
        <w:jc w:val="both"/>
        <w:rPr>
          <w:sz w:val="28"/>
          <w:szCs w:val="28"/>
        </w:rPr>
      </w:pPr>
      <w:r w:rsidRPr="002E212B">
        <w:rPr>
          <w:b/>
          <w:sz w:val="28"/>
          <w:szCs w:val="28"/>
        </w:rPr>
        <w:t>6</w:t>
      </w:r>
      <w:r w:rsidR="00FD475A" w:rsidRPr="002E212B">
        <w:rPr>
          <w:b/>
          <w:sz w:val="28"/>
          <w:szCs w:val="28"/>
        </w:rPr>
        <w:t>.2.</w:t>
      </w:r>
      <w:r w:rsidR="00FD475A" w:rsidRPr="00FD475A">
        <w:rPr>
          <w:sz w:val="28"/>
          <w:szCs w:val="28"/>
        </w:rPr>
        <w:t xml:space="preserve"> </w:t>
      </w:r>
      <w:r w:rsidR="00FD475A" w:rsidRPr="00FD475A">
        <w:rPr>
          <w:b/>
          <w:i/>
          <w:sz w:val="28"/>
          <w:szCs w:val="28"/>
        </w:rPr>
        <w:t>транспортный налог</w:t>
      </w:r>
      <w:r w:rsidR="00FD475A" w:rsidRPr="00FD475A">
        <w:rPr>
          <w:b/>
          <w:sz w:val="28"/>
          <w:szCs w:val="28"/>
        </w:rPr>
        <w:t xml:space="preserve"> </w:t>
      </w:r>
      <w:r w:rsidR="00FD475A" w:rsidRPr="00FD475A">
        <w:rPr>
          <w:b/>
          <w:i/>
          <w:sz w:val="28"/>
          <w:szCs w:val="28"/>
        </w:rPr>
        <w:t>с физических лиц</w:t>
      </w:r>
      <w:r w:rsidR="00AF0893">
        <w:rPr>
          <w:sz w:val="28"/>
          <w:szCs w:val="28"/>
        </w:rPr>
        <w:t xml:space="preserve"> -</w:t>
      </w:r>
      <w:r w:rsidR="00FD475A" w:rsidRPr="00FD475A">
        <w:rPr>
          <w:sz w:val="28"/>
          <w:szCs w:val="28"/>
        </w:rPr>
        <w:t xml:space="preserve"> 688773,0 тыс. рублей. </w:t>
      </w:r>
    </w:p>
    <w:p w:rsidR="00FD475A" w:rsidRPr="00FD475A" w:rsidRDefault="00FD475A" w:rsidP="00FD475A">
      <w:pPr>
        <w:tabs>
          <w:tab w:val="left" w:pos="709"/>
        </w:tabs>
        <w:ind w:firstLine="708"/>
        <w:contextualSpacing/>
        <w:jc w:val="both"/>
        <w:rPr>
          <w:sz w:val="28"/>
          <w:szCs w:val="28"/>
        </w:rPr>
      </w:pPr>
      <w:r w:rsidRPr="00FD475A">
        <w:rPr>
          <w:sz w:val="28"/>
          <w:szCs w:val="28"/>
        </w:rPr>
        <w:t xml:space="preserve">При составлении прогноза учтены: </w:t>
      </w:r>
    </w:p>
    <w:p w:rsidR="00FD475A" w:rsidRPr="00FD475A" w:rsidRDefault="00FD475A" w:rsidP="00FD475A">
      <w:pPr>
        <w:tabs>
          <w:tab w:val="left" w:pos="709"/>
        </w:tabs>
        <w:ind w:firstLine="708"/>
        <w:contextualSpacing/>
        <w:jc w:val="both"/>
        <w:rPr>
          <w:sz w:val="28"/>
          <w:szCs w:val="28"/>
        </w:rPr>
      </w:pPr>
      <w:r w:rsidRPr="00FD475A">
        <w:rPr>
          <w:sz w:val="28"/>
          <w:szCs w:val="28"/>
        </w:rPr>
        <w:t xml:space="preserve">снижение в 2015 году количества налогоплательщиков - физических лиц (на 0,3 процента, или на 862 человека); </w:t>
      </w:r>
    </w:p>
    <w:p w:rsidR="00FD475A" w:rsidRPr="00FD475A" w:rsidRDefault="00FD475A" w:rsidP="00FD475A">
      <w:pPr>
        <w:tabs>
          <w:tab w:val="left" w:pos="709"/>
        </w:tabs>
        <w:ind w:firstLine="708"/>
        <w:contextualSpacing/>
        <w:jc w:val="both"/>
        <w:rPr>
          <w:sz w:val="28"/>
          <w:szCs w:val="28"/>
        </w:rPr>
      </w:pPr>
      <w:r w:rsidRPr="00FD475A">
        <w:rPr>
          <w:sz w:val="28"/>
          <w:szCs w:val="28"/>
        </w:rPr>
        <w:t>уменьшение количества транспортных средств, по которым предъявлен налог к уплате (на 4,0 процента, или на 15160 единиц) при увеличении суммы, подлежащей к уплате в бюджет (на 12,2 процента, или на 97,0 млн рублей);</w:t>
      </w:r>
    </w:p>
    <w:p w:rsidR="00FD475A" w:rsidRPr="00FD475A" w:rsidRDefault="00FD475A" w:rsidP="00FD475A">
      <w:pPr>
        <w:tabs>
          <w:tab w:val="left" w:pos="709"/>
        </w:tabs>
        <w:ind w:firstLine="708"/>
        <w:contextualSpacing/>
        <w:jc w:val="both"/>
        <w:rPr>
          <w:sz w:val="28"/>
          <w:szCs w:val="28"/>
        </w:rPr>
      </w:pPr>
      <w:r w:rsidRPr="00FD475A">
        <w:rPr>
          <w:sz w:val="28"/>
          <w:szCs w:val="28"/>
        </w:rPr>
        <w:t>снижение удельного веса легковых автомобилей с мощностью двигателя менее 100 л.</w:t>
      </w:r>
      <w:r w:rsidR="00AF0893">
        <w:rPr>
          <w:sz w:val="28"/>
          <w:szCs w:val="28"/>
        </w:rPr>
        <w:t xml:space="preserve"> </w:t>
      </w:r>
      <w:r w:rsidRPr="00FD475A">
        <w:rPr>
          <w:sz w:val="28"/>
          <w:szCs w:val="28"/>
        </w:rPr>
        <w:t>с. и увеличение удельного веса легковых автомобилей с мощностью двигателя более 100 л.</w:t>
      </w:r>
      <w:r w:rsidR="00AF0893">
        <w:rPr>
          <w:sz w:val="28"/>
          <w:szCs w:val="28"/>
        </w:rPr>
        <w:t xml:space="preserve"> </w:t>
      </w:r>
      <w:r w:rsidRPr="00FD475A">
        <w:rPr>
          <w:sz w:val="28"/>
          <w:szCs w:val="28"/>
        </w:rPr>
        <w:t xml:space="preserve">с.; </w:t>
      </w:r>
    </w:p>
    <w:p w:rsidR="00FD475A" w:rsidRPr="00FD475A" w:rsidRDefault="00FD475A" w:rsidP="00FD475A">
      <w:pPr>
        <w:tabs>
          <w:tab w:val="left" w:pos="709"/>
        </w:tabs>
        <w:ind w:firstLine="708"/>
        <w:contextualSpacing/>
        <w:jc w:val="both"/>
        <w:rPr>
          <w:sz w:val="28"/>
          <w:szCs w:val="28"/>
        </w:rPr>
      </w:pPr>
      <w:r w:rsidRPr="00FD475A">
        <w:rPr>
          <w:sz w:val="28"/>
          <w:szCs w:val="28"/>
        </w:rPr>
        <w:t>уменьшение количества налогоплательщиков, применяющих налоговые льготы (на 15,7 процента, или на 2315 человек) при увеличении суммы налога, не поступившей в бюджет в связи с предоставлением налоговых льгот (на 19,7 процента, или на 3,2 млн рублей);</w:t>
      </w:r>
    </w:p>
    <w:p w:rsidR="00FD475A" w:rsidRPr="00FD475A" w:rsidRDefault="00FD475A" w:rsidP="00FD475A">
      <w:pPr>
        <w:tabs>
          <w:tab w:val="left" w:pos="709"/>
        </w:tabs>
        <w:ind w:firstLine="708"/>
        <w:contextualSpacing/>
        <w:jc w:val="both"/>
        <w:rPr>
          <w:sz w:val="28"/>
          <w:szCs w:val="28"/>
        </w:rPr>
      </w:pPr>
      <w:r w:rsidRPr="00FD475A">
        <w:rPr>
          <w:sz w:val="28"/>
          <w:szCs w:val="28"/>
        </w:rPr>
        <w:t xml:space="preserve">снижение в </w:t>
      </w:r>
      <w:r w:rsidRPr="00FD475A">
        <w:rPr>
          <w:sz w:val="28"/>
          <w:szCs w:val="28"/>
          <w:lang w:val="en-US"/>
        </w:rPr>
        <w:t>I</w:t>
      </w:r>
      <w:r w:rsidRPr="00FD475A">
        <w:rPr>
          <w:sz w:val="28"/>
          <w:szCs w:val="28"/>
        </w:rPr>
        <w:t xml:space="preserve"> полугодии 2016 года поступлений налога в 1,8 раза (на 52,1 млн рублей) по сравнению с аналогичным периодом 2015 года.</w:t>
      </w:r>
    </w:p>
    <w:p w:rsidR="00FD475A" w:rsidRPr="00FD475A" w:rsidRDefault="00FD475A" w:rsidP="00FD475A">
      <w:pPr>
        <w:ind w:firstLine="708"/>
        <w:jc w:val="both"/>
        <w:rPr>
          <w:sz w:val="28"/>
          <w:szCs w:val="28"/>
        </w:rPr>
      </w:pPr>
    </w:p>
    <w:p w:rsidR="00FD475A" w:rsidRPr="00FD475A" w:rsidRDefault="00FD475A" w:rsidP="00FD475A">
      <w:pPr>
        <w:ind w:firstLine="708"/>
        <w:jc w:val="both"/>
        <w:rPr>
          <w:sz w:val="28"/>
          <w:szCs w:val="28"/>
        </w:rPr>
      </w:pPr>
      <w:r w:rsidRPr="00FD475A">
        <w:rPr>
          <w:i/>
          <w:sz w:val="28"/>
          <w:szCs w:val="28"/>
        </w:rPr>
        <w:t>Общий прогноз</w:t>
      </w:r>
      <w:r w:rsidRPr="00FD475A">
        <w:rPr>
          <w:sz w:val="28"/>
          <w:szCs w:val="28"/>
        </w:rPr>
        <w:t xml:space="preserve"> поступлений транспортного налога на 2018 год составил 1019026,0 тыс. рублей (</w:t>
      </w:r>
      <w:r w:rsidRPr="00FD475A">
        <w:rPr>
          <w:rFonts w:cs="Verdana"/>
          <w:sz w:val="28"/>
          <w:szCs w:val="20"/>
          <w:lang w:eastAsia="en-US"/>
        </w:rPr>
        <w:t>темп роста к предыдущему году - 120,7 процента</w:t>
      </w:r>
      <w:r w:rsidRPr="00FD475A">
        <w:rPr>
          <w:sz w:val="28"/>
          <w:szCs w:val="28"/>
        </w:rPr>
        <w:t>), на 2019 год - 1086457,0 тыс. рублей (</w:t>
      </w:r>
      <w:r w:rsidRPr="00FD475A">
        <w:rPr>
          <w:rFonts w:cs="Verdana"/>
          <w:sz w:val="28"/>
          <w:szCs w:val="20"/>
          <w:lang w:eastAsia="en-US"/>
        </w:rPr>
        <w:t>темп роста к предыдущему году - 106,6 процента</w:t>
      </w:r>
      <w:r w:rsidRPr="00FD475A">
        <w:rPr>
          <w:sz w:val="28"/>
          <w:szCs w:val="28"/>
        </w:rPr>
        <w:t>).</w:t>
      </w:r>
    </w:p>
    <w:p w:rsidR="00FD475A" w:rsidRPr="00FD475A" w:rsidRDefault="00FD475A" w:rsidP="00FD475A">
      <w:pPr>
        <w:jc w:val="center"/>
        <w:rPr>
          <w:color w:val="000000"/>
          <w:sz w:val="28"/>
          <w:szCs w:val="28"/>
        </w:rPr>
      </w:pPr>
      <w:r w:rsidRPr="00FD475A">
        <w:rPr>
          <w:rFonts w:ascii="Calibri" w:hAnsi="Calibri"/>
          <w:noProof/>
          <w:sz w:val="22"/>
          <w:szCs w:val="22"/>
        </w:rPr>
        <w:lastRenderedPageBreak/>
        <w:drawing>
          <wp:inline distT="0" distB="0" distL="0" distR="0" wp14:anchorId="303C4462" wp14:editId="13183281">
            <wp:extent cx="6124575" cy="3524250"/>
            <wp:effectExtent l="0" t="0" r="0" b="0"/>
            <wp:docPr id="53" name="Диаграмма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FD475A" w:rsidRPr="00FD475A" w:rsidRDefault="00AF0893" w:rsidP="00FD475A">
      <w:pPr>
        <w:jc w:val="both"/>
        <w:rPr>
          <w:b/>
          <w:bCs/>
          <w:color w:val="000000"/>
          <w:sz w:val="28"/>
          <w:szCs w:val="28"/>
        </w:rPr>
      </w:pPr>
      <w:r>
        <w:rPr>
          <w:color w:val="000000"/>
          <w:sz w:val="28"/>
          <w:szCs w:val="28"/>
        </w:rPr>
        <w:t>Рис. 18</w:t>
      </w:r>
      <w:r w:rsidR="00FD475A" w:rsidRPr="00FD475A">
        <w:rPr>
          <w:color w:val="000000"/>
          <w:sz w:val="28"/>
          <w:szCs w:val="28"/>
        </w:rPr>
        <w:t xml:space="preserve">. </w:t>
      </w:r>
      <w:r w:rsidR="00FD475A" w:rsidRPr="00FD475A">
        <w:rPr>
          <w:b/>
          <w:color w:val="000000"/>
          <w:sz w:val="28"/>
          <w:szCs w:val="28"/>
        </w:rPr>
        <w:t xml:space="preserve">Структура планируемых поступлений </w:t>
      </w:r>
      <w:r w:rsidR="00FD475A" w:rsidRPr="00FD475A">
        <w:rPr>
          <w:b/>
          <w:bCs/>
          <w:color w:val="000000"/>
          <w:sz w:val="28"/>
          <w:szCs w:val="28"/>
        </w:rPr>
        <w:t>транспортного налога в 2017 году, млн рублей</w:t>
      </w:r>
    </w:p>
    <w:p w:rsidR="00FD475A" w:rsidRPr="00FD475A" w:rsidRDefault="00FD475A" w:rsidP="00FD475A">
      <w:pPr>
        <w:jc w:val="both"/>
        <w:rPr>
          <w:b/>
          <w:color w:val="0070C0"/>
          <w:sz w:val="28"/>
          <w:szCs w:val="28"/>
        </w:rPr>
      </w:pPr>
    </w:p>
    <w:p w:rsidR="00FD475A" w:rsidRPr="00FD475A" w:rsidRDefault="00AF0893" w:rsidP="00FD475A">
      <w:pPr>
        <w:ind w:firstLine="708"/>
        <w:jc w:val="both"/>
        <w:rPr>
          <w:sz w:val="28"/>
          <w:szCs w:val="28"/>
        </w:rPr>
      </w:pPr>
      <w:r>
        <w:rPr>
          <w:b/>
          <w:sz w:val="28"/>
          <w:szCs w:val="28"/>
        </w:rPr>
        <w:t>7</w:t>
      </w:r>
      <w:r w:rsidR="00FD475A" w:rsidRPr="00FD475A">
        <w:rPr>
          <w:b/>
          <w:sz w:val="28"/>
          <w:szCs w:val="28"/>
        </w:rPr>
        <w:t>.</w:t>
      </w:r>
      <w:r w:rsidR="00FD475A" w:rsidRPr="00FD475A">
        <w:rPr>
          <w:sz w:val="28"/>
          <w:szCs w:val="28"/>
        </w:rPr>
        <w:t xml:space="preserve"> Прогноз поступления </w:t>
      </w:r>
      <w:r w:rsidR="00FD475A" w:rsidRPr="00FD475A">
        <w:rPr>
          <w:b/>
          <w:sz w:val="28"/>
          <w:szCs w:val="28"/>
        </w:rPr>
        <w:t>налога на игорный бизнес</w:t>
      </w:r>
      <w:r w:rsidR="00FD475A" w:rsidRPr="00FD475A">
        <w:rPr>
          <w:sz w:val="28"/>
          <w:szCs w:val="28"/>
        </w:rPr>
        <w:t xml:space="preserve"> на 2017 год и плановый период 2018-2019 годов составил 5604,0 тыс. рублей ежегодно. Прогноз рассчитан исходя из имеющихся по состоянию на 01.01.2016 объектов налогообложения в количестве 50 единиц и действующей налоговой ставки. </w:t>
      </w:r>
    </w:p>
    <w:p w:rsidR="00FD475A" w:rsidRPr="00FD475A" w:rsidRDefault="00FD475A" w:rsidP="00FD475A">
      <w:pPr>
        <w:ind w:firstLine="708"/>
        <w:jc w:val="both"/>
        <w:rPr>
          <w:color w:val="00B0F0"/>
          <w:sz w:val="28"/>
          <w:szCs w:val="28"/>
        </w:rPr>
      </w:pPr>
      <w:r w:rsidRPr="00FD475A">
        <w:rPr>
          <w:sz w:val="28"/>
          <w:szCs w:val="28"/>
        </w:rPr>
        <w:t>В 2017 году прогнозируемый объём поступлений налога по сравнению с исполнением за 2015 год увеличится на 0,4 процента (на 24,7 тыс. рублей), к уточнённому плану на 2016 год - на 4,2 процента (на 228,0 тыс. рублей) в связи с увеличением количества объектов налогообложения с 48 единиц в 2015 году до 50 единиц в 2016 году.</w:t>
      </w:r>
    </w:p>
    <w:p w:rsidR="00FD475A" w:rsidRPr="00FD475A" w:rsidRDefault="00FD475A" w:rsidP="00FD475A">
      <w:pPr>
        <w:ind w:firstLine="708"/>
        <w:jc w:val="both"/>
        <w:rPr>
          <w:b/>
          <w:color w:val="0070C0"/>
          <w:sz w:val="28"/>
          <w:szCs w:val="28"/>
        </w:rPr>
      </w:pPr>
    </w:p>
    <w:p w:rsidR="00FD475A" w:rsidRPr="00FD475A" w:rsidRDefault="00AF0893" w:rsidP="00FD475A">
      <w:pPr>
        <w:ind w:firstLine="708"/>
        <w:jc w:val="both"/>
        <w:rPr>
          <w:b/>
          <w:sz w:val="28"/>
          <w:szCs w:val="28"/>
        </w:rPr>
      </w:pPr>
      <w:r>
        <w:rPr>
          <w:b/>
          <w:sz w:val="28"/>
          <w:szCs w:val="28"/>
        </w:rPr>
        <w:t>8</w:t>
      </w:r>
      <w:r w:rsidR="00FD475A" w:rsidRPr="00FD475A">
        <w:rPr>
          <w:b/>
          <w:sz w:val="28"/>
          <w:szCs w:val="28"/>
        </w:rPr>
        <w:t>. Налоги, сборы и регулярные платежи за пользование природными ресурсами.</w:t>
      </w:r>
    </w:p>
    <w:p w:rsidR="00FD475A" w:rsidRPr="00FD475A" w:rsidRDefault="00FD475A" w:rsidP="00FD475A">
      <w:pPr>
        <w:ind w:firstLine="708"/>
        <w:jc w:val="both"/>
        <w:rPr>
          <w:sz w:val="28"/>
          <w:szCs w:val="28"/>
        </w:rPr>
      </w:pPr>
      <w:r w:rsidRPr="00FD475A">
        <w:rPr>
          <w:sz w:val="28"/>
          <w:szCs w:val="28"/>
        </w:rPr>
        <w:t>Поступление налогов, сборов и регулярных платежей за пользование природными ресурсами в 2017 году планируется в сумме 30680,0 тыс. рублей. По сравнению с исполнением за 2015 год прогнозируется увеличение на 4,5 процента (1336,5 тыс. рублей), однако к уточнённому плану на 2016 год уменьшение составит 0,1 процента (20,0 тыс. рублей).</w:t>
      </w:r>
    </w:p>
    <w:p w:rsidR="00FD475A" w:rsidRPr="00FD475A" w:rsidRDefault="00FD475A" w:rsidP="00FD475A">
      <w:pPr>
        <w:jc w:val="center"/>
        <w:rPr>
          <w:color w:val="0070C0"/>
          <w:sz w:val="28"/>
          <w:szCs w:val="28"/>
        </w:rPr>
      </w:pPr>
      <w:r w:rsidRPr="00FD475A">
        <w:rPr>
          <w:rFonts w:ascii="Calibri" w:hAnsi="Calibri"/>
          <w:noProof/>
          <w:sz w:val="22"/>
          <w:szCs w:val="22"/>
        </w:rPr>
        <w:lastRenderedPageBreak/>
        <w:drawing>
          <wp:inline distT="0" distB="0" distL="0" distR="0" wp14:anchorId="22563C9B" wp14:editId="615FD38F">
            <wp:extent cx="6096000" cy="3286125"/>
            <wp:effectExtent l="0" t="0" r="0" b="0"/>
            <wp:docPr id="54" name="Диаграмма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FD475A" w:rsidRPr="00FD475A" w:rsidRDefault="00AF0893" w:rsidP="00FD475A">
      <w:pPr>
        <w:jc w:val="both"/>
        <w:rPr>
          <w:b/>
          <w:color w:val="000000"/>
          <w:sz w:val="28"/>
          <w:szCs w:val="28"/>
          <w:lang w:eastAsia="en-US"/>
        </w:rPr>
      </w:pPr>
      <w:r>
        <w:rPr>
          <w:bCs/>
          <w:color w:val="000000"/>
          <w:sz w:val="28"/>
          <w:szCs w:val="28"/>
          <w:lang w:eastAsia="en-US"/>
        </w:rPr>
        <w:t>Рис. 19</w:t>
      </w:r>
      <w:r w:rsidR="00FD475A" w:rsidRPr="00FD475A">
        <w:rPr>
          <w:bCs/>
          <w:color w:val="000000"/>
          <w:sz w:val="28"/>
          <w:szCs w:val="28"/>
          <w:lang w:eastAsia="en-US"/>
        </w:rPr>
        <w:t xml:space="preserve">. </w:t>
      </w:r>
      <w:r w:rsidR="00FD475A" w:rsidRPr="00FD475A">
        <w:rPr>
          <w:b/>
          <w:bCs/>
          <w:color w:val="000000"/>
          <w:sz w:val="28"/>
          <w:szCs w:val="20"/>
          <w:lang w:eastAsia="en-US"/>
        </w:rPr>
        <w:t>Поступление</w:t>
      </w:r>
      <w:r w:rsidR="00FD475A" w:rsidRPr="00FD475A">
        <w:rPr>
          <w:b/>
          <w:bCs/>
          <w:color w:val="000000"/>
          <w:sz w:val="28"/>
          <w:szCs w:val="28"/>
          <w:lang w:eastAsia="en-US"/>
        </w:rPr>
        <w:t xml:space="preserve">  налогов, сборов и регулярных платежей за пользование природными ресурсами в  2015-2019 гг., млн рублей</w:t>
      </w:r>
    </w:p>
    <w:p w:rsidR="00FD475A" w:rsidRPr="00FD475A" w:rsidRDefault="00FD475A" w:rsidP="00FD475A">
      <w:pPr>
        <w:ind w:firstLine="708"/>
        <w:jc w:val="both"/>
        <w:rPr>
          <w:rFonts w:cs="Verdana"/>
          <w:b/>
          <w:color w:val="0070C0"/>
          <w:sz w:val="28"/>
          <w:szCs w:val="28"/>
          <w:lang w:eastAsia="en-US"/>
        </w:rPr>
      </w:pPr>
    </w:p>
    <w:p w:rsidR="00FD475A" w:rsidRPr="00FD475A" w:rsidRDefault="00AF0893" w:rsidP="00FD475A">
      <w:pPr>
        <w:ind w:firstLine="708"/>
        <w:jc w:val="both"/>
        <w:rPr>
          <w:rFonts w:cs="Verdana"/>
          <w:sz w:val="28"/>
          <w:szCs w:val="28"/>
          <w:lang w:eastAsia="en-US"/>
        </w:rPr>
      </w:pPr>
      <w:r>
        <w:rPr>
          <w:rFonts w:cs="Verdana"/>
          <w:b/>
          <w:sz w:val="28"/>
          <w:szCs w:val="28"/>
          <w:lang w:eastAsia="en-US"/>
        </w:rPr>
        <w:t>8</w:t>
      </w:r>
      <w:r w:rsidR="00FD475A" w:rsidRPr="00FD475A">
        <w:rPr>
          <w:rFonts w:cs="Verdana"/>
          <w:b/>
          <w:sz w:val="28"/>
          <w:szCs w:val="28"/>
          <w:lang w:eastAsia="en-US"/>
        </w:rPr>
        <w:t>.1.</w:t>
      </w:r>
      <w:r w:rsidR="00FD475A" w:rsidRPr="00FD475A">
        <w:rPr>
          <w:rFonts w:cs="Verdana"/>
          <w:sz w:val="28"/>
          <w:szCs w:val="28"/>
          <w:lang w:eastAsia="en-US"/>
        </w:rPr>
        <w:t xml:space="preserve"> Согласно расчётам Министерства сельского, лесного хозяйства и природных ресурсов Ульяновской области, поступление </w:t>
      </w:r>
      <w:r w:rsidR="00FD475A" w:rsidRPr="00FD475A">
        <w:rPr>
          <w:rFonts w:cs="Verdana"/>
          <w:b/>
          <w:sz w:val="28"/>
          <w:szCs w:val="28"/>
          <w:lang w:eastAsia="en-US"/>
        </w:rPr>
        <w:t>налога на добычу полезных ископаемых</w:t>
      </w:r>
      <w:r w:rsidR="00FD475A" w:rsidRPr="00FD475A">
        <w:rPr>
          <w:rFonts w:cs="Verdana"/>
          <w:sz w:val="28"/>
          <w:szCs w:val="28"/>
          <w:lang w:eastAsia="en-US"/>
        </w:rPr>
        <w:t xml:space="preserve"> в 2017 году составит 29800,0 тыс. рублей, из них: прочие полезные ископаемые (цементное сырьё, горнорудное сырьё: стекольные и формовочные пески) - 17500,0 тыс. рублей, общераспространённые полезные ископаемые (ОПИ) - 12300,0 тыс. рублей.</w:t>
      </w:r>
    </w:p>
    <w:p w:rsidR="00FD475A" w:rsidRPr="00FD475A" w:rsidRDefault="00FD475A" w:rsidP="00FD475A">
      <w:pPr>
        <w:ind w:firstLine="708"/>
        <w:jc w:val="both"/>
        <w:rPr>
          <w:rFonts w:cs="Verdana"/>
          <w:sz w:val="28"/>
          <w:szCs w:val="28"/>
          <w:lang w:eastAsia="en-US"/>
        </w:rPr>
      </w:pPr>
      <w:r w:rsidRPr="00FD475A">
        <w:rPr>
          <w:rFonts w:cs="Verdana"/>
          <w:sz w:val="28"/>
          <w:szCs w:val="28"/>
          <w:lang w:eastAsia="en-US"/>
        </w:rPr>
        <w:t xml:space="preserve">При составлении прогноза учтены: прогнозные данные предприятий, разрабатывающих месторождения ОПИ; объёмы добычи цементного и горнорудного сырья, стоимость за одну тонну сырья. </w:t>
      </w:r>
    </w:p>
    <w:p w:rsidR="00FD475A" w:rsidRPr="00FD475A" w:rsidRDefault="00AF0893" w:rsidP="00FD475A">
      <w:pPr>
        <w:ind w:firstLine="708"/>
        <w:jc w:val="both"/>
        <w:rPr>
          <w:rFonts w:cs="Verdana"/>
          <w:sz w:val="28"/>
          <w:szCs w:val="28"/>
          <w:lang w:eastAsia="en-US"/>
        </w:rPr>
      </w:pPr>
      <w:r>
        <w:rPr>
          <w:rFonts w:cs="Verdana"/>
          <w:b/>
          <w:sz w:val="28"/>
          <w:szCs w:val="28"/>
          <w:lang w:eastAsia="en-US"/>
        </w:rPr>
        <w:t>8</w:t>
      </w:r>
      <w:r w:rsidR="00FD475A" w:rsidRPr="00FD475A">
        <w:rPr>
          <w:rFonts w:cs="Verdana"/>
          <w:b/>
          <w:sz w:val="28"/>
          <w:szCs w:val="28"/>
          <w:lang w:eastAsia="en-US"/>
        </w:rPr>
        <w:t>.2.</w:t>
      </w:r>
      <w:r w:rsidR="00FD475A" w:rsidRPr="00FD475A">
        <w:rPr>
          <w:rFonts w:cs="Verdana"/>
          <w:sz w:val="28"/>
          <w:szCs w:val="28"/>
          <w:lang w:eastAsia="en-US"/>
        </w:rPr>
        <w:t xml:space="preserve"> Прогноз поступления </w:t>
      </w:r>
      <w:r w:rsidR="00FD475A" w:rsidRPr="00FD475A">
        <w:rPr>
          <w:rFonts w:cs="Verdana"/>
          <w:b/>
          <w:sz w:val="28"/>
          <w:szCs w:val="28"/>
          <w:lang w:eastAsia="en-US"/>
        </w:rPr>
        <w:t>сборов за пользование объектами животного мира и за пользование объектами водных биологических ресурсов</w:t>
      </w:r>
      <w:r w:rsidR="00FD475A" w:rsidRPr="00FD475A">
        <w:rPr>
          <w:rFonts w:cs="Verdana"/>
          <w:sz w:val="28"/>
          <w:szCs w:val="28"/>
          <w:lang w:eastAsia="en-US"/>
        </w:rPr>
        <w:t xml:space="preserve"> на 2017 год определён главным администратором доходов - УФНС России по Ульяновской области - в сумме 880,0 тыс. рублей (за пользование объектами животного мира - 790,0 тыс. рублей, за пользование объектами водных биологических ресурсов - 90,0 тыс. рублей). </w:t>
      </w:r>
    </w:p>
    <w:p w:rsidR="00FD475A" w:rsidRPr="00FD475A" w:rsidRDefault="00FD475A" w:rsidP="00FD475A">
      <w:pPr>
        <w:ind w:firstLine="708"/>
        <w:jc w:val="both"/>
        <w:rPr>
          <w:sz w:val="28"/>
          <w:szCs w:val="28"/>
        </w:rPr>
      </w:pPr>
    </w:p>
    <w:p w:rsidR="00FD475A" w:rsidRPr="00FD475A" w:rsidRDefault="00FD475A" w:rsidP="00FD475A">
      <w:pPr>
        <w:ind w:firstLine="708"/>
        <w:jc w:val="both"/>
        <w:rPr>
          <w:sz w:val="28"/>
          <w:szCs w:val="28"/>
        </w:rPr>
      </w:pPr>
      <w:r w:rsidRPr="00FD475A">
        <w:rPr>
          <w:i/>
          <w:sz w:val="28"/>
          <w:szCs w:val="28"/>
        </w:rPr>
        <w:t>Общий прогноз</w:t>
      </w:r>
      <w:r w:rsidRPr="00FD475A">
        <w:rPr>
          <w:sz w:val="28"/>
          <w:szCs w:val="28"/>
        </w:rPr>
        <w:t xml:space="preserve"> поступлений налогов,</w:t>
      </w:r>
      <w:r w:rsidRPr="00FD475A">
        <w:rPr>
          <w:b/>
          <w:sz w:val="28"/>
          <w:szCs w:val="28"/>
        </w:rPr>
        <w:t xml:space="preserve"> </w:t>
      </w:r>
      <w:r w:rsidRPr="00FD475A">
        <w:rPr>
          <w:sz w:val="28"/>
          <w:szCs w:val="28"/>
        </w:rPr>
        <w:t>сборов и регулярных платежей за пользование природными ресурсами на 2018 год определён в сумме 29678,0 тыс. рублей (</w:t>
      </w:r>
      <w:r w:rsidRPr="00FD475A">
        <w:rPr>
          <w:rFonts w:cs="Verdana"/>
          <w:sz w:val="28"/>
          <w:szCs w:val="20"/>
          <w:lang w:eastAsia="en-US"/>
        </w:rPr>
        <w:t>темп роста к предыдущему году - 96,7 процента</w:t>
      </w:r>
      <w:r w:rsidRPr="00FD475A">
        <w:rPr>
          <w:sz w:val="28"/>
          <w:szCs w:val="28"/>
        </w:rPr>
        <w:t>), на 2019 год - в сумме 29728,0 тыс. рублей (</w:t>
      </w:r>
      <w:r w:rsidRPr="00FD475A">
        <w:rPr>
          <w:rFonts w:cs="Verdana"/>
          <w:sz w:val="28"/>
          <w:szCs w:val="20"/>
          <w:lang w:eastAsia="en-US"/>
        </w:rPr>
        <w:t>темп роста к предыдущему году - 100,2 процента</w:t>
      </w:r>
      <w:r w:rsidRPr="00FD475A">
        <w:rPr>
          <w:sz w:val="28"/>
          <w:szCs w:val="28"/>
        </w:rPr>
        <w:t>).</w:t>
      </w:r>
    </w:p>
    <w:p w:rsidR="00FD475A" w:rsidRPr="00FD475A" w:rsidRDefault="00FD475A" w:rsidP="00FD475A">
      <w:pPr>
        <w:ind w:firstLine="708"/>
        <w:jc w:val="both"/>
        <w:rPr>
          <w:b/>
          <w:color w:val="0070C0"/>
          <w:sz w:val="28"/>
          <w:szCs w:val="28"/>
        </w:rPr>
      </w:pPr>
    </w:p>
    <w:p w:rsidR="00FD475A" w:rsidRPr="00FD475A" w:rsidRDefault="00AF0893" w:rsidP="00FD475A">
      <w:pPr>
        <w:ind w:firstLine="708"/>
        <w:jc w:val="both"/>
        <w:rPr>
          <w:b/>
          <w:sz w:val="28"/>
          <w:szCs w:val="28"/>
        </w:rPr>
      </w:pPr>
      <w:r>
        <w:rPr>
          <w:b/>
          <w:sz w:val="28"/>
          <w:szCs w:val="28"/>
        </w:rPr>
        <w:t>9</w:t>
      </w:r>
      <w:r w:rsidR="00FD475A" w:rsidRPr="00FD475A">
        <w:rPr>
          <w:b/>
          <w:sz w:val="28"/>
          <w:szCs w:val="28"/>
        </w:rPr>
        <w:t>. Государственная пошлина</w:t>
      </w:r>
    </w:p>
    <w:p w:rsidR="00FD475A" w:rsidRPr="00FD475A" w:rsidRDefault="00FD475A" w:rsidP="00FD475A">
      <w:pPr>
        <w:ind w:firstLine="708"/>
        <w:jc w:val="both"/>
        <w:rPr>
          <w:sz w:val="28"/>
          <w:szCs w:val="28"/>
        </w:rPr>
      </w:pPr>
      <w:r w:rsidRPr="00FD475A">
        <w:rPr>
          <w:sz w:val="28"/>
          <w:szCs w:val="28"/>
        </w:rPr>
        <w:t>В представленном законопроекте поступление данного вида доходов запланировано с учётом предложений главных администраторов.</w:t>
      </w:r>
    </w:p>
    <w:p w:rsidR="00FD475A" w:rsidRPr="00FD475A" w:rsidRDefault="00FD475A" w:rsidP="00FD475A">
      <w:pPr>
        <w:ind w:firstLine="708"/>
        <w:jc w:val="both"/>
        <w:rPr>
          <w:sz w:val="28"/>
          <w:szCs w:val="28"/>
        </w:rPr>
      </w:pPr>
      <w:r w:rsidRPr="00FD475A">
        <w:rPr>
          <w:sz w:val="28"/>
          <w:szCs w:val="28"/>
        </w:rPr>
        <w:t xml:space="preserve">Общий прогноз поступлений государственной пошлины в 2017 году составит 192110,6 тыс. рублей, что на 4,3 процента выше исполнения за 2015 год (на 7966,0 </w:t>
      </w:r>
      <w:r w:rsidRPr="00FD475A">
        <w:rPr>
          <w:sz w:val="28"/>
          <w:szCs w:val="28"/>
        </w:rPr>
        <w:lastRenderedPageBreak/>
        <w:t>тыс. рублей) и на 2,5 процента выше уто</w:t>
      </w:r>
      <w:r w:rsidR="00F4347A">
        <w:rPr>
          <w:sz w:val="28"/>
          <w:szCs w:val="28"/>
        </w:rPr>
        <w:t>чнённого плана на 2016 год (на 4</w:t>
      </w:r>
      <w:r w:rsidRPr="00FD475A">
        <w:rPr>
          <w:sz w:val="28"/>
          <w:szCs w:val="28"/>
        </w:rPr>
        <w:t>777,7 тыс. рублей).</w:t>
      </w:r>
    </w:p>
    <w:p w:rsidR="00FD475A" w:rsidRPr="00FD475A" w:rsidRDefault="00FD475A" w:rsidP="00FD475A">
      <w:pPr>
        <w:ind w:firstLine="708"/>
        <w:jc w:val="right"/>
        <w:rPr>
          <w:sz w:val="28"/>
          <w:szCs w:val="28"/>
        </w:rPr>
      </w:pPr>
      <w:r w:rsidRPr="00FD475A">
        <w:rPr>
          <w:sz w:val="28"/>
          <w:szCs w:val="28"/>
        </w:rPr>
        <w:t>Таблица 14</w:t>
      </w:r>
    </w:p>
    <w:p w:rsidR="00FD475A" w:rsidRPr="00FD475A" w:rsidRDefault="00FD475A" w:rsidP="00FD475A">
      <w:pPr>
        <w:ind w:firstLine="708"/>
        <w:jc w:val="center"/>
        <w:rPr>
          <w:b/>
          <w:sz w:val="28"/>
          <w:szCs w:val="28"/>
        </w:rPr>
      </w:pPr>
      <w:r w:rsidRPr="00FD475A">
        <w:rPr>
          <w:b/>
          <w:sz w:val="28"/>
          <w:szCs w:val="28"/>
        </w:rPr>
        <w:t xml:space="preserve">Поступление государственной пошлины от главных администраторов бюджетных средств </w:t>
      </w:r>
    </w:p>
    <w:p w:rsidR="00FD475A" w:rsidRPr="00FD475A" w:rsidRDefault="00FD475A" w:rsidP="00FD475A">
      <w:pPr>
        <w:ind w:firstLine="708"/>
        <w:jc w:val="right"/>
        <w:rPr>
          <w:sz w:val="28"/>
          <w:szCs w:val="28"/>
        </w:rPr>
      </w:pPr>
      <w:r w:rsidRPr="00FD475A">
        <w:rPr>
          <w:sz w:val="28"/>
          <w:szCs w:val="28"/>
        </w:rPr>
        <w:t>(тыс. рублей)</w:t>
      </w:r>
    </w:p>
    <w:tbl>
      <w:tblPr>
        <w:tblW w:w="10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2"/>
        <w:gridCol w:w="2729"/>
        <w:gridCol w:w="1129"/>
        <w:gridCol w:w="1228"/>
        <w:gridCol w:w="1370"/>
        <w:gridCol w:w="1134"/>
        <w:gridCol w:w="1318"/>
        <w:gridCol w:w="1218"/>
      </w:tblGrid>
      <w:tr w:rsidR="00FD475A" w:rsidRPr="00FD475A" w:rsidTr="00FD475A">
        <w:trPr>
          <w:tblHeader/>
          <w:jc w:val="center"/>
        </w:trPr>
        <w:tc>
          <w:tcPr>
            <w:tcW w:w="532" w:type="dxa"/>
          </w:tcPr>
          <w:p w:rsidR="00FD475A" w:rsidRPr="00FD475A" w:rsidRDefault="00FD475A" w:rsidP="00FD475A">
            <w:pPr>
              <w:jc w:val="center"/>
              <w:rPr>
                <w:b/>
              </w:rPr>
            </w:pPr>
            <w:r w:rsidRPr="00FD475A">
              <w:rPr>
                <w:b/>
                <w:sz w:val="22"/>
                <w:szCs w:val="22"/>
              </w:rPr>
              <w:t>№ п/п</w:t>
            </w:r>
          </w:p>
        </w:tc>
        <w:tc>
          <w:tcPr>
            <w:tcW w:w="2729" w:type="dxa"/>
          </w:tcPr>
          <w:p w:rsidR="00FD475A" w:rsidRPr="00FD475A" w:rsidRDefault="00FD475A" w:rsidP="00FD475A">
            <w:pPr>
              <w:jc w:val="center"/>
              <w:rPr>
                <w:b/>
              </w:rPr>
            </w:pPr>
            <w:r w:rsidRPr="00FD475A">
              <w:rPr>
                <w:b/>
                <w:sz w:val="22"/>
                <w:szCs w:val="22"/>
              </w:rPr>
              <w:t>Наименование администратора доходов</w:t>
            </w:r>
          </w:p>
        </w:tc>
        <w:tc>
          <w:tcPr>
            <w:tcW w:w="1129" w:type="dxa"/>
          </w:tcPr>
          <w:p w:rsidR="00FD475A" w:rsidRPr="00FD475A" w:rsidRDefault="00FD475A" w:rsidP="00FD475A">
            <w:pPr>
              <w:jc w:val="center"/>
              <w:rPr>
                <w:b/>
              </w:rPr>
            </w:pPr>
            <w:r w:rsidRPr="00FD475A">
              <w:rPr>
                <w:b/>
                <w:sz w:val="22"/>
                <w:szCs w:val="22"/>
              </w:rPr>
              <w:t>Отчёт 2015 года</w:t>
            </w:r>
          </w:p>
        </w:tc>
        <w:tc>
          <w:tcPr>
            <w:tcW w:w="1228" w:type="dxa"/>
          </w:tcPr>
          <w:p w:rsidR="00FD475A" w:rsidRPr="00FD475A" w:rsidRDefault="00FD475A" w:rsidP="00FD475A">
            <w:pPr>
              <w:jc w:val="center"/>
              <w:rPr>
                <w:b/>
              </w:rPr>
            </w:pPr>
            <w:r w:rsidRPr="00FD475A">
              <w:rPr>
                <w:b/>
                <w:sz w:val="22"/>
                <w:szCs w:val="22"/>
              </w:rPr>
              <w:t xml:space="preserve">Уточнён-ный план </w:t>
            </w:r>
          </w:p>
          <w:p w:rsidR="00FD475A" w:rsidRPr="00FD475A" w:rsidRDefault="00FD475A" w:rsidP="00FD475A">
            <w:pPr>
              <w:jc w:val="center"/>
              <w:rPr>
                <w:b/>
              </w:rPr>
            </w:pPr>
            <w:r w:rsidRPr="00FD475A">
              <w:rPr>
                <w:b/>
                <w:sz w:val="22"/>
                <w:szCs w:val="22"/>
              </w:rPr>
              <w:t>на 2016 год</w:t>
            </w:r>
          </w:p>
        </w:tc>
        <w:tc>
          <w:tcPr>
            <w:tcW w:w="1370" w:type="dxa"/>
          </w:tcPr>
          <w:p w:rsidR="00FD475A" w:rsidRPr="00FD475A" w:rsidRDefault="00FD475A" w:rsidP="00FD475A">
            <w:pPr>
              <w:jc w:val="center"/>
              <w:rPr>
                <w:b/>
              </w:rPr>
            </w:pPr>
            <w:r w:rsidRPr="00FD475A">
              <w:rPr>
                <w:b/>
                <w:sz w:val="22"/>
                <w:szCs w:val="22"/>
              </w:rPr>
              <w:t>Темп прироста 2016 года к 2015 году, %</w:t>
            </w:r>
          </w:p>
        </w:tc>
        <w:tc>
          <w:tcPr>
            <w:tcW w:w="1134" w:type="dxa"/>
          </w:tcPr>
          <w:p w:rsidR="00FD475A" w:rsidRPr="00FD475A" w:rsidRDefault="00FD475A" w:rsidP="00FD475A">
            <w:pPr>
              <w:jc w:val="center"/>
              <w:rPr>
                <w:b/>
              </w:rPr>
            </w:pPr>
            <w:r w:rsidRPr="00FD475A">
              <w:rPr>
                <w:b/>
                <w:sz w:val="22"/>
                <w:szCs w:val="22"/>
              </w:rPr>
              <w:t>Проект на 2017 год</w:t>
            </w:r>
          </w:p>
        </w:tc>
        <w:tc>
          <w:tcPr>
            <w:tcW w:w="1318" w:type="dxa"/>
          </w:tcPr>
          <w:p w:rsidR="00FD475A" w:rsidRPr="00FD475A" w:rsidRDefault="00FD475A" w:rsidP="00FD475A">
            <w:pPr>
              <w:jc w:val="center"/>
              <w:rPr>
                <w:b/>
              </w:rPr>
            </w:pPr>
            <w:r w:rsidRPr="00FD475A">
              <w:rPr>
                <w:b/>
                <w:sz w:val="22"/>
                <w:szCs w:val="22"/>
              </w:rPr>
              <w:t>Темп прироста 2017 года к 2015 году, %</w:t>
            </w:r>
          </w:p>
        </w:tc>
        <w:tc>
          <w:tcPr>
            <w:tcW w:w="1218" w:type="dxa"/>
          </w:tcPr>
          <w:p w:rsidR="00FD475A" w:rsidRPr="00FD475A" w:rsidRDefault="00FD475A" w:rsidP="00FD475A">
            <w:pPr>
              <w:jc w:val="center"/>
              <w:rPr>
                <w:b/>
              </w:rPr>
            </w:pPr>
            <w:r w:rsidRPr="00FD475A">
              <w:rPr>
                <w:b/>
                <w:sz w:val="22"/>
                <w:szCs w:val="22"/>
              </w:rPr>
              <w:t>Темп прироста 2017 года к 2016 году, %</w:t>
            </w:r>
          </w:p>
        </w:tc>
      </w:tr>
      <w:tr w:rsidR="00FD475A" w:rsidRPr="00FD475A" w:rsidTr="00FD475A">
        <w:trPr>
          <w:jc w:val="center"/>
        </w:trPr>
        <w:tc>
          <w:tcPr>
            <w:tcW w:w="532" w:type="dxa"/>
          </w:tcPr>
          <w:p w:rsidR="00FD475A" w:rsidRPr="00FD475A" w:rsidRDefault="00FD475A" w:rsidP="00FD475A">
            <w:pPr>
              <w:jc w:val="center"/>
              <w:rPr>
                <w:b/>
                <w:sz w:val="20"/>
                <w:szCs w:val="20"/>
              </w:rPr>
            </w:pPr>
            <w:r w:rsidRPr="00FD475A">
              <w:rPr>
                <w:b/>
                <w:sz w:val="20"/>
                <w:szCs w:val="20"/>
              </w:rPr>
              <w:t>1</w:t>
            </w:r>
          </w:p>
        </w:tc>
        <w:tc>
          <w:tcPr>
            <w:tcW w:w="2729" w:type="dxa"/>
          </w:tcPr>
          <w:p w:rsidR="00FD475A" w:rsidRPr="00FD475A" w:rsidRDefault="00FD475A" w:rsidP="00FD475A">
            <w:pPr>
              <w:jc w:val="both"/>
              <w:rPr>
                <w:sz w:val="20"/>
                <w:szCs w:val="20"/>
              </w:rPr>
            </w:pPr>
            <w:r w:rsidRPr="00FD475A">
              <w:rPr>
                <w:sz w:val="20"/>
                <w:szCs w:val="20"/>
              </w:rPr>
              <w:t>Управление Министерства юстиции РФ по Ульяновской области</w:t>
            </w:r>
          </w:p>
        </w:tc>
        <w:tc>
          <w:tcPr>
            <w:tcW w:w="1129" w:type="dxa"/>
          </w:tcPr>
          <w:p w:rsidR="00FD475A" w:rsidRPr="00FD475A" w:rsidRDefault="00FD475A" w:rsidP="00FD475A">
            <w:pPr>
              <w:jc w:val="center"/>
              <w:rPr>
                <w:sz w:val="20"/>
                <w:szCs w:val="20"/>
              </w:rPr>
            </w:pPr>
            <w:r w:rsidRPr="00FD475A">
              <w:rPr>
                <w:sz w:val="20"/>
                <w:szCs w:val="20"/>
              </w:rPr>
              <w:t>202,6</w:t>
            </w:r>
          </w:p>
        </w:tc>
        <w:tc>
          <w:tcPr>
            <w:tcW w:w="1228" w:type="dxa"/>
          </w:tcPr>
          <w:p w:rsidR="00FD475A" w:rsidRPr="00FD475A" w:rsidRDefault="00FD475A" w:rsidP="00FD475A">
            <w:pPr>
              <w:jc w:val="center"/>
              <w:rPr>
                <w:sz w:val="20"/>
                <w:szCs w:val="20"/>
              </w:rPr>
            </w:pPr>
            <w:r w:rsidRPr="00FD475A">
              <w:rPr>
                <w:sz w:val="20"/>
                <w:szCs w:val="20"/>
              </w:rPr>
              <w:t>143,0</w:t>
            </w:r>
          </w:p>
        </w:tc>
        <w:tc>
          <w:tcPr>
            <w:tcW w:w="1370" w:type="dxa"/>
          </w:tcPr>
          <w:p w:rsidR="00FD475A" w:rsidRPr="00FD475A" w:rsidRDefault="00FD475A" w:rsidP="00FD475A">
            <w:pPr>
              <w:jc w:val="center"/>
              <w:rPr>
                <w:sz w:val="20"/>
                <w:szCs w:val="20"/>
              </w:rPr>
            </w:pPr>
            <w:r w:rsidRPr="00FD475A">
              <w:rPr>
                <w:sz w:val="20"/>
                <w:szCs w:val="20"/>
              </w:rPr>
              <w:t>- 29,4</w:t>
            </w:r>
          </w:p>
        </w:tc>
        <w:tc>
          <w:tcPr>
            <w:tcW w:w="1134" w:type="dxa"/>
          </w:tcPr>
          <w:p w:rsidR="00FD475A" w:rsidRPr="00FD475A" w:rsidRDefault="00FD475A" w:rsidP="00FD475A">
            <w:pPr>
              <w:jc w:val="center"/>
              <w:rPr>
                <w:sz w:val="20"/>
                <w:szCs w:val="20"/>
              </w:rPr>
            </w:pPr>
            <w:r w:rsidRPr="00FD475A">
              <w:rPr>
                <w:sz w:val="20"/>
                <w:szCs w:val="20"/>
              </w:rPr>
              <w:t>253,6</w:t>
            </w:r>
          </w:p>
        </w:tc>
        <w:tc>
          <w:tcPr>
            <w:tcW w:w="1318" w:type="dxa"/>
          </w:tcPr>
          <w:p w:rsidR="00FD475A" w:rsidRPr="00FD475A" w:rsidRDefault="00FD475A" w:rsidP="00FD475A">
            <w:pPr>
              <w:jc w:val="center"/>
              <w:rPr>
                <w:sz w:val="20"/>
                <w:szCs w:val="20"/>
              </w:rPr>
            </w:pPr>
            <w:r w:rsidRPr="00FD475A">
              <w:rPr>
                <w:sz w:val="20"/>
                <w:szCs w:val="20"/>
              </w:rPr>
              <w:t>+ 25,3</w:t>
            </w:r>
          </w:p>
        </w:tc>
        <w:tc>
          <w:tcPr>
            <w:tcW w:w="1218" w:type="dxa"/>
          </w:tcPr>
          <w:p w:rsidR="00FD475A" w:rsidRPr="00FD475A" w:rsidRDefault="00FD475A" w:rsidP="00FD475A">
            <w:pPr>
              <w:jc w:val="center"/>
              <w:rPr>
                <w:sz w:val="20"/>
                <w:szCs w:val="20"/>
              </w:rPr>
            </w:pPr>
            <w:r w:rsidRPr="00FD475A">
              <w:rPr>
                <w:sz w:val="20"/>
                <w:szCs w:val="20"/>
              </w:rPr>
              <w:t>+ 77,3</w:t>
            </w:r>
          </w:p>
        </w:tc>
      </w:tr>
      <w:tr w:rsidR="00FD475A" w:rsidRPr="00FD475A" w:rsidTr="00FD475A">
        <w:trPr>
          <w:jc w:val="center"/>
        </w:trPr>
        <w:tc>
          <w:tcPr>
            <w:tcW w:w="532" w:type="dxa"/>
          </w:tcPr>
          <w:p w:rsidR="00FD475A" w:rsidRPr="00FD475A" w:rsidRDefault="00FD475A" w:rsidP="00FD475A">
            <w:pPr>
              <w:jc w:val="center"/>
              <w:rPr>
                <w:b/>
                <w:sz w:val="20"/>
                <w:szCs w:val="20"/>
              </w:rPr>
            </w:pPr>
            <w:r w:rsidRPr="00FD475A">
              <w:rPr>
                <w:b/>
                <w:sz w:val="20"/>
                <w:szCs w:val="20"/>
              </w:rPr>
              <w:t>2</w:t>
            </w:r>
          </w:p>
        </w:tc>
        <w:tc>
          <w:tcPr>
            <w:tcW w:w="2729" w:type="dxa"/>
          </w:tcPr>
          <w:p w:rsidR="00FD475A" w:rsidRPr="00FD475A" w:rsidRDefault="00FD475A" w:rsidP="00FD475A">
            <w:pPr>
              <w:jc w:val="both"/>
              <w:rPr>
                <w:sz w:val="20"/>
                <w:szCs w:val="20"/>
              </w:rPr>
            </w:pPr>
            <w:r w:rsidRPr="00FD475A">
              <w:rPr>
                <w:sz w:val="20"/>
                <w:szCs w:val="20"/>
              </w:rPr>
              <w:t>Управление Роскомнадзора по Ульяновской области</w:t>
            </w:r>
          </w:p>
        </w:tc>
        <w:tc>
          <w:tcPr>
            <w:tcW w:w="1129" w:type="dxa"/>
          </w:tcPr>
          <w:p w:rsidR="00FD475A" w:rsidRPr="00FD475A" w:rsidRDefault="00FD475A" w:rsidP="00FD475A">
            <w:pPr>
              <w:jc w:val="center"/>
              <w:rPr>
                <w:sz w:val="20"/>
                <w:szCs w:val="20"/>
              </w:rPr>
            </w:pPr>
            <w:r w:rsidRPr="00FD475A">
              <w:rPr>
                <w:sz w:val="20"/>
                <w:szCs w:val="20"/>
              </w:rPr>
              <w:t>133,9</w:t>
            </w:r>
          </w:p>
        </w:tc>
        <w:tc>
          <w:tcPr>
            <w:tcW w:w="1228" w:type="dxa"/>
          </w:tcPr>
          <w:p w:rsidR="00FD475A" w:rsidRPr="00FD475A" w:rsidRDefault="00FD475A" w:rsidP="00FD475A">
            <w:pPr>
              <w:jc w:val="center"/>
              <w:rPr>
                <w:sz w:val="20"/>
                <w:szCs w:val="20"/>
              </w:rPr>
            </w:pPr>
            <w:r w:rsidRPr="00FD475A">
              <w:rPr>
                <w:sz w:val="20"/>
                <w:szCs w:val="20"/>
              </w:rPr>
              <w:t>90,0</w:t>
            </w:r>
          </w:p>
        </w:tc>
        <w:tc>
          <w:tcPr>
            <w:tcW w:w="1370" w:type="dxa"/>
          </w:tcPr>
          <w:p w:rsidR="00FD475A" w:rsidRPr="00FD475A" w:rsidRDefault="00FD475A" w:rsidP="00FD475A">
            <w:pPr>
              <w:jc w:val="center"/>
              <w:rPr>
                <w:sz w:val="20"/>
                <w:szCs w:val="20"/>
              </w:rPr>
            </w:pPr>
            <w:r w:rsidRPr="00FD475A">
              <w:rPr>
                <w:sz w:val="20"/>
                <w:szCs w:val="20"/>
              </w:rPr>
              <w:t>- 32,8</w:t>
            </w:r>
          </w:p>
        </w:tc>
        <w:tc>
          <w:tcPr>
            <w:tcW w:w="1134" w:type="dxa"/>
          </w:tcPr>
          <w:p w:rsidR="00FD475A" w:rsidRPr="00FD475A" w:rsidRDefault="00FD475A" w:rsidP="00FD475A">
            <w:pPr>
              <w:jc w:val="center"/>
              <w:rPr>
                <w:sz w:val="20"/>
                <w:szCs w:val="20"/>
              </w:rPr>
            </w:pPr>
            <w:r w:rsidRPr="00FD475A">
              <w:rPr>
                <w:sz w:val="20"/>
                <w:szCs w:val="20"/>
              </w:rPr>
              <w:t>90,0</w:t>
            </w:r>
          </w:p>
        </w:tc>
        <w:tc>
          <w:tcPr>
            <w:tcW w:w="1318" w:type="dxa"/>
          </w:tcPr>
          <w:p w:rsidR="00FD475A" w:rsidRPr="00FD475A" w:rsidRDefault="00FD475A" w:rsidP="00FD475A">
            <w:pPr>
              <w:jc w:val="center"/>
              <w:rPr>
                <w:sz w:val="20"/>
                <w:szCs w:val="20"/>
              </w:rPr>
            </w:pPr>
            <w:r w:rsidRPr="00FD475A">
              <w:rPr>
                <w:sz w:val="20"/>
                <w:szCs w:val="20"/>
              </w:rPr>
              <w:t>- 32,8</w:t>
            </w:r>
          </w:p>
        </w:tc>
        <w:tc>
          <w:tcPr>
            <w:tcW w:w="1218" w:type="dxa"/>
          </w:tcPr>
          <w:p w:rsidR="00FD475A" w:rsidRPr="00FD475A" w:rsidRDefault="00FD475A" w:rsidP="00FD475A">
            <w:pPr>
              <w:jc w:val="center"/>
              <w:rPr>
                <w:sz w:val="20"/>
                <w:szCs w:val="20"/>
              </w:rPr>
            </w:pPr>
            <w:r w:rsidRPr="00FD475A">
              <w:rPr>
                <w:sz w:val="20"/>
                <w:szCs w:val="20"/>
              </w:rPr>
              <w:t>0,0</w:t>
            </w:r>
          </w:p>
        </w:tc>
      </w:tr>
      <w:tr w:rsidR="00FD475A" w:rsidRPr="00FD475A" w:rsidTr="00FD475A">
        <w:trPr>
          <w:jc w:val="center"/>
        </w:trPr>
        <w:tc>
          <w:tcPr>
            <w:tcW w:w="532" w:type="dxa"/>
          </w:tcPr>
          <w:p w:rsidR="00FD475A" w:rsidRPr="00FD475A" w:rsidRDefault="00FD475A" w:rsidP="00FD475A">
            <w:pPr>
              <w:jc w:val="center"/>
              <w:rPr>
                <w:b/>
                <w:sz w:val="20"/>
                <w:szCs w:val="20"/>
              </w:rPr>
            </w:pPr>
            <w:r w:rsidRPr="00FD475A">
              <w:rPr>
                <w:b/>
                <w:sz w:val="20"/>
                <w:szCs w:val="20"/>
              </w:rPr>
              <w:t>3</w:t>
            </w:r>
          </w:p>
        </w:tc>
        <w:tc>
          <w:tcPr>
            <w:tcW w:w="2729" w:type="dxa"/>
          </w:tcPr>
          <w:p w:rsidR="00FD475A" w:rsidRPr="00FD475A" w:rsidRDefault="00FD475A" w:rsidP="00FD475A">
            <w:pPr>
              <w:jc w:val="both"/>
              <w:rPr>
                <w:sz w:val="20"/>
                <w:szCs w:val="20"/>
              </w:rPr>
            </w:pPr>
            <w:r w:rsidRPr="00FD475A">
              <w:rPr>
                <w:sz w:val="20"/>
                <w:szCs w:val="20"/>
              </w:rPr>
              <w:t>Министерство образования и науки Ульяновской области</w:t>
            </w:r>
          </w:p>
        </w:tc>
        <w:tc>
          <w:tcPr>
            <w:tcW w:w="1129" w:type="dxa"/>
          </w:tcPr>
          <w:p w:rsidR="00FD475A" w:rsidRPr="00FD475A" w:rsidRDefault="00FD475A" w:rsidP="00FD475A">
            <w:pPr>
              <w:jc w:val="center"/>
              <w:rPr>
                <w:sz w:val="20"/>
                <w:szCs w:val="20"/>
              </w:rPr>
            </w:pPr>
            <w:r w:rsidRPr="00FD475A">
              <w:rPr>
                <w:sz w:val="20"/>
                <w:szCs w:val="20"/>
              </w:rPr>
              <w:t>4074,7</w:t>
            </w:r>
          </w:p>
        </w:tc>
        <w:tc>
          <w:tcPr>
            <w:tcW w:w="1228" w:type="dxa"/>
          </w:tcPr>
          <w:p w:rsidR="00FD475A" w:rsidRPr="00FD475A" w:rsidRDefault="00FD475A" w:rsidP="00FD475A">
            <w:pPr>
              <w:jc w:val="center"/>
              <w:rPr>
                <w:sz w:val="20"/>
                <w:szCs w:val="20"/>
              </w:rPr>
            </w:pPr>
            <w:r w:rsidRPr="00FD475A">
              <w:rPr>
                <w:sz w:val="20"/>
                <w:szCs w:val="20"/>
              </w:rPr>
              <w:t>929,5</w:t>
            </w:r>
          </w:p>
        </w:tc>
        <w:tc>
          <w:tcPr>
            <w:tcW w:w="1370" w:type="dxa"/>
          </w:tcPr>
          <w:p w:rsidR="00FD475A" w:rsidRPr="00FD475A" w:rsidRDefault="00FD475A" w:rsidP="00FD475A">
            <w:pPr>
              <w:jc w:val="center"/>
              <w:rPr>
                <w:sz w:val="20"/>
                <w:szCs w:val="20"/>
              </w:rPr>
            </w:pPr>
            <w:r w:rsidRPr="00FD475A">
              <w:rPr>
                <w:sz w:val="20"/>
                <w:szCs w:val="20"/>
              </w:rPr>
              <w:t>- 77,2</w:t>
            </w:r>
          </w:p>
        </w:tc>
        <w:tc>
          <w:tcPr>
            <w:tcW w:w="1134" w:type="dxa"/>
          </w:tcPr>
          <w:p w:rsidR="00FD475A" w:rsidRPr="00FD475A" w:rsidRDefault="00FD475A" w:rsidP="00FD475A">
            <w:pPr>
              <w:jc w:val="center"/>
              <w:rPr>
                <w:sz w:val="20"/>
                <w:szCs w:val="20"/>
              </w:rPr>
            </w:pPr>
            <w:r w:rsidRPr="00FD475A">
              <w:rPr>
                <w:sz w:val="20"/>
                <w:szCs w:val="20"/>
              </w:rPr>
              <w:t>1087,0</w:t>
            </w:r>
          </w:p>
        </w:tc>
        <w:tc>
          <w:tcPr>
            <w:tcW w:w="1318" w:type="dxa"/>
          </w:tcPr>
          <w:p w:rsidR="00FD475A" w:rsidRPr="00FD475A" w:rsidRDefault="00FD475A" w:rsidP="00FD475A">
            <w:pPr>
              <w:jc w:val="center"/>
              <w:rPr>
                <w:sz w:val="20"/>
                <w:szCs w:val="20"/>
              </w:rPr>
            </w:pPr>
            <w:r w:rsidRPr="00FD475A">
              <w:rPr>
                <w:sz w:val="20"/>
                <w:szCs w:val="20"/>
              </w:rPr>
              <w:t>- 73,3</w:t>
            </w:r>
          </w:p>
        </w:tc>
        <w:tc>
          <w:tcPr>
            <w:tcW w:w="1218" w:type="dxa"/>
          </w:tcPr>
          <w:p w:rsidR="00FD475A" w:rsidRPr="00FD475A" w:rsidRDefault="00FD475A" w:rsidP="00FD475A">
            <w:pPr>
              <w:jc w:val="center"/>
              <w:rPr>
                <w:sz w:val="20"/>
                <w:szCs w:val="20"/>
              </w:rPr>
            </w:pPr>
            <w:r w:rsidRPr="00FD475A">
              <w:rPr>
                <w:sz w:val="20"/>
                <w:szCs w:val="20"/>
              </w:rPr>
              <w:t>+ 16,9</w:t>
            </w:r>
          </w:p>
        </w:tc>
      </w:tr>
      <w:tr w:rsidR="00FD475A" w:rsidRPr="00FD475A" w:rsidTr="00FD475A">
        <w:trPr>
          <w:jc w:val="center"/>
        </w:trPr>
        <w:tc>
          <w:tcPr>
            <w:tcW w:w="532" w:type="dxa"/>
          </w:tcPr>
          <w:p w:rsidR="00FD475A" w:rsidRPr="00FD475A" w:rsidRDefault="00FD475A" w:rsidP="00FD475A">
            <w:pPr>
              <w:jc w:val="center"/>
              <w:rPr>
                <w:b/>
                <w:sz w:val="20"/>
                <w:szCs w:val="20"/>
              </w:rPr>
            </w:pPr>
            <w:r w:rsidRPr="00FD475A">
              <w:rPr>
                <w:b/>
                <w:sz w:val="20"/>
                <w:szCs w:val="20"/>
              </w:rPr>
              <w:t>4</w:t>
            </w:r>
          </w:p>
        </w:tc>
        <w:tc>
          <w:tcPr>
            <w:tcW w:w="2729" w:type="dxa"/>
          </w:tcPr>
          <w:p w:rsidR="00FD475A" w:rsidRPr="00FD475A" w:rsidRDefault="00FD475A" w:rsidP="00FD475A">
            <w:pPr>
              <w:jc w:val="both"/>
              <w:rPr>
                <w:sz w:val="20"/>
                <w:szCs w:val="20"/>
              </w:rPr>
            </w:pPr>
            <w:r w:rsidRPr="00FD475A">
              <w:rPr>
                <w:sz w:val="20"/>
                <w:szCs w:val="20"/>
              </w:rPr>
              <w:t>Главная государственная инспекция регионального надзора Ульяновской области</w:t>
            </w:r>
          </w:p>
        </w:tc>
        <w:tc>
          <w:tcPr>
            <w:tcW w:w="1129" w:type="dxa"/>
          </w:tcPr>
          <w:p w:rsidR="00FD475A" w:rsidRPr="00FD475A" w:rsidRDefault="00FD475A" w:rsidP="00FD475A">
            <w:pPr>
              <w:jc w:val="center"/>
              <w:rPr>
                <w:sz w:val="20"/>
                <w:szCs w:val="20"/>
              </w:rPr>
            </w:pPr>
            <w:r w:rsidRPr="00FD475A">
              <w:rPr>
                <w:sz w:val="20"/>
                <w:szCs w:val="20"/>
              </w:rPr>
              <w:t>16979,8</w:t>
            </w:r>
          </w:p>
        </w:tc>
        <w:tc>
          <w:tcPr>
            <w:tcW w:w="1228" w:type="dxa"/>
          </w:tcPr>
          <w:p w:rsidR="00FD475A" w:rsidRPr="00FD475A" w:rsidRDefault="00FD475A" w:rsidP="00FD475A">
            <w:pPr>
              <w:jc w:val="center"/>
              <w:rPr>
                <w:sz w:val="20"/>
                <w:szCs w:val="20"/>
              </w:rPr>
            </w:pPr>
            <w:r w:rsidRPr="00FD475A">
              <w:rPr>
                <w:sz w:val="20"/>
                <w:szCs w:val="20"/>
              </w:rPr>
              <w:t>10200,0</w:t>
            </w:r>
          </w:p>
        </w:tc>
        <w:tc>
          <w:tcPr>
            <w:tcW w:w="1370" w:type="dxa"/>
          </w:tcPr>
          <w:p w:rsidR="00FD475A" w:rsidRPr="00FD475A" w:rsidRDefault="00FD475A" w:rsidP="00FD475A">
            <w:pPr>
              <w:jc w:val="center"/>
              <w:rPr>
                <w:sz w:val="20"/>
                <w:szCs w:val="20"/>
              </w:rPr>
            </w:pPr>
            <w:r w:rsidRPr="00FD475A">
              <w:rPr>
                <w:sz w:val="20"/>
                <w:szCs w:val="20"/>
              </w:rPr>
              <w:t>- 39,9</w:t>
            </w:r>
          </w:p>
        </w:tc>
        <w:tc>
          <w:tcPr>
            <w:tcW w:w="1134" w:type="dxa"/>
          </w:tcPr>
          <w:p w:rsidR="00FD475A" w:rsidRPr="00FD475A" w:rsidRDefault="00FD475A" w:rsidP="00FD475A">
            <w:pPr>
              <w:jc w:val="center"/>
              <w:rPr>
                <w:sz w:val="20"/>
                <w:szCs w:val="20"/>
              </w:rPr>
            </w:pPr>
            <w:r w:rsidRPr="00FD475A">
              <w:rPr>
                <w:sz w:val="20"/>
                <w:szCs w:val="20"/>
              </w:rPr>
              <w:t>10300,0</w:t>
            </w:r>
          </w:p>
        </w:tc>
        <w:tc>
          <w:tcPr>
            <w:tcW w:w="1318" w:type="dxa"/>
          </w:tcPr>
          <w:p w:rsidR="00FD475A" w:rsidRPr="00FD475A" w:rsidRDefault="00FD475A" w:rsidP="00FD475A">
            <w:pPr>
              <w:jc w:val="center"/>
              <w:rPr>
                <w:sz w:val="20"/>
                <w:szCs w:val="20"/>
              </w:rPr>
            </w:pPr>
            <w:r w:rsidRPr="00FD475A">
              <w:rPr>
                <w:sz w:val="20"/>
                <w:szCs w:val="20"/>
              </w:rPr>
              <w:t>- 39,3</w:t>
            </w:r>
          </w:p>
        </w:tc>
        <w:tc>
          <w:tcPr>
            <w:tcW w:w="1218" w:type="dxa"/>
          </w:tcPr>
          <w:p w:rsidR="00FD475A" w:rsidRPr="00FD475A" w:rsidRDefault="00FD475A" w:rsidP="00FD475A">
            <w:pPr>
              <w:jc w:val="center"/>
              <w:rPr>
                <w:sz w:val="20"/>
                <w:szCs w:val="20"/>
              </w:rPr>
            </w:pPr>
            <w:r w:rsidRPr="00FD475A">
              <w:rPr>
                <w:sz w:val="20"/>
                <w:szCs w:val="20"/>
              </w:rPr>
              <w:t>+ 1,0</w:t>
            </w:r>
          </w:p>
        </w:tc>
      </w:tr>
      <w:tr w:rsidR="00FD475A" w:rsidRPr="00FD475A" w:rsidTr="00FD475A">
        <w:trPr>
          <w:jc w:val="center"/>
        </w:trPr>
        <w:tc>
          <w:tcPr>
            <w:tcW w:w="532" w:type="dxa"/>
          </w:tcPr>
          <w:p w:rsidR="00FD475A" w:rsidRPr="00FD475A" w:rsidRDefault="00FD475A" w:rsidP="00FD475A">
            <w:pPr>
              <w:jc w:val="center"/>
              <w:rPr>
                <w:b/>
                <w:sz w:val="20"/>
                <w:szCs w:val="20"/>
              </w:rPr>
            </w:pPr>
            <w:r w:rsidRPr="00FD475A">
              <w:rPr>
                <w:b/>
                <w:sz w:val="20"/>
                <w:szCs w:val="20"/>
              </w:rPr>
              <w:t>5</w:t>
            </w:r>
          </w:p>
        </w:tc>
        <w:tc>
          <w:tcPr>
            <w:tcW w:w="2729" w:type="dxa"/>
          </w:tcPr>
          <w:p w:rsidR="00FD475A" w:rsidRPr="00FD475A" w:rsidRDefault="00FD475A" w:rsidP="00FD475A">
            <w:pPr>
              <w:jc w:val="both"/>
              <w:rPr>
                <w:sz w:val="20"/>
                <w:szCs w:val="20"/>
              </w:rPr>
            </w:pPr>
            <w:r w:rsidRPr="00FD475A">
              <w:rPr>
                <w:sz w:val="20"/>
                <w:szCs w:val="20"/>
              </w:rPr>
              <w:t>Министерство сельского, лесного хозяйства и природных ресурсов Ульяновской области</w:t>
            </w:r>
          </w:p>
        </w:tc>
        <w:tc>
          <w:tcPr>
            <w:tcW w:w="1129" w:type="dxa"/>
          </w:tcPr>
          <w:p w:rsidR="00FD475A" w:rsidRPr="00FD475A" w:rsidRDefault="00FD475A" w:rsidP="00FD475A">
            <w:pPr>
              <w:jc w:val="center"/>
              <w:rPr>
                <w:sz w:val="20"/>
                <w:szCs w:val="20"/>
              </w:rPr>
            </w:pPr>
            <w:r w:rsidRPr="00FD475A">
              <w:rPr>
                <w:sz w:val="20"/>
                <w:szCs w:val="20"/>
              </w:rPr>
              <w:t>26288,8</w:t>
            </w:r>
          </w:p>
        </w:tc>
        <w:tc>
          <w:tcPr>
            <w:tcW w:w="1228" w:type="dxa"/>
          </w:tcPr>
          <w:p w:rsidR="00FD475A" w:rsidRPr="00FD475A" w:rsidRDefault="00FD475A" w:rsidP="00FD475A">
            <w:pPr>
              <w:jc w:val="center"/>
              <w:rPr>
                <w:sz w:val="20"/>
                <w:szCs w:val="20"/>
              </w:rPr>
            </w:pPr>
            <w:r w:rsidRPr="00FD475A">
              <w:rPr>
                <w:sz w:val="20"/>
                <w:szCs w:val="20"/>
              </w:rPr>
              <w:t>24217,0</w:t>
            </w:r>
          </w:p>
        </w:tc>
        <w:tc>
          <w:tcPr>
            <w:tcW w:w="1370" w:type="dxa"/>
          </w:tcPr>
          <w:p w:rsidR="00FD475A" w:rsidRPr="00FD475A" w:rsidRDefault="00FD475A" w:rsidP="00FD475A">
            <w:pPr>
              <w:jc w:val="center"/>
              <w:rPr>
                <w:sz w:val="20"/>
                <w:szCs w:val="20"/>
              </w:rPr>
            </w:pPr>
            <w:r w:rsidRPr="00FD475A">
              <w:rPr>
                <w:sz w:val="20"/>
                <w:szCs w:val="20"/>
              </w:rPr>
              <w:t>- 7,9</w:t>
            </w:r>
          </w:p>
        </w:tc>
        <w:tc>
          <w:tcPr>
            <w:tcW w:w="1134" w:type="dxa"/>
          </w:tcPr>
          <w:p w:rsidR="00FD475A" w:rsidRPr="00FD475A" w:rsidRDefault="00FD475A" w:rsidP="00FD475A">
            <w:pPr>
              <w:jc w:val="center"/>
              <w:rPr>
                <w:sz w:val="20"/>
                <w:szCs w:val="20"/>
              </w:rPr>
            </w:pPr>
            <w:r w:rsidRPr="00FD475A">
              <w:rPr>
                <w:sz w:val="20"/>
                <w:szCs w:val="20"/>
              </w:rPr>
              <w:t>18400,0</w:t>
            </w:r>
          </w:p>
        </w:tc>
        <w:tc>
          <w:tcPr>
            <w:tcW w:w="1318" w:type="dxa"/>
          </w:tcPr>
          <w:p w:rsidR="00FD475A" w:rsidRPr="00FD475A" w:rsidRDefault="00FD475A" w:rsidP="00FD475A">
            <w:pPr>
              <w:jc w:val="center"/>
              <w:rPr>
                <w:sz w:val="20"/>
                <w:szCs w:val="20"/>
              </w:rPr>
            </w:pPr>
            <w:r w:rsidRPr="00FD475A">
              <w:rPr>
                <w:sz w:val="20"/>
                <w:szCs w:val="20"/>
              </w:rPr>
              <w:t>- 30,0</w:t>
            </w:r>
          </w:p>
        </w:tc>
        <w:tc>
          <w:tcPr>
            <w:tcW w:w="1218" w:type="dxa"/>
          </w:tcPr>
          <w:p w:rsidR="00FD475A" w:rsidRPr="00FD475A" w:rsidRDefault="00FD475A" w:rsidP="00FD475A">
            <w:pPr>
              <w:jc w:val="center"/>
              <w:rPr>
                <w:sz w:val="20"/>
                <w:szCs w:val="20"/>
              </w:rPr>
            </w:pPr>
            <w:r w:rsidRPr="00FD475A">
              <w:rPr>
                <w:sz w:val="20"/>
                <w:szCs w:val="20"/>
              </w:rPr>
              <w:t>- 24,0</w:t>
            </w:r>
          </w:p>
        </w:tc>
      </w:tr>
      <w:tr w:rsidR="00FD475A" w:rsidRPr="00FD475A" w:rsidTr="00FD475A">
        <w:trPr>
          <w:jc w:val="center"/>
        </w:trPr>
        <w:tc>
          <w:tcPr>
            <w:tcW w:w="532" w:type="dxa"/>
          </w:tcPr>
          <w:p w:rsidR="00FD475A" w:rsidRPr="00FD475A" w:rsidRDefault="00FD475A" w:rsidP="00FD475A">
            <w:pPr>
              <w:jc w:val="center"/>
              <w:rPr>
                <w:b/>
                <w:sz w:val="20"/>
                <w:szCs w:val="20"/>
              </w:rPr>
            </w:pPr>
            <w:r w:rsidRPr="00FD475A">
              <w:rPr>
                <w:b/>
                <w:sz w:val="20"/>
                <w:szCs w:val="20"/>
              </w:rPr>
              <w:t>6</w:t>
            </w:r>
          </w:p>
        </w:tc>
        <w:tc>
          <w:tcPr>
            <w:tcW w:w="2729" w:type="dxa"/>
          </w:tcPr>
          <w:p w:rsidR="00FD475A" w:rsidRPr="00FD475A" w:rsidRDefault="00FD475A" w:rsidP="00FD475A">
            <w:pPr>
              <w:jc w:val="both"/>
              <w:rPr>
                <w:sz w:val="20"/>
                <w:szCs w:val="20"/>
              </w:rPr>
            </w:pPr>
            <w:r w:rsidRPr="00FD475A">
              <w:rPr>
                <w:sz w:val="20"/>
                <w:szCs w:val="20"/>
              </w:rPr>
              <w:t>Департамент государственного имущества и земельных отношений Ульяновской области</w:t>
            </w:r>
          </w:p>
        </w:tc>
        <w:tc>
          <w:tcPr>
            <w:tcW w:w="1129" w:type="dxa"/>
          </w:tcPr>
          <w:p w:rsidR="00FD475A" w:rsidRPr="00FD475A" w:rsidRDefault="00FD475A" w:rsidP="00FD475A">
            <w:pPr>
              <w:jc w:val="center"/>
              <w:rPr>
                <w:sz w:val="20"/>
                <w:szCs w:val="20"/>
              </w:rPr>
            </w:pPr>
            <w:r w:rsidRPr="00FD475A">
              <w:rPr>
                <w:sz w:val="20"/>
                <w:szCs w:val="20"/>
              </w:rPr>
              <w:t>23,0</w:t>
            </w:r>
          </w:p>
        </w:tc>
        <w:tc>
          <w:tcPr>
            <w:tcW w:w="1228" w:type="dxa"/>
          </w:tcPr>
          <w:p w:rsidR="00FD475A" w:rsidRPr="00FD475A" w:rsidRDefault="00FD475A" w:rsidP="00FD475A">
            <w:pPr>
              <w:jc w:val="center"/>
              <w:rPr>
                <w:sz w:val="20"/>
                <w:szCs w:val="20"/>
              </w:rPr>
            </w:pPr>
            <w:r w:rsidRPr="00FD475A">
              <w:rPr>
                <w:sz w:val="20"/>
                <w:szCs w:val="20"/>
              </w:rPr>
              <w:t>13,0</w:t>
            </w:r>
          </w:p>
        </w:tc>
        <w:tc>
          <w:tcPr>
            <w:tcW w:w="1370" w:type="dxa"/>
          </w:tcPr>
          <w:p w:rsidR="00FD475A" w:rsidRPr="00FD475A" w:rsidRDefault="00FD475A" w:rsidP="00FD475A">
            <w:pPr>
              <w:jc w:val="center"/>
              <w:rPr>
                <w:sz w:val="20"/>
                <w:szCs w:val="20"/>
              </w:rPr>
            </w:pPr>
            <w:r w:rsidRPr="00FD475A">
              <w:rPr>
                <w:sz w:val="20"/>
                <w:szCs w:val="20"/>
              </w:rPr>
              <w:t>-</w:t>
            </w:r>
          </w:p>
        </w:tc>
        <w:tc>
          <w:tcPr>
            <w:tcW w:w="1134" w:type="dxa"/>
          </w:tcPr>
          <w:p w:rsidR="00FD475A" w:rsidRPr="00FD475A" w:rsidRDefault="00FD475A" w:rsidP="00FD475A">
            <w:pPr>
              <w:jc w:val="center"/>
              <w:rPr>
                <w:sz w:val="20"/>
                <w:szCs w:val="20"/>
              </w:rPr>
            </w:pPr>
            <w:r w:rsidRPr="00FD475A">
              <w:rPr>
                <w:sz w:val="20"/>
                <w:szCs w:val="20"/>
              </w:rPr>
              <w:t>-</w:t>
            </w:r>
          </w:p>
        </w:tc>
        <w:tc>
          <w:tcPr>
            <w:tcW w:w="1318" w:type="dxa"/>
          </w:tcPr>
          <w:p w:rsidR="00FD475A" w:rsidRPr="00FD475A" w:rsidRDefault="00FD475A" w:rsidP="00FD475A">
            <w:pPr>
              <w:jc w:val="center"/>
              <w:rPr>
                <w:sz w:val="20"/>
                <w:szCs w:val="20"/>
              </w:rPr>
            </w:pPr>
            <w:r w:rsidRPr="00FD475A">
              <w:rPr>
                <w:sz w:val="20"/>
                <w:szCs w:val="20"/>
              </w:rPr>
              <w:t>-</w:t>
            </w:r>
          </w:p>
        </w:tc>
        <w:tc>
          <w:tcPr>
            <w:tcW w:w="1218" w:type="dxa"/>
          </w:tcPr>
          <w:p w:rsidR="00FD475A" w:rsidRPr="00FD475A" w:rsidRDefault="00FD475A" w:rsidP="00FD475A">
            <w:pPr>
              <w:jc w:val="center"/>
              <w:rPr>
                <w:sz w:val="20"/>
                <w:szCs w:val="20"/>
              </w:rPr>
            </w:pPr>
            <w:r w:rsidRPr="00FD475A">
              <w:rPr>
                <w:sz w:val="20"/>
                <w:szCs w:val="20"/>
              </w:rPr>
              <w:t>-</w:t>
            </w:r>
          </w:p>
        </w:tc>
      </w:tr>
      <w:tr w:rsidR="00FD475A" w:rsidRPr="00FD475A" w:rsidTr="00FD475A">
        <w:trPr>
          <w:jc w:val="center"/>
        </w:trPr>
        <w:tc>
          <w:tcPr>
            <w:tcW w:w="532" w:type="dxa"/>
          </w:tcPr>
          <w:p w:rsidR="00FD475A" w:rsidRPr="00FD475A" w:rsidRDefault="00FD475A" w:rsidP="00FD475A">
            <w:pPr>
              <w:jc w:val="center"/>
              <w:rPr>
                <w:b/>
                <w:sz w:val="20"/>
                <w:szCs w:val="20"/>
              </w:rPr>
            </w:pPr>
            <w:r w:rsidRPr="00FD475A">
              <w:rPr>
                <w:b/>
                <w:sz w:val="20"/>
                <w:szCs w:val="20"/>
              </w:rPr>
              <w:t>7</w:t>
            </w:r>
          </w:p>
        </w:tc>
        <w:tc>
          <w:tcPr>
            <w:tcW w:w="2729" w:type="dxa"/>
          </w:tcPr>
          <w:p w:rsidR="00FD475A" w:rsidRPr="00FD475A" w:rsidRDefault="00FD475A" w:rsidP="00FD475A">
            <w:pPr>
              <w:jc w:val="both"/>
              <w:rPr>
                <w:sz w:val="20"/>
                <w:szCs w:val="20"/>
              </w:rPr>
            </w:pPr>
            <w:r w:rsidRPr="00FD475A">
              <w:rPr>
                <w:sz w:val="20"/>
                <w:szCs w:val="20"/>
              </w:rPr>
              <w:t>Министерство строительства, жилищно-коммунального комплекса и транспорта Ульяновской области</w:t>
            </w:r>
          </w:p>
        </w:tc>
        <w:tc>
          <w:tcPr>
            <w:tcW w:w="1129" w:type="dxa"/>
          </w:tcPr>
          <w:p w:rsidR="00FD475A" w:rsidRPr="00FD475A" w:rsidRDefault="00FD475A" w:rsidP="00FD475A">
            <w:pPr>
              <w:jc w:val="center"/>
              <w:rPr>
                <w:sz w:val="20"/>
                <w:szCs w:val="20"/>
              </w:rPr>
            </w:pPr>
            <w:r w:rsidRPr="00FD475A">
              <w:rPr>
                <w:sz w:val="20"/>
                <w:szCs w:val="20"/>
              </w:rPr>
              <w:t>1580,3</w:t>
            </w:r>
          </w:p>
        </w:tc>
        <w:tc>
          <w:tcPr>
            <w:tcW w:w="1228" w:type="dxa"/>
          </w:tcPr>
          <w:p w:rsidR="00FD475A" w:rsidRPr="00FD475A" w:rsidRDefault="00FD475A" w:rsidP="00FD475A">
            <w:pPr>
              <w:jc w:val="center"/>
              <w:rPr>
                <w:sz w:val="20"/>
                <w:szCs w:val="20"/>
              </w:rPr>
            </w:pPr>
            <w:r w:rsidRPr="00FD475A">
              <w:rPr>
                <w:sz w:val="20"/>
                <w:szCs w:val="20"/>
              </w:rPr>
              <w:t>1990,0</w:t>
            </w:r>
          </w:p>
        </w:tc>
        <w:tc>
          <w:tcPr>
            <w:tcW w:w="1370" w:type="dxa"/>
          </w:tcPr>
          <w:p w:rsidR="00FD475A" w:rsidRPr="00FD475A" w:rsidRDefault="00FD475A" w:rsidP="00FD475A">
            <w:pPr>
              <w:jc w:val="center"/>
              <w:rPr>
                <w:sz w:val="20"/>
                <w:szCs w:val="20"/>
              </w:rPr>
            </w:pPr>
            <w:r w:rsidRPr="00FD475A">
              <w:rPr>
                <w:sz w:val="20"/>
                <w:szCs w:val="20"/>
              </w:rPr>
              <w:t>+ 25,9</w:t>
            </w:r>
          </w:p>
        </w:tc>
        <w:tc>
          <w:tcPr>
            <w:tcW w:w="1134" w:type="dxa"/>
          </w:tcPr>
          <w:p w:rsidR="00FD475A" w:rsidRPr="00FD475A" w:rsidRDefault="00FD475A" w:rsidP="00FD475A">
            <w:pPr>
              <w:jc w:val="center"/>
              <w:rPr>
                <w:sz w:val="20"/>
                <w:szCs w:val="20"/>
              </w:rPr>
            </w:pPr>
            <w:r w:rsidRPr="00FD475A">
              <w:rPr>
                <w:sz w:val="20"/>
                <w:szCs w:val="20"/>
              </w:rPr>
              <w:t>2100,0</w:t>
            </w:r>
          </w:p>
        </w:tc>
        <w:tc>
          <w:tcPr>
            <w:tcW w:w="1318" w:type="dxa"/>
          </w:tcPr>
          <w:p w:rsidR="00FD475A" w:rsidRPr="00FD475A" w:rsidRDefault="00FD475A" w:rsidP="00FD475A">
            <w:pPr>
              <w:jc w:val="center"/>
              <w:rPr>
                <w:sz w:val="20"/>
                <w:szCs w:val="20"/>
              </w:rPr>
            </w:pPr>
            <w:r w:rsidRPr="00FD475A">
              <w:rPr>
                <w:sz w:val="20"/>
                <w:szCs w:val="20"/>
              </w:rPr>
              <w:t>+ 32,9</w:t>
            </w:r>
          </w:p>
        </w:tc>
        <w:tc>
          <w:tcPr>
            <w:tcW w:w="1218" w:type="dxa"/>
          </w:tcPr>
          <w:p w:rsidR="00FD475A" w:rsidRPr="00FD475A" w:rsidRDefault="00FD475A" w:rsidP="00FD475A">
            <w:pPr>
              <w:jc w:val="center"/>
              <w:rPr>
                <w:sz w:val="20"/>
                <w:szCs w:val="20"/>
              </w:rPr>
            </w:pPr>
            <w:r w:rsidRPr="00FD475A">
              <w:rPr>
                <w:sz w:val="20"/>
                <w:szCs w:val="20"/>
              </w:rPr>
              <w:t>+ 5,5</w:t>
            </w:r>
          </w:p>
        </w:tc>
      </w:tr>
      <w:tr w:rsidR="00FD475A" w:rsidRPr="00FD475A" w:rsidTr="00FD475A">
        <w:trPr>
          <w:jc w:val="center"/>
        </w:trPr>
        <w:tc>
          <w:tcPr>
            <w:tcW w:w="532" w:type="dxa"/>
          </w:tcPr>
          <w:p w:rsidR="00FD475A" w:rsidRPr="00FD475A" w:rsidRDefault="00FD475A" w:rsidP="00FD475A">
            <w:pPr>
              <w:jc w:val="center"/>
              <w:rPr>
                <w:b/>
                <w:sz w:val="20"/>
                <w:szCs w:val="20"/>
              </w:rPr>
            </w:pPr>
            <w:r w:rsidRPr="00FD475A">
              <w:rPr>
                <w:b/>
                <w:sz w:val="20"/>
                <w:szCs w:val="20"/>
              </w:rPr>
              <w:t>8</w:t>
            </w:r>
          </w:p>
        </w:tc>
        <w:tc>
          <w:tcPr>
            <w:tcW w:w="2729" w:type="dxa"/>
          </w:tcPr>
          <w:p w:rsidR="00FD475A" w:rsidRPr="00FD475A" w:rsidRDefault="00FD475A" w:rsidP="00FD475A">
            <w:pPr>
              <w:jc w:val="both"/>
              <w:rPr>
                <w:sz w:val="20"/>
                <w:szCs w:val="20"/>
              </w:rPr>
            </w:pPr>
            <w:r w:rsidRPr="00FD475A">
              <w:rPr>
                <w:sz w:val="20"/>
                <w:szCs w:val="20"/>
              </w:rPr>
              <w:t>Управление Федеральной миграционной</w:t>
            </w:r>
            <w:r w:rsidR="00AF0893">
              <w:rPr>
                <w:sz w:val="20"/>
                <w:szCs w:val="20"/>
              </w:rPr>
              <w:t xml:space="preserve"> службы по Ульяновской области -</w:t>
            </w:r>
            <w:r w:rsidRPr="00FD475A">
              <w:rPr>
                <w:sz w:val="20"/>
                <w:szCs w:val="20"/>
              </w:rPr>
              <w:t xml:space="preserve"> Управление Министерства внутренних дел Российской Федерации по Ульяновской области</w:t>
            </w:r>
          </w:p>
        </w:tc>
        <w:tc>
          <w:tcPr>
            <w:tcW w:w="1129" w:type="dxa"/>
            <w:shd w:val="clear" w:color="auto" w:fill="auto"/>
          </w:tcPr>
          <w:p w:rsidR="00FD475A" w:rsidRPr="00FD475A" w:rsidRDefault="00FD475A" w:rsidP="00FD475A">
            <w:pPr>
              <w:jc w:val="center"/>
              <w:rPr>
                <w:sz w:val="20"/>
                <w:szCs w:val="20"/>
              </w:rPr>
            </w:pPr>
            <w:r w:rsidRPr="00FD475A">
              <w:rPr>
                <w:sz w:val="20"/>
                <w:szCs w:val="20"/>
              </w:rPr>
              <w:t>13448,9</w:t>
            </w:r>
          </w:p>
        </w:tc>
        <w:tc>
          <w:tcPr>
            <w:tcW w:w="1228" w:type="dxa"/>
            <w:shd w:val="clear" w:color="auto" w:fill="auto"/>
          </w:tcPr>
          <w:p w:rsidR="00FD475A" w:rsidRPr="00FD475A" w:rsidRDefault="00FD475A" w:rsidP="00FD475A">
            <w:pPr>
              <w:jc w:val="center"/>
              <w:rPr>
                <w:sz w:val="20"/>
                <w:szCs w:val="20"/>
              </w:rPr>
            </w:pPr>
            <w:r w:rsidRPr="00FD475A">
              <w:rPr>
                <w:sz w:val="20"/>
                <w:szCs w:val="20"/>
              </w:rPr>
              <w:t>13750,4</w:t>
            </w:r>
          </w:p>
        </w:tc>
        <w:tc>
          <w:tcPr>
            <w:tcW w:w="1370" w:type="dxa"/>
          </w:tcPr>
          <w:p w:rsidR="00FD475A" w:rsidRPr="00FD475A" w:rsidRDefault="00FD475A" w:rsidP="00FD475A">
            <w:pPr>
              <w:jc w:val="center"/>
              <w:rPr>
                <w:sz w:val="20"/>
                <w:szCs w:val="20"/>
              </w:rPr>
            </w:pPr>
            <w:r w:rsidRPr="00FD475A">
              <w:rPr>
                <w:sz w:val="20"/>
                <w:szCs w:val="20"/>
              </w:rPr>
              <w:t>+ 1,9</w:t>
            </w:r>
          </w:p>
        </w:tc>
        <w:tc>
          <w:tcPr>
            <w:tcW w:w="1134" w:type="dxa"/>
          </w:tcPr>
          <w:p w:rsidR="00FD475A" w:rsidRPr="00FD475A" w:rsidRDefault="00FD475A" w:rsidP="00FD475A">
            <w:pPr>
              <w:jc w:val="center"/>
              <w:rPr>
                <w:sz w:val="20"/>
                <w:szCs w:val="20"/>
              </w:rPr>
            </w:pPr>
            <w:r w:rsidRPr="00FD475A">
              <w:rPr>
                <w:sz w:val="20"/>
                <w:szCs w:val="20"/>
              </w:rPr>
              <w:t>11630,0</w:t>
            </w:r>
          </w:p>
        </w:tc>
        <w:tc>
          <w:tcPr>
            <w:tcW w:w="1318" w:type="dxa"/>
          </w:tcPr>
          <w:p w:rsidR="00FD475A" w:rsidRPr="00FD475A" w:rsidRDefault="00FD475A" w:rsidP="00FD475A">
            <w:pPr>
              <w:jc w:val="center"/>
              <w:rPr>
                <w:sz w:val="20"/>
                <w:szCs w:val="20"/>
              </w:rPr>
            </w:pPr>
            <w:r w:rsidRPr="00FD475A">
              <w:rPr>
                <w:sz w:val="20"/>
                <w:szCs w:val="20"/>
              </w:rPr>
              <w:t>- 13,8</w:t>
            </w:r>
          </w:p>
        </w:tc>
        <w:tc>
          <w:tcPr>
            <w:tcW w:w="1218" w:type="dxa"/>
          </w:tcPr>
          <w:p w:rsidR="00FD475A" w:rsidRPr="00FD475A" w:rsidRDefault="00FD475A" w:rsidP="00FD475A">
            <w:pPr>
              <w:jc w:val="center"/>
              <w:rPr>
                <w:sz w:val="20"/>
                <w:szCs w:val="20"/>
              </w:rPr>
            </w:pPr>
            <w:r w:rsidRPr="00FD475A">
              <w:rPr>
                <w:sz w:val="20"/>
                <w:szCs w:val="20"/>
              </w:rPr>
              <w:t>- 15,4</w:t>
            </w:r>
          </w:p>
        </w:tc>
      </w:tr>
      <w:tr w:rsidR="00FD475A" w:rsidRPr="00FD475A" w:rsidTr="00FD475A">
        <w:trPr>
          <w:jc w:val="center"/>
        </w:trPr>
        <w:tc>
          <w:tcPr>
            <w:tcW w:w="532" w:type="dxa"/>
          </w:tcPr>
          <w:p w:rsidR="00FD475A" w:rsidRPr="00FD475A" w:rsidRDefault="00FD475A" w:rsidP="00FD475A">
            <w:pPr>
              <w:jc w:val="center"/>
              <w:rPr>
                <w:b/>
                <w:sz w:val="20"/>
                <w:szCs w:val="20"/>
              </w:rPr>
            </w:pPr>
            <w:r w:rsidRPr="00FD475A">
              <w:rPr>
                <w:b/>
                <w:sz w:val="20"/>
                <w:szCs w:val="20"/>
              </w:rPr>
              <w:t>9</w:t>
            </w:r>
          </w:p>
        </w:tc>
        <w:tc>
          <w:tcPr>
            <w:tcW w:w="2729" w:type="dxa"/>
          </w:tcPr>
          <w:p w:rsidR="00FD475A" w:rsidRPr="00FD475A" w:rsidRDefault="00FD475A" w:rsidP="00FD475A">
            <w:pPr>
              <w:jc w:val="both"/>
              <w:rPr>
                <w:sz w:val="20"/>
                <w:szCs w:val="20"/>
              </w:rPr>
            </w:pPr>
            <w:r w:rsidRPr="00FD475A">
              <w:rPr>
                <w:sz w:val="20"/>
                <w:szCs w:val="20"/>
              </w:rPr>
              <w:t>Управление Федеральной службы государственной регистрации, кадастра и картографии по Ульяновской области</w:t>
            </w:r>
          </w:p>
        </w:tc>
        <w:tc>
          <w:tcPr>
            <w:tcW w:w="1129" w:type="dxa"/>
            <w:shd w:val="clear" w:color="auto" w:fill="auto"/>
          </w:tcPr>
          <w:p w:rsidR="00FD475A" w:rsidRPr="00FD475A" w:rsidRDefault="00FD475A" w:rsidP="00FD475A">
            <w:pPr>
              <w:jc w:val="center"/>
              <w:rPr>
                <w:sz w:val="20"/>
                <w:szCs w:val="20"/>
              </w:rPr>
            </w:pPr>
            <w:r w:rsidRPr="00FD475A">
              <w:rPr>
                <w:sz w:val="20"/>
                <w:szCs w:val="20"/>
              </w:rPr>
              <w:t>121231,2</w:t>
            </w:r>
          </w:p>
        </w:tc>
        <w:tc>
          <w:tcPr>
            <w:tcW w:w="1228" w:type="dxa"/>
            <w:shd w:val="clear" w:color="auto" w:fill="auto"/>
          </w:tcPr>
          <w:p w:rsidR="00FD475A" w:rsidRPr="00FD475A" w:rsidRDefault="00FD475A" w:rsidP="00FD475A">
            <w:pPr>
              <w:jc w:val="center"/>
              <w:rPr>
                <w:sz w:val="20"/>
                <w:szCs w:val="20"/>
              </w:rPr>
            </w:pPr>
            <w:r w:rsidRPr="00FD475A">
              <w:rPr>
                <w:sz w:val="20"/>
                <w:szCs w:val="20"/>
              </w:rPr>
              <w:t>136000,0</w:t>
            </w:r>
          </w:p>
        </w:tc>
        <w:tc>
          <w:tcPr>
            <w:tcW w:w="1370" w:type="dxa"/>
          </w:tcPr>
          <w:p w:rsidR="00FD475A" w:rsidRPr="00FD475A" w:rsidRDefault="00FD475A" w:rsidP="00FD475A">
            <w:pPr>
              <w:jc w:val="center"/>
              <w:rPr>
                <w:sz w:val="20"/>
                <w:szCs w:val="20"/>
              </w:rPr>
            </w:pPr>
            <w:r w:rsidRPr="00FD475A">
              <w:rPr>
                <w:sz w:val="20"/>
                <w:szCs w:val="20"/>
              </w:rPr>
              <w:t>+ 12,2</w:t>
            </w:r>
          </w:p>
        </w:tc>
        <w:tc>
          <w:tcPr>
            <w:tcW w:w="1134" w:type="dxa"/>
          </w:tcPr>
          <w:p w:rsidR="00FD475A" w:rsidRPr="00FD475A" w:rsidRDefault="00FD475A" w:rsidP="00FD475A">
            <w:pPr>
              <w:jc w:val="center"/>
              <w:rPr>
                <w:sz w:val="20"/>
                <w:szCs w:val="20"/>
              </w:rPr>
            </w:pPr>
            <w:r w:rsidRPr="00FD475A">
              <w:rPr>
                <w:sz w:val="20"/>
                <w:szCs w:val="20"/>
              </w:rPr>
              <w:t>148250,0</w:t>
            </w:r>
          </w:p>
        </w:tc>
        <w:tc>
          <w:tcPr>
            <w:tcW w:w="1318" w:type="dxa"/>
          </w:tcPr>
          <w:p w:rsidR="00FD475A" w:rsidRPr="00FD475A" w:rsidRDefault="00FD475A" w:rsidP="00FD475A">
            <w:pPr>
              <w:jc w:val="center"/>
              <w:rPr>
                <w:sz w:val="20"/>
                <w:szCs w:val="20"/>
              </w:rPr>
            </w:pPr>
            <w:r w:rsidRPr="00FD475A">
              <w:rPr>
                <w:sz w:val="20"/>
                <w:szCs w:val="20"/>
              </w:rPr>
              <w:t>+ 22,3</w:t>
            </w:r>
          </w:p>
        </w:tc>
        <w:tc>
          <w:tcPr>
            <w:tcW w:w="1218" w:type="dxa"/>
          </w:tcPr>
          <w:p w:rsidR="00FD475A" w:rsidRPr="00FD475A" w:rsidRDefault="00FD475A" w:rsidP="00FD475A">
            <w:pPr>
              <w:jc w:val="center"/>
              <w:rPr>
                <w:sz w:val="20"/>
                <w:szCs w:val="20"/>
              </w:rPr>
            </w:pPr>
            <w:r w:rsidRPr="00FD475A">
              <w:rPr>
                <w:sz w:val="20"/>
                <w:szCs w:val="20"/>
              </w:rPr>
              <w:t>+ 9,0</w:t>
            </w:r>
          </w:p>
        </w:tc>
      </w:tr>
      <w:tr w:rsidR="00FD475A" w:rsidRPr="00FD475A" w:rsidTr="00FD475A">
        <w:trPr>
          <w:jc w:val="center"/>
        </w:trPr>
        <w:tc>
          <w:tcPr>
            <w:tcW w:w="532" w:type="dxa"/>
          </w:tcPr>
          <w:p w:rsidR="00FD475A" w:rsidRPr="00FD475A" w:rsidRDefault="00FD475A" w:rsidP="00FD475A">
            <w:pPr>
              <w:jc w:val="center"/>
              <w:rPr>
                <w:b/>
                <w:sz w:val="20"/>
                <w:szCs w:val="20"/>
              </w:rPr>
            </w:pPr>
            <w:r w:rsidRPr="00FD475A">
              <w:rPr>
                <w:b/>
                <w:sz w:val="20"/>
                <w:szCs w:val="20"/>
              </w:rPr>
              <w:t>10</w:t>
            </w:r>
          </w:p>
        </w:tc>
        <w:tc>
          <w:tcPr>
            <w:tcW w:w="2729" w:type="dxa"/>
          </w:tcPr>
          <w:p w:rsidR="00FD475A" w:rsidRPr="00FD475A" w:rsidRDefault="00FD475A" w:rsidP="00FD475A">
            <w:pPr>
              <w:jc w:val="both"/>
              <w:rPr>
                <w:sz w:val="20"/>
                <w:szCs w:val="20"/>
              </w:rPr>
            </w:pPr>
            <w:r w:rsidRPr="00FD475A">
              <w:rPr>
                <w:sz w:val="20"/>
                <w:szCs w:val="20"/>
              </w:rPr>
              <w:t>Управление Федеральной налоговой службы России по Ульяновской области</w:t>
            </w:r>
          </w:p>
        </w:tc>
        <w:tc>
          <w:tcPr>
            <w:tcW w:w="1129" w:type="dxa"/>
            <w:shd w:val="clear" w:color="auto" w:fill="auto"/>
          </w:tcPr>
          <w:p w:rsidR="00FD475A" w:rsidRPr="00FD475A" w:rsidRDefault="00FD475A" w:rsidP="00FD475A">
            <w:pPr>
              <w:jc w:val="center"/>
              <w:rPr>
                <w:sz w:val="20"/>
                <w:szCs w:val="20"/>
              </w:rPr>
            </w:pPr>
            <w:r w:rsidRPr="00FD475A">
              <w:rPr>
                <w:sz w:val="20"/>
                <w:szCs w:val="20"/>
              </w:rPr>
              <w:t>176,4</w:t>
            </w:r>
          </w:p>
        </w:tc>
        <w:tc>
          <w:tcPr>
            <w:tcW w:w="1228" w:type="dxa"/>
            <w:shd w:val="clear" w:color="auto" w:fill="auto"/>
          </w:tcPr>
          <w:p w:rsidR="00FD475A" w:rsidRPr="00FD475A" w:rsidRDefault="00FD475A" w:rsidP="00FD475A">
            <w:pPr>
              <w:jc w:val="center"/>
              <w:rPr>
                <w:sz w:val="20"/>
                <w:szCs w:val="20"/>
              </w:rPr>
            </w:pPr>
            <w:r w:rsidRPr="00FD475A">
              <w:rPr>
                <w:sz w:val="20"/>
                <w:szCs w:val="20"/>
              </w:rPr>
              <w:t>-</w:t>
            </w:r>
          </w:p>
        </w:tc>
        <w:tc>
          <w:tcPr>
            <w:tcW w:w="1370" w:type="dxa"/>
          </w:tcPr>
          <w:p w:rsidR="00FD475A" w:rsidRPr="00FD475A" w:rsidRDefault="00FD475A" w:rsidP="00FD475A">
            <w:pPr>
              <w:jc w:val="center"/>
              <w:rPr>
                <w:sz w:val="20"/>
                <w:szCs w:val="20"/>
              </w:rPr>
            </w:pPr>
            <w:r w:rsidRPr="00FD475A">
              <w:rPr>
                <w:sz w:val="20"/>
                <w:szCs w:val="20"/>
              </w:rPr>
              <w:t>-</w:t>
            </w:r>
          </w:p>
        </w:tc>
        <w:tc>
          <w:tcPr>
            <w:tcW w:w="1134" w:type="dxa"/>
          </w:tcPr>
          <w:p w:rsidR="00FD475A" w:rsidRPr="00FD475A" w:rsidRDefault="00FD475A" w:rsidP="00FD475A">
            <w:pPr>
              <w:jc w:val="center"/>
              <w:rPr>
                <w:sz w:val="20"/>
                <w:szCs w:val="20"/>
              </w:rPr>
            </w:pPr>
            <w:r w:rsidRPr="00FD475A">
              <w:rPr>
                <w:sz w:val="20"/>
                <w:szCs w:val="20"/>
              </w:rPr>
              <w:t>-</w:t>
            </w:r>
          </w:p>
        </w:tc>
        <w:tc>
          <w:tcPr>
            <w:tcW w:w="1318" w:type="dxa"/>
          </w:tcPr>
          <w:p w:rsidR="00FD475A" w:rsidRPr="00FD475A" w:rsidRDefault="00FD475A" w:rsidP="00FD475A">
            <w:pPr>
              <w:jc w:val="center"/>
              <w:rPr>
                <w:sz w:val="20"/>
                <w:szCs w:val="20"/>
              </w:rPr>
            </w:pPr>
            <w:r w:rsidRPr="00FD475A">
              <w:rPr>
                <w:sz w:val="20"/>
                <w:szCs w:val="20"/>
              </w:rPr>
              <w:t>-</w:t>
            </w:r>
          </w:p>
        </w:tc>
        <w:tc>
          <w:tcPr>
            <w:tcW w:w="1218" w:type="dxa"/>
          </w:tcPr>
          <w:p w:rsidR="00FD475A" w:rsidRPr="00FD475A" w:rsidRDefault="00FD475A" w:rsidP="00FD475A">
            <w:pPr>
              <w:jc w:val="center"/>
              <w:rPr>
                <w:sz w:val="20"/>
                <w:szCs w:val="20"/>
              </w:rPr>
            </w:pPr>
            <w:r w:rsidRPr="00FD475A">
              <w:rPr>
                <w:sz w:val="20"/>
                <w:szCs w:val="20"/>
              </w:rPr>
              <w:t>-</w:t>
            </w:r>
          </w:p>
        </w:tc>
      </w:tr>
      <w:tr w:rsidR="00FD475A" w:rsidRPr="00FD475A" w:rsidTr="00FD475A">
        <w:trPr>
          <w:jc w:val="center"/>
        </w:trPr>
        <w:tc>
          <w:tcPr>
            <w:tcW w:w="532" w:type="dxa"/>
          </w:tcPr>
          <w:p w:rsidR="00FD475A" w:rsidRPr="00FD475A" w:rsidRDefault="00FD475A" w:rsidP="00FD475A">
            <w:pPr>
              <w:jc w:val="center"/>
              <w:rPr>
                <w:b/>
                <w:sz w:val="20"/>
                <w:szCs w:val="20"/>
              </w:rPr>
            </w:pPr>
            <w:r w:rsidRPr="00FD475A">
              <w:rPr>
                <w:b/>
                <w:sz w:val="20"/>
                <w:szCs w:val="20"/>
              </w:rPr>
              <w:t>11</w:t>
            </w:r>
          </w:p>
        </w:tc>
        <w:tc>
          <w:tcPr>
            <w:tcW w:w="2729" w:type="dxa"/>
          </w:tcPr>
          <w:p w:rsidR="00FD475A" w:rsidRPr="00FD475A" w:rsidRDefault="00FD475A" w:rsidP="00FD475A">
            <w:pPr>
              <w:jc w:val="both"/>
              <w:rPr>
                <w:sz w:val="20"/>
                <w:szCs w:val="20"/>
              </w:rPr>
            </w:pPr>
            <w:r w:rsidRPr="00FD475A">
              <w:rPr>
                <w:sz w:val="20"/>
                <w:szCs w:val="20"/>
              </w:rPr>
              <w:t>Министерство физической культуры и спорта Ульяновской области</w:t>
            </w:r>
          </w:p>
        </w:tc>
        <w:tc>
          <w:tcPr>
            <w:tcW w:w="1129" w:type="dxa"/>
            <w:shd w:val="clear" w:color="auto" w:fill="auto"/>
          </w:tcPr>
          <w:p w:rsidR="00FD475A" w:rsidRPr="00FD475A" w:rsidRDefault="00FD475A" w:rsidP="00FD475A">
            <w:pPr>
              <w:jc w:val="center"/>
              <w:rPr>
                <w:sz w:val="20"/>
                <w:szCs w:val="20"/>
              </w:rPr>
            </w:pPr>
            <w:r w:rsidRPr="00FD475A">
              <w:rPr>
                <w:sz w:val="20"/>
                <w:szCs w:val="20"/>
              </w:rPr>
              <w:t>5,0</w:t>
            </w:r>
          </w:p>
        </w:tc>
        <w:tc>
          <w:tcPr>
            <w:tcW w:w="1228" w:type="dxa"/>
            <w:shd w:val="clear" w:color="auto" w:fill="auto"/>
          </w:tcPr>
          <w:p w:rsidR="00FD475A" w:rsidRPr="00FD475A" w:rsidRDefault="00FD475A" w:rsidP="00FD475A">
            <w:pPr>
              <w:jc w:val="center"/>
              <w:rPr>
                <w:sz w:val="20"/>
                <w:szCs w:val="20"/>
              </w:rPr>
            </w:pPr>
            <w:r w:rsidRPr="00FD475A">
              <w:rPr>
                <w:sz w:val="20"/>
                <w:szCs w:val="20"/>
              </w:rPr>
              <w:t>-</w:t>
            </w:r>
          </w:p>
        </w:tc>
        <w:tc>
          <w:tcPr>
            <w:tcW w:w="1370" w:type="dxa"/>
          </w:tcPr>
          <w:p w:rsidR="00FD475A" w:rsidRPr="00FD475A" w:rsidRDefault="00FD475A" w:rsidP="00FD475A">
            <w:pPr>
              <w:jc w:val="center"/>
              <w:rPr>
                <w:sz w:val="20"/>
                <w:szCs w:val="20"/>
              </w:rPr>
            </w:pPr>
            <w:r w:rsidRPr="00FD475A">
              <w:rPr>
                <w:sz w:val="20"/>
                <w:szCs w:val="20"/>
              </w:rPr>
              <w:t>-</w:t>
            </w:r>
          </w:p>
        </w:tc>
        <w:tc>
          <w:tcPr>
            <w:tcW w:w="1134" w:type="dxa"/>
          </w:tcPr>
          <w:p w:rsidR="00FD475A" w:rsidRPr="00FD475A" w:rsidRDefault="00FD475A" w:rsidP="00FD475A">
            <w:pPr>
              <w:jc w:val="center"/>
              <w:rPr>
                <w:sz w:val="20"/>
                <w:szCs w:val="20"/>
              </w:rPr>
            </w:pPr>
            <w:r w:rsidRPr="00FD475A">
              <w:rPr>
                <w:sz w:val="20"/>
                <w:szCs w:val="20"/>
              </w:rPr>
              <w:t>-</w:t>
            </w:r>
          </w:p>
        </w:tc>
        <w:tc>
          <w:tcPr>
            <w:tcW w:w="1318" w:type="dxa"/>
          </w:tcPr>
          <w:p w:rsidR="00FD475A" w:rsidRPr="00FD475A" w:rsidRDefault="00FD475A" w:rsidP="00FD475A">
            <w:pPr>
              <w:jc w:val="center"/>
              <w:rPr>
                <w:sz w:val="20"/>
                <w:szCs w:val="20"/>
              </w:rPr>
            </w:pPr>
            <w:r w:rsidRPr="00FD475A">
              <w:rPr>
                <w:sz w:val="20"/>
                <w:szCs w:val="20"/>
              </w:rPr>
              <w:t>-</w:t>
            </w:r>
          </w:p>
        </w:tc>
        <w:tc>
          <w:tcPr>
            <w:tcW w:w="1218" w:type="dxa"/>
          </w:tcPr>
          <w:p w:rsidR="00FD475A" w:rsidRPr="00FD475A" w:rsidRDefault="00FD475A" w:rsidP="00FD475A">
            <w:pPr>
              <w:jc w:val="center"/>
              <w:rPr>
                <w:sz w:val="20"/>
                <w:szCs w:val="20"/>
              </w:rPr>
            </w:pPr>
            <w:r w:rsidRPr="00FD475A">
              <w:rPr>
                <w:sz w:val="20"/>
                <w:szCs w:val="20"/>
              </w:rPr>
              <w:t>-</w:t>
            </w:r>
          </w:p>
        </w:tc>
      </w:tr>
      <w:tr w:rsidR="00FD475A" w:rsidRPr="00FD475A" w:rsidTr="00FD475A">
        <w:trPr>
          <w:jc w:val="center"/>
        </w:trPr>
        <w:tc>
          <w:tcPr>
            <w:tcW w:w="3261" w:type="dxa"/>
            <w:gridSpan w:val="2"/>
          </w:tcPr>
          <w:p w:rsidR="00FD475A" w:rsidRPr="00FD475A" w:rsidRDefault="00FD475A" w:rsidP="00FD475A">
            <w:pPr>
              <w:jc w:val="center"/>
              <w:rPr>
                <w:b/>
              </w:rPr>
            </w:pPr>
            <w:r w:rsidRPr="00FD475A">
              <w:rPr>
                <w:b/>
              </w:rPr>
              <w:t>ВСЕГО</w:t>
            </w:r>
          </w:p>
        </w:tc>
        <w:tc>
          <w:tcPr>
            <w:tcW w:w="1129" w:type="dxa"/>
          </w:tcPr>
          <w:p w:rsidR="00FD475A" w:rsidRPr="00FD475A" w:rsidRDefault="00FD475A" w:rsidP="00FD475A">
            <w:pPr>
              <w:jc w:val="center"/>
              <w:rPr>
                <w:b/>
              </w:rPr>
            </w:pPr>
            <w:r w:rsidRPr="00FD475A">
              <w:rPr>
                <w:b/>
              </w:rPr>
              <w:t>184144,6</w:t>
            </w:r>
          </w:p>
        </w:tc>
        <w:tc>
          <w:tcPr>
            <w:tcW w:w="1228" w:type="dxa"/>
          </w:tcPr>
          <w:p w:rsidR="00FD475A" w:rsidRPr="00FD475A" w:rsidRDefault="00FD475A" w:rsidP="00FD475A">
            <w:pPr>
              <w:jc w:val="center"/>
              <w:rPr>
                <w:b/>
              </w:rPr>
            </w:pPr>
            <w:r w:rsidRPr="00FD475A">
              <w:rPr>
                <w:b/>
              </w:rPr>
              <w:t>187332,9</w:t>
            </w:r>
          </w:p>
        </w:tc>
        <w:tc>
          <w:tcPr>
            <w:tcW w:w="1370" w:type="dxa"/>
          </w:tcPr>
          <w:p w:rsidR="00FD475A" w:rsidRPr="00FD475A" w:rsidRDefault="00FD475A" w:rsidP="00FD475A">
            <w:pPr>
              <w:jc w:val="center"/>
              <w:rPr>
                <w:b/>
              </w:rPr>
            </w:pPr>
            <w:r w:rsidRPr="00FD475A">
              <w:rPr>
                <w:b/>
              </w:rPr>
              <w:t>+ 1,7</w:t>
            </w:r>
          </w:p>
        </w:tc>
        <w:tc>
          <w:tcPr>
            <w:tcW w:w="1134" w:type="dxa"/>
          </w:tcPr>
          <w:p w:rsidR="00FD475A" w:rsidRPr="00FD475A" w:rsidRDefault="00FD475A" w:rsidP="00FD475A">
            <w:pPr>
              <w:jc w:val="center"/>
              <w:rPr>
                <w:b/>
              </w:rPr>
            </w:pPr>
            <w:r w:rsidRPr="00FD475A">
              <w:rPr>
                <w:b/>
              </w:rPr>
              <w:t>192110,6</w:t>
            </w:r>
          </w:p>
        </w:tc>
        <w:tc>
          <w:tcPr>
            <w:tcW w:w="1318" w:type="dxa"/>
          </w:tcPr>
          <w:p w:rsidR="00FD475A" w:rsidRPr="00FD475A" w:rsidRDefault="00FD475A" w:rsidP="00FD475A">
            <w:pPr>
              <w:jc w:val="center"/>
              <w:rPr>
                <w:b/>
              </w:rPr>
            </w:pPr>
            <w:r w:rsidRPr="00FD475A">
              <w:rPr>
                <w:b/>
              </w:rPr>
              <w:t>+ 4,3</w:t>
            </w:r>
          </w:p>
        </w:tc>
        <w:tc>
          <w:tcPr>
            <w:tcW w:w="1218" w:type="dxa"/>
          </w:tcPr>
          <w:p w:rsidR="00FD475A" w:rsidRPr="00FD475A" w:rsidRDefault="00FD475A" w:rsidP="00FD475A">
            <w:pPr>
              <w:jc w:val="center"/>
              <w:rPr>
                <w:b/>
              </w:rPr>
            </w:pPr>
            <w:r w:rsidRPr="00FD475A">
              <w:rPr>
                <w:b/>
              </w:rPr>
              <w:t>+ 2,5</w:t>
            </w:r>
          </w:p>
        </w:tc>
      </w:tr>
    </w:tbl>
    <w:p w:rsidR="00FD475A" w:rsidRPr="00FD475A" w:rsidRDefault="00FD475A" w:rsidP="00FD475A">
      <w:pPr>
        <w:suppressAutoHyphens/>
        <w:ind w:firstLine="709"/>
        <w:contextualSpacing/>
        <w:jc w:val="both"/>
        <w:rPr>
          <w:sz w:val="28"/>
          <w:szCs w:val="28"/>
        </w:rPr>
      </w:pPr>
    </w:p>
    <w:p w:rsidR="00FD475A" w:rsidRPr="00FD475A" w:rsidRDefault="00FD475A" w:rsidP="00FD475A">
      <w:pPr>
        <w:suppressAutoHyphens/>
        <w:ind w:firstLine="709"/>
        <w:contextualSpacing/>
        <w:jc w:val="both"/>
        <w:rPr>
          <w:sz w:val="28"/>
          <w:szCs w:val="28"/>
          <w:lang w:eastAsia="en-US"/>
        </w:rPr>
      </w:pPr>
      <w:r w:rsidRPr="00FD475A">
        <w:rPr>
          <w:sz w:val="28"/>
          <w:szCs w:val="28"/>
        </w:rPr>
        <w:t xml:space="preserve">Значительную долю поступлений государственной пошлины обеспечивает государственная пошлина за государственную регистрацию прав, ограничений (обременений) прав на недвижимое имущество и сделок с ним (КБК 1 08 07020 01 </w:t>
      </w:r>
      <w:r w:rsidRPr="00FD475A">
        <w:rPr>
          <w:sz w:val="28"/>
          <w:szCs w:val="28"/>
        </w:rPr>
        <w:lastRenderedPageBreak/>
        <w:t>8000 110), администратором которой является Управление Федеральной службы государственной регистрации, кадастра и картографии по Ульяновской области.</w:t>
      </w:r>
      <w:r w:rsidRPr="00FD475A">
        <w:rPr>
          <w:sz w:val="28"/>
          <w:szCs w:val="28"/>
          <w:lang w:eastAsia="en-US"/>
        </w:rPr>
        <w:t xml:space="preserve"> </w:t>
      </w:r>
    </w:p>
    <w:p w:rsidR="00FD475A" w:rsidRPr="00FD475A" w:rsidRDefault="00FD475A" w:rsidP="00FD475A">
      <w:pPr>
        <w:suppressAutoHyphens/>
        <w:ind w:firstLine="709"/>
        <w:contextualSpacing/>
        <w:jc w:val="both"/>
        <w:rPr>
          <w:sz w:val="28"/>
          <w:szCs w:val="28"/>
          <w:lang w:eastAsia="en-US"/>
        </w:rPr>
      </w:pPr>
      <w:r w:rsidRPr="00FD475A">
        <w:rPr>
          <w:sz w:val="28"/>
          <w:szCs w:val="28"/>
          <w:lang w:eastAsia="en-US"/>
        </w:rPr>
        <w:t xml:space="preserve">Прогноз поступлений государственной пошлины на 2018 год определён в сумме 191030,0 тыс. рублей </w:t>
      </w:r>
      <w:r w:rsidRPr="00FD475A">
        <w:rPr>
          <w:sz w:val="28"/>
          <w:szCs w:val="28"/>
        </w:rPr>
        <w:t>(</w:t>
      </w:r>
      <w:r w:rsidRPr="00FD475A">
        <w:rPr>
          <w:rFonts w:cs="Verdana"/>
          <w:sz w:val="28"/>
          <w:szCs w:val="20"/>
          <w:lang w:eastAsia="en-US"/>
        </w:rPr>
        <w:t>темп роста к предыдущему году - 99,4 процента</w:t>
      </w:r>
      <w:r w:rsidRPr="00FD475A">
        <w:rPr>
          <w:sz w:val="28"/>
          <w:szCs w:val="28"/>
        </w:rPr>
        <w:t>)</w:t>
      </w:r>
      <w:r w:rsidRPr="00FD475A">
        <w:rPr>
          <w:sz w:val="28"/>
          <w:szCs w:val="28"/>
          <w:lang w:eastAsia="en-US"/>
        </w:rPr>
        <w:t xml:space="preserve">, на 2019 год - в сумме 195184,1 тыс. рублей </w:t>
      </w:r>
      <w:r w:rsidRPr="00FD475A">
        <w:rPr>
          <w:sz w:val="28"/>
          <w:szCs w:val="28"/>
        </w:rPr>
        <w:t>(</w:t>
      </w:r>
      <w:r w:rsidRPr="00FD475A">
        <w:rPr>
          <w:rFonts w:cs="Verdana"/>
          <w:sz w:val="28"/>
          <w:szCs w:val="20"/>
          <w:lang w:eastAsia="en-US"/>
        </w:rPr>
        <w:t>темп роста к предыдущему году - 102,2 процента</w:t>
      </w:r>
      <w:r w:rsidRPr="00FD475A">
        <w:rPr>
          <w:sz w:val="28"/>
          <w:szCs w:val="28"/>
        </w:rPr>
        <w:t>)</w:t>
      </w:r>
      <w:r w:rsidRPr="00FD475A">
        <w:rPr>
          <w:sz w:val="28"/>
          <w:szCs w:val="28"/>
          <w:lang w:eastAsia="en-US"/>
        </w:rPr>
        <w:t>.</w:t>
      </w:r>
    </w:p>
    <w:p w:rsidR="00FD475A" w:rsidRPr="00FD475A" w:rsidRDefault="00FD475A" w:rsidP="00FD475A">
      <w:pPr>
        <w:suppressAutoHyphens/>
        <w:ind w:firstLine="709"/>
        <w:contextualSpacing/>
        <w:jc w:val="both"/>
        <w:rPr>
          <w:sz w:val="28"/>
          <w:szCs w:val="28"/>
        </w:rPr>
      </w:pPr>
    </w:p>
    <w:p w:rsidR="00FD475A" w:rsidRPr="00FD475A" w:rsidRDefault="00FD475A" w:rsidP="00FD475A">
      <w:pPr>
        <w:jc w:val="center"/>
        <w:rPr>
          <w:bCs/>
          <w:sz w:val="16"/>
          <w:szCs w:val="16"/>
        </w:rPr>
      </w:pPr>
      <w:r w:rsidRPr="00FD475A">
        <w:rPr>
          <w:rFonts w:ascii="Calibri" w:hAnsi="Calibri"/>
          <w:noProof/>
          <w:sz w:val="22"/>
          <w:szCs w:val="22"/>
        </w:rPr>
        <w:drawing>
          <wp:inline distT="0" distB="0" distL="0" distR="0" wp14:anchorId="3443F934" wp14:editId="2EBC1B14">
            <wp:extent cx="6076950" cy="3609975"/>
            <wp:effectExtent l="0" t="0" r="0" b="0"/>
            <wp:docPr id="55" name="Диаграмма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FD475A" w:rsidRPr="00FD475A" w:rsidRDefault="00AF0893" w:rsidP="00FD475A">
      <w:pPr>
        <w:jc w:val="both"/>
        <w:rPr>
          <w:b/>
          <w:color w:val="000000"/>
          <w:sz w:val="28"/>
          <w:szCs w:val="28"/>
        </w:rPr>
      </w:pPr>
      <w:r>
        <w:rPr>
          <w:bCs/>
          <w:color w:val="000000"/>
          <w:sz w:val="28"/>
          <w:szCs w:val="28"/>
        </w:rPr>
        <w:t>Рис. 20</w:t>
      </w:r>
      <w:r w:rsidR="00FD475A" w:rsidRPr="00FD475A">
        <w:rPr>
          <w:bCs/>
          <w:color w:val="000000"/>
          <w:sz w:val="28"/>
          <w:szCs w:val="28"/>
        </w:rPr>
        <w:t xml:space="preserve">. </w:t>
      </w:r>
      <w:r w:rsidR="00FD475A" w:rsidRPr="00FD475A">
        <w:rPr>
          <w:b/>
          <w:bCs/>
          <w:color w:val="000000"/>
          <w:sz w:val="28"/>
        </w:rPr>
        <w:t>Поступление</w:t>
      </w:r>
      <w:r w:rsidR="00FD475A" w:rsidRPr="00FD475A">
        <w:rPr>
          <w:b/>
          <w:bCs/>
          <w:color w:val="000000"/>
          <w:sz w:val="28"/>
          <w:szCs w:val="28"/>
        </w:rPr>
        <w:t xml:space="preserve"> государственной пошлины в 2015-2019 гг., млн рублей</w:t>
      </w:r>
    </w:p>
    <w:p w:rsidR="00FD475A" w:rsidRPr="00FD475A" w:rsidRDefault="00FD475A" w:rsidP="00FD475A">
      <w:pPr>
        <w:ind w:firstLine="708"/>
        <w:jc w:val="both"/>
        <w:rPr>
          <w:b/>
          <w:sz w:val="28"/>
          <w:szCs w:val="28"/>
        </w:rPr>
      </w:pPr>
    </w:p>
    <w:p w:rsidR="00FD475A" w:rsidRPr="00FD475A" w:rsidRDefault="00AF0893" w:rsidP="00FD475A">
      <w:pPr>
        <w:ind w:firstLine="708"/>
        <w:jc w:val="both"/>
        <w:rPr>
          <w:b/>
          <w:sz w:val="28"/>
          <w:szCs w:val="28"/>
        </w:rPr>
      </w:pPr>
      <w:r>
        <w:rPr>
          <w:b/>
          <w:sz w:val="28"/>
          <w:szCs w:val="28"/>
        </w:rPr>
        <w:t>10</w:t>
      </w:r>
      <w:r w:rsidR="00FD475A" w:rsidRPr="00FD475A">
        <w:rPr>
          <w:b/>
          <w:sz w:val="28"/>
          <w:szCs w:val="28"/>
        </w:rPr>
        <w:t>. Задолженность и перерасчёты по отменённым налогам, сборам и иным обязательным платежам</w:t>
      </w:r>
    </w:p>
    <w:p w:rsidR="00FD475A" w:rsidRPr="00FD475A" w:rsidRDefault="00FD475A" w:rsidP="00FD475A">
      <w:pPr>
        <w:ind w:firstLine="708"/>
        <w:jc w:val="both"/>
        <w:rPr>
          <w:rFonts w:cs="Verdana"/>
          <w:sz w:val="28"/>
          <w:szCs w:val="28"/>
          <w:lang w:eastAsia="en-US"/>
        </w:rPr>
      </w:pPr>
      <w:r w:rsidRPr="00FD475A">
        <w:rPr>
          <w:rFonts w:cs="Verdana"/>
          <w:sz w:val="28"/>
          <w:szCs w:val="28"/>
          <w:lang w:eastAsia="en-US"/>
        </w:rPr>
        <w:t>Прогноз поступлений на 2017 год по отменённым налогам определён на основании данных УФНС России по Ульяновской области в сумме 132,0 тыс. рублей (налог на имущество предприятий - 54,0 тыс. рублей, налог на пользователей автомобильных дорог - 32,0 тыс. рублей, налог с продаж - 46,0 тыс. рублей).</w:t>
      </w:r>
    </w:p>
    <w:p w:rsidR="00FD475A" w:rsidRPr="00FD475A" w:rsidRDefault="00FD475A" w:rsidP="00FD475A">
      <w:pPr>
        <w:ind w:firstLine="708"/>
        <w:jc w:val="both"/>
        <w:rPr>
          <w:rFonts w:cs="Verdana"/>
          <w:sz w:val="28"/>
          <w:szCs w:val="28"/>
          <w:lang w:eastAsia="en-US"/>
        </w:rPr>
      </w:pPr>
      <w:r w:rsidRPr="00FD475A">
        <w:rPr>
          <w:rFonts w:cs="Verdana"/>
          <w:sz w:val="28"/>
          <w:szCs w:val="28"/>
          <w:lang w:eastAsia="en-US"/>
        </w:rPr>
        <w:t>На 2017 год прогнозируется снижение поступлений по сравнению с исполнением за 2015 год на 75,5 процента (на 405,6 тыс. рублей) и по сравнению с уточнённым планом на 2016 год на 20,5 процента (на 34,0 тыс. рублей) в связи с тем, что поступление отменённых налогов обеспечивается только погашением задолженности прошлых лет и поступлениями по графикам реструктуризации.</w:t>
      </w:r>
    </w:p>
    <w:p w:rsidR="00FD475A" w:rsidRPr="00FD475A" w:rsidRDefault="00FD475A" w:rsidP="00FD475A">
      <w:pPr>
        <w:ind w:firstLine="708"/>
        <w:jc w:val="both"/>
        <w:rPr>
          <w:rFonts w:cs="Verdana"/>
          <w:sz w:val="28"/>
          <w:szCs w:val="28"/>
          <w:lang w:eastAsia="en-US"/>
        </w:rPr>
      </w:pPr>
      <w:r w:rsidRPr="00FD475A">
        <w:rPr>
          <w:rFonts w:cs="Verdana"/>
          <w:sz w:val="28"/>
          <w:szCs w:val="28"/>
          <w:lang w:eastAsia="en-US"/>
        </w:rPr>
        <w:t>П</w:t>
      </w:r>
      <w:r w:rsidR="00AF0893">
        <w:rPr>
          <w:rFonts w:cs="Verdana"/>
          <w:sz w:val="28"/>
          <w:szCs w:val="28"/>
          <w:lang w:eastAsia="en-US"/>
        </w:rPr>
        <w:t>рогноз поступлений на 2018 год - 63,0 тыс. рублей, на 2019 год -</w:t>
      </w:r>
      <w:r w:rsidRPr="00FD475A">
        <w:rPr>
          <w:rFonts w:cs="Verdana"/>
          <w:sz w:val="28"/>
          <w:szCs w:val="28"/>
          <w:lang w:eastAsia="en-US"/>
        </w:rPr>
        <w:t xml:space="preserve"> 19,0 тыс. рублей.</w:t>
      </w:r>
    </w:p>
    <w:p w:rsidR="00FD475A" w:rsidRPr="00FD475A" w:rsidRDefault="00FD475A" w:rsidP="00FD475A">
      <w:pPr>
        <w:jc w:val="center"/>
        <w:rPr>
          <w:b/>
          <w:sz w:val="28"/>
          <w:szCs w:val="28"/>
        </w:rPr>
      </w:pPr>
      <w:r w:rsidRPr="00FD475A">
        <w:rPr>
          <w:b/>
          <w:sz w:val="28"/>
          <w:szCs w:val="28"/>
        </w:rPr>
        <w:t>Неналоговые доходы</w:t>
      </w:r>
    </w:p>
    <w:p w:rsidR="00FD475A" w:rsidRPr="00FD475A" w:rsidRDefault="00FD475A" w:rsidP="00FD475A">
      <w:pPr>
        <w:jc w:val="center"/>
        <w:rPr>
          <w:b/>
          <w:color w:val="0070C0"/>
          <w:sz w:val="28"/>
          <w:szCs w:val="28"/>
        </w:rPr>
      </w:pPr>
    </w:p>
    <w:p w:rsidR="00FD475A" w:rsidRPr="00FD475A" w:rsidRDefault="00FD475A" w:rsidP="00FD475A">
      <w:pPr>
        <w:ind w:firstLine="708"/>
        <w:jc w:val="both"/>
        <w:rPr>
          <w:bCs/>
          <w:sz w:val="28"/>
          <w:szCs w:val="28"/>
          <w:lang w:eastAsia="en-US"/>
        </w:rPr>
      </w:pPr>
      <w:r w:rsidRPr="00FD475A">
        <w:rPr>
          <w:sz w:val="28"/>
          <w:szCs w:val="28"/>
          <w:lang w:eastAsia="en-US"/>
        </w:rPr>
        <w:t xml:space="preserve">Неналоговые доходы на 2017 год запланированы в сумме 731756,3 тыс. рублей, удельный вес в доходной части бюджета составит 2,1 процента. При сравнительном анализе наблюдается уменьшение неналоговых доходов в 2017 году на 27,4 процента (на 276483,2 тыс. рублей) по отношению к уточнённому плану на </w:t>
      </w:r>
      <w:r w:rsidRPr="00FD475A">
        <w:rPr>
          <w:sz w:val="28"/>
          <w:szCs w:val="28"/>
          <w:lang w:eastAsia="en-US"/>
        </w:rPr>
        <w:lastRenderedPageBreak/>
        <w:t xml:space="preserve">2016 год. По сравнению с отчётными показателями 2015 года </w:t>
      </w:r>
      <w:r w:rsidRPr="00FD475A">
        <w:rPr>
          <w:bCs/>
          <w:sz w:val="28"/>
          <w:szCs w:val="28"/>
          <w:lang w:eastAsia="en-US"/>
        </w:rPr>
        <w:t>уровень поступлений 2017 года уменьшится на 17,2 процента (на 151732,7 тыс. рублей).</w:t>
      </w:r>
    </w:p>
    <w:p w:rsidR="00FD475A" w:rsidRPr="00FD475A" w:rsidRDefault="00FD475A" w:rsidP="00FD475A">
      <w:pPr>
        <w:ind w:firstLine="708"/>
        <w:jc w:val="both"/>
        <w:rPr>
          <w:sz w:val="28"/>
          <w:szCs w:val="28"/>
        </w:rPr>
      </w:pPr>
      <w:r w:rsidRPr="00FD475A">
        <w:rPr>
          <w:sz w:val="28"/>
          <w:szCs w:val="28"/>
        </w:rPr>
        <w:t>Планируемые основные источники поступлений неналоговых доходов в 2017 году:</w:t>
      </w:r>
    </w:p>
    <w:p w:rsidR="00FD475A" w:rsidRPr="00FD475A" w:rsidRDefault="00FD475A" w:rsidP="00FD475A">
      <w:pPr>
        <w:tabs>
          <w:tab w:val="left" w:pos="709"/>
        </w:tabs>
        <w:ind w:firstLine="708"/>
        <w:jc w:val="both"/>
        <w:rPr>
          <w:sz w:val="28"/>
          <w:szCs w:val="28"/>
        </w:rPr>
      </w:pPr>
      <w:r w:rsidRPr="00FD475A">
        <w:rPr>
          <w:sz w:val="28"/>
          <w:szCs w:val="28"/>
        </w:rPr>
        <w:t>штрафы, санкции, возмещение ущерба - 506423,8 тыс. рублей;</w:t>
      </w:r>
    </w:p>
    <w:p w:rsidR="00FD475A" w:rsidRPr="00FD475A" w:rsidRDefault="00FD475A" w:rsidP="00FD475A">
      <w:pPr>
        <w:ind w:firstLine="708"/>
        <w:jc w:val="both"/>
        <w:rPr>
          <w:sz w:val="28"/>
          <w:szCs w:val="28"/>
        </w:rPr>
      </w:pPr>
      <w:r w:rsidRPr="00FD475A">
        <w:rPr>
          <w:sz w:val="28"/>
          <w:szCs w:val="28"/>
        </w:rPr>
        <w:t>платежи при пользовании природными ресурсами - 149750,0 тыс. рублей;</w:t>
      </w:r>
    </w:p>
    <w:p w:rsidR="00FD475A" w:rsidRPr="00FD475A" w:rsidRDefault="00FD475A" w:rsidP="00FD475A">
      <w:pPr>
        <w:ind w:firstLine="708"/>
        <w:jc w:val="both"/>
        <w:rPr>
          <w:sz w:val="28"/>
          <w:szCs w:val="28"/>
        </w:rPr>
      </w:pPr>
      <w:r w:rsidRPr="00FD475A">
        <w:rPr>
          <w:sz w:val="28"/>
          <w:szCs w:val="28"/>
        </w:rPr>
        <w:t>доходы от использования имущества, находящегося в государственной и муниципальной собственности, - 30510,0 тыс. рублей;</w:t>
      </w:r>
    </w:p>
    <w:p w:rsidR="00FD475A" w:rsidRPr="00FD475A" w:rsidRDefault="00FD475A" w:rsidP="00FD475A">
      <w:pPr>
        <w:ind w:firstLine="708"/>
        <w:jc w:val="both"/>
        <w:rPr>
          <w:sz w:val="28"/>
          <w:szCs w:val="28"/>
        </w:rPr>
      </w:pPr>
      <w:r w:rsidRPr="00FD475A">
        <w:rPr>
          <w:sz w:val="28"/>
          <w:szCs w:val="28"/>
        </w:rPr>
        <w:t xml:space="preserve">доходы от продажи материальных и </w:t>
      </w:r>
      <w:r w:rsidR="00AF0893">
        <w:rPr>
          <w:sz w:val="28"/>
          <w:szCs w:val="28"/>
        </w:rPr>
        <w:t>нематериальных активов - 22800,5</w:t>
      </w:r>
      <w:r w:rsidRPr="00FD475A">
        <w:rPr>
          <w:sz w:val="28"/>
          <w:szCs w:val="28"/>
        </w:rPr>
        <w:t xml:space="preserve"> тыс. рублей;</w:t>
      </w:r>
    </w:p>
    <w:p w:rsidR="00FD475A" w:rsidRPr="00FD475A" w:rsidRDefault="00FD475A" w:rsidP="00FD475A">
      <w:pPr>
        <w:ind w:firstLine="708"/>
        <w:jc w:val="both"/>
        <w:rPr>
          <w:b/>
          <w:color w:val="0070C0"/>
          <w:sz w:val="28"/>
          <w:szCs w:val="28"/>
        </w:rPr>
      </w:pPr>
      <w:r w:rsidRPr="00FD475A">
        <w:rPr>
          <w:sz w:val="28"/>
          <w:szCs w:val="28"/>
        </w:rPr>
        <w:t xml:space="preserve">доходы от оказания платных услуг (работ) и компенсации затрат государства - 20751,9 тыс. рублей. </w:t>
      </w:r>
    </w:p>
    <w:p w:rsidR="00FD475A" w:rsidRPr="00FD475A" w:rsidRDefault="00FD475A" w:rsidP="00FD475A">
      <w:pPr>
        <w:jc w:val="both"/>
        <w:rPr>
          <w:b/>
          <w:color w:val="0070C0"/>
          <w:sz w:val="28"/>
          <w:szCs w:val="28"/>
        </w:rPr>
      </w:pPr>
      <w:r w:rsidRPr="00FD475A">
        <w:rPr>
          <w:b/>
          <w:color w:val="0070C0"/>
          <w:sz w:val="28"/>
          <w:szCs w:val="28"/>
        </w:rPr>
        <w:tab/>
      </w:r>
    </w:p>
    <w:p w:rsidR="002D1FF2" w:rsidRDefault="00AF0893" w:rsidP="00AF0893">
      <w:pPr>
        <w:ind w:firstLine="708"/>
        <w:jc w:val="both"/>
        <w:rPr>
          <w:sz w:val="28"/>
          <w:szCs w:val="28"/>
        </w:rPr>
      </w:pPr>
      <w:r w:rsidRPr="00AF0893">
        <w:rPr>
          <w:b/>
          <w:sz w:val="28"/>
          <w:szCs w:val="28"/>
        </w:rPr>
        <w:t>1.</w:t>
      </w:r>
      <w:r>
        <w:rPr>
          <w:sz w:val="28"/>
          <w:szCs w:val="28"/>
        </w:rPr>
        <w:t xml:space="preserve"> </w:t>
      </w:r>
      <w:r w:rsidR="002D1FF2" w:rsidRPr="00AF0893">
        <w:rPr>
          <w:b/>
          <w:sz w:val="28"/>
          <w:szCs w:val="28"/>
        </w:rPr>
        <w:t>Доходы от использования имущества, находящегося в государственной собственности Ульяновской области (включая доходы от продажи имущества)</w:t>
      </w:r>
      <w:r w:rsidR="002D1FF2">
        <w:rPr>
          <w:sz w:val="28"/>
          <w:szCs w:val="28"/>
        </w:rPr>
        <w:t xml:space="preserve">, на 2017 год запланированы в сумме </w:t>
      </w:r>
      <w:r>
        <w:rPr>
          <w:b/>
          <w:sz w:val="28"/>
          <w:szCs w:val="28"/>
        </w:rPr>
        <w:t>53</w:t>
      </w:r>
      <w:r w:rsidR="002D1FF2">
        <w:rPr>
          <w:b/>
          <w:sz w:val="28"/>
          <w:szCs w:val="28"/>
        </w:rPr>
        <w:t>310,5 тыс. рублей</w:t>
      </w:r>
      <w:r>
        <w:rPr>
          <w:sz w:val="28"/>
          <w:szCs w:val="28"/>
        </w:rPr>
        <w:t>, что на 108</w:t>
      </w:r>
      <w:r w:rsidR="002D1FF2">
        <w:rPr>
          <w:sz w:val="28"/>
          <w:szCs w:val="28"/>
        </w:rPr>
        <w:t>365,5 тыс. рублей или в 3</w:t>
      </w:r>
      <w:r>
        <w:rPr>
          <w:sz w:val="28"/>
          <w:szCs w:val="28"/>
        </w:rPr>
        <w:t>,0</w:t>
      </w:r>
      <w:r w:rsidR="002D1FF2">
        <w:rPr>
          <w:sz w:val="28"/>
          <w:szCs w:val="28"/>
        </w:rPr>
        <w:t xml:space="preserve"> раза ниже </w:t>
      </w:r>
      <w:r w:rsidR="00BC3705">
        <w:rPr>
          <w:sz w:val="28"/>
          <w:szCs w:val="28"/>
        </w:rPr>
        <w:t xml:space="preserve">уточнённых </w:t>
      </w:r>
      <w:r w:rsidR="002D1FF2">
        <w:rPr>
          <w:sz w:val="28"/>
          <w:szCs w:val="28"/>
        </w:rPr>
        <w:t>планов</w:t>
      </w:r>
      <w:r w:rsidR="00BC3705">
        <w:rPr>
          <w:sz w:val="28"/>
          <w:szCs w:val="28"/>
        </w:rPr>
        <w:t xml:space="preserve">ых назначений на 2016 год </w:t>
      </w:r>
      <w:r>
        <w:rPr>
          <w:sz w:val="28"/>
          <w:szCs w:val="28"/>
        </w:rPr>
        <w:t>(161</w:t>
      </w:r>
      <w:r w:rsidR="002D1FF2">
        <w:rPr>
          <w:sz w:val="28"/>
          <w:szCs w:val="28"/>
        </w:rPr>
        <w:t>676,0 тыс. рублей).</w:t>
      </w:r>
    </w:p>
    <w:p w:rsidR="002D1FF2" w:rsidRDefault="002D1FF2" w:rsidP="002D1FF2">
      <w:pPr>
        <w:jc w:val="both"/>
        <w:rPr>
          <w:sz w:val="28"/>
          <w:szCs w:val="28"/>
        </w:rPr>
      </w:pPr>
      <w:r>
        <w:rPr>
          <w:sz w:val="28"/>
          <w:szCs w:val="28"/>
        </w:rPr>
        <w:tab/>
        <w:t>На 2018 и 2019 годы поступление доходов от использования имущества, находящегося в государственной собственности Ульяновской области (включая доходы от продажи имущества)</w:t>
      </w:r>
      <w:r w:rsidR="00AF0893">
        <w:rPr>
          <w:sz w:val="28"/>
          <w:szCs w:val="28"/>
        </w:rPr>
        <w:t>,</w:t>
      </w:r>
      <w:r>
        <w:rPr>
          <w:sz w:val="28"/>
          <w:szCs w:val="28"/>
        </w:rPr>
        <w:t xml:space="preserve"> запланировано в сумме </w:t>
      </w:r>
      <w:r w:rsidR="00AF0893">
        <w:rPr>
          <w:b/>
          <w:sz w:val="28"/>
          <w:szCs w:val="28"/>
        </w:rPr>
        <w:t>39</w:t>
      </w:r>
      <w:r>
        <w:rPr>
          <w:b/>
          <w:sz w:val="28"/>
          <w:szCs w:val="28"/>
        </w:rPr>
        <w:t>140,5 тыс. рублей</w:t>
      </w:r>
      <w:r>
        <w:rPr>
          <w:sz w:val="28"/>
          <w:szCs w:val="28"/>
        </w:rPr>
        <w:t xml:space="preserve"> и </w:t>
      </w:r>
      <w:r w:rsidR="00AF0893">
        <w:rPr>
          <w:b/>
          <w:sz w:val="28"/>
          <w:szCs w:val="28"/>
        </w:rPr>
        <w:t>39</w:t>
      </w:r>
      <w:r>
        <w:rPr>
          <w:b/>
          <w:sz w:val="28"/>
          <w:szCs w:val="28"/>
        </w:rPr>
        <w:t xml:space="preserve">840,0 тыс. рублей </w:t>
      </w:r>
      <w:r>
        <w:rPr>
          <w:sz w:val="28"/>
          <w:szCs w:val="28"/>
        </w:rPr>
        <w:t>соответственно.</w:t>
      </w:r>
    </w:p>
    <w:p w:rsidR="002D1FF2" w:rsidRDefault="002D1FF2" w:rsidP="002D1FF2">
      <w:pPr>
        <w:jc w:val="both"/>
        <w:rPr>
          <w:sz w:val="28"/>
          <w:szCs w:val="28"/>
        </w:rPr>
      </w:pPr>
      <w:r>
        <w:rPr>
          <w:sz w:val="28"/>
          <w:szCs w:val="28"/>
        </w:rPr>
        <w:tab/>
        <w:t>Доходы от использования имущества, находящегося в государственной собственности Ульяновской области, включают в себя следующие виды доходов:</w:t>
      </w:r>
    </w:p>
    <w:p w:rsidR="002D1FF2" w:rsidRDefault="002D1FF2" w:rsidP="002D1FF2">
      <w:pPr>
        <w:pStyle w:val="ab"/>
        <w:numPr>
          <w:ilvl w:val="0"/>
          <w:numId w:val="20"/>
        </w:numPr>
        <w:jc w:val="both"/>
        <w:rPr>
          <w:color w:val="0070C0"/>
          <w:sz w:val="28"/>
          <w:szCs w:val="28"/>
        </w:rPr>
      </w:pPr>
      <w:r>
        <w:rPr>
          <w:sz w:val="28"/>
          <w:szCs w:val="2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казённых);</w:t>
      </w:r>
    </w:p>
    <w:p w:rsidR="002D1FF2" w:rsidRDefault="002D1FF2" w:rsidP="002D1FF2">
      <w:pPr>
        <w:pStyle w:val="ab"/>
        <w:numPr>
          <w:ilvl w:val="0"/>
          <w:numId w:val="20"/>
        </w:numPr>
        <w:jc w:val="both"/>
        <w:rPr>
          <w:color w:val="0070C0"/>
          <w:sz w:val="28"/>
          <w:szCs w:val="28"/>
        </w:rPr>
      </w:pPr>
      <w:r>
        <w:rPr>
          <w:color w:val="000000"/>
          <w:sz w:val="28"/>
          <w:szCs w:val="28"/>
        </w:rPr>
        <w:t>платежи от государственных и муниципальных унитарных предприятий;</w:t>
      </w:r>
    </w:p>
    <w:p w:rsidR="002D1FF2" w:rsidRDefault="002D1FF2" w:rsidP="002D1FF2">
      <w:pPr>
        <w:pStyle w:val="ab"/>
        <w:numPr>
          <w:ilvl w:val="0"/>
          <w:numId w:val="20"/>
        </w:numPr>
        <w:jc w:val="both"/>
        <w:rPr>
          <w:color w:val="0070C0"/>
          <w:sz w:val="28"/>
          <w:szCs w:val="28"/>
        </w:rPr>
      </w:pPr>
      <w:r>
        <w:rPr>
          <w:sz w:val="28"/>
          <w:szCs w:val="28"/>
        </w:rPr>
        <w:t>доходы в виде прибыли или дивидендов по акциям, принадлежащим Ульяновской области;</w:t>
      </w:r>
    </w:p>
    <w:p w:rsidR="002D1FF2" w:rsidRDefault="002D1FF2" w:rsidP="002D1FF2">
      <w:pPr>
        <w:pStyle w:val="ab"/>
        <w:numPr>
          <w:ilvl w:val="0"/>
          <w:numId w:val="20"/>
        </w:numPr>
        <w:jc w:val="both"/>
        <w:rPr>
          <w:color w:val="0070C0"/>
          <w:sz w:val="28"/>
          <w:szCs w:val="28"/>
        </w:rPr>
      </w:pPr>
      <w:r>
        <w:rPr>
          <w:sz w:val="28"/>
          <w:szCs w:val="28"/>
        </w:rPr>
        <w:t>доходы от продажи материальных и нематериальных активов.</w:t>
      </w:r>
    </w:p>
    <w:p w:rsidR="002D1FF2" w:rsidRDefault="002D1FF2" w:rsidP="002D1FF2">
      <w:pPr>
        <w:pStyle w:val="ab"/>
        <w:ind w:left="0"/>
        <w:jc w:val="both"/>
        <w:rPr>
          <w:sz w:val="28"/>
          <w:szCs w:val="28"/>
        </w:rPr>
      </w:pPr>
      <w:r>
        <w:rPr>
          <w:b/>
          <w:color w:val="0070C0"/>
          <w:sz w:val="28"/>
          <w:szCs w:val="28"/>
        </w:rPr>
        <w:tab/>
      </w:r>
      <w:r>
        <w:rPr>
          <w:sz w:val="28"/>
          <w:szCs w:val="28"/>
        </w:rPr>
        <w:t xml:space="preserve">Структура доходов от использования имущества, находящегося в государственной собственности, на </w:t>
      </w:r>
      <w:r w:rsidR="00AF0893">
        <w:rPr>
          <w:sz w:val="28"/>
          <w:szCs w:val="28"/>
        </w:rPr>
        <w:t>2017 год приведена на рисунке 21</w:t>
      </w:r>
      <w:r>
        <w:rPr>
          <w:sz w:val="28"/>
          <w:szCs w:val="28"/>
        </w:rPr>
        <w:t>.</w:t>
      </w:r>
    </w:p>
    <w:p w:rsidR="002D1FF2" w:rsidRDefault="002D1FF2" w:rsidP="002D1FF2">
      <w:pPr>
        <w:pStyle w:val="ab"/>
        <w:ind w:left="0"/>
        <w:jc w:val="both"/>
        <w:rPr>
          <w:sz w:val="28"/>
          <w:szCs w:val="28"/>
        </w:rPr>
      </w:pPr>
    </w:p>
    <w:p w:rsidR="002D1FF2" w:rsidRDefault="002D1FF2" w:rsidP="00E0645A">
      <w:pPr>
        <w:pStyle w:val="ab"/>
        <w:ind w:left="0"/>
        <w:jc w:val="center"/>
        <w:rPr>
          <w:b/>
          <w:color w:val="0070C0"/>
          <w:sz w:val="28"/>
          <w:szCs w:val="28"/>
        </w:rPr>
      </w:pPr>
      <w:r>
        <w:rPr>
          <w:noProof/>
        </w:rPr>
        <w:lastRenderedPageBreak/>
        <w:drawing>
          <wp:inline distT="0" distB="0" distL="0" distR="0">
            <wp:extent cx="5953125" cy="3952875"/>
            <wp:effectExtent l="0" t="0" r="0" b="0"/>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2D1FF2" w:rsidRDefault="00AF0893" w:rsidP="002D1FF2">
      <w:pPr>
        <w:jc w:val="both"/>
        <w:rPr>
          <w:sz w:val="28"/>
          <w:szCs w:val="28"/>
        </w:rPr>
      </w:pPr>
      <w:r>
        <w:rPr>
          <w:sz w:val="28"/>
          <w:szCs w:val="28"/>
        </w:rPr>
        <w:t>Рис. 21</w:t>
      </w:r>
      <w:r w:rsidR="002D1FF2">
        <w:rPr>
          <w:sz w:val="28"/>
          <w:szCs w:val="28"/>
        </w:rPr>
        <w:t xml:space="preserve">. </w:t>
      </w:r>
      <w:r w:rsidR="002D1FF2">
        <w:rPr>
          <w:b/>
          <w:sz w:val="28"/>
          <w:szCs w:val="28"/>
        </w:rPr>
        <w:t xml:space="preserve">Структура доходов от использования имущества, находящегося в государственной собственности, на 2017 год (включая доходы от продажи имущества и земельных участков). </w:t>
      </w:r>
      <w:r w:rsidR="002D1FF2">
        <w:rPr>
          <w:sz w:val="28"/>
          <w:szCs w:val="28"/>
        </w:rPr>
        <w:t>Об</w:t>
      </w:r>
      <w:r>
        <w:rPr>
          <w:sz w:val="28"/>
          <w:szCs w:val="28"/>
        </w:rPr>
        <w:t xml:space="preserve">щая сумма доходов </w:t>
      </w:r>
      <w:r w:rsidRPr="00AF0893">
        <w:rPr>
          <w:sz w:val="28"/>
          <w:szCs w:val="28"/>
        </w:rPr>
        <w:t xml:space="preserve">- </w:t>
      </w:r>
      <w:r w:rsidR="002D1FF2" w:rsidRPr="00AF0893">
        <w:rPr>
          <w:sz w:val="28"/>
          <w:szCs w:val="28"/>
        </w:rPr>
        <w:t>53,3 млн рублей</w:t>
      </w:r>
      <w:r>
        <w:rPr>
          <w:sz w:val="28"/>
          <w:szCs w:val="28"/>
        </w:rPr>
        <w:t>.</w:t>
      </w:r>
    </w:p>
    <w:p w:rsidR="002D1FF2" w:rsidRDefault="002D1FF2" w:rsidP="002D1FF2">
      <w:pPr>
        <w:ind w:firstLine="708"/>
        <w:jc w:val="right"/>
        <w:rPr>
          <w:sz w:val="28"/>
          <w:szCs w:val="28"/>
        </w:rPr>
      </w:pPr>
    </w:p>
    <w:p w:rsidR="002D1FF2" w:rsidRDefault="0001539D" w:rsidP="002D1FF2">
      <w:pPr>
        <w:ind w:firstLine="708"/>
        <w:jc w:val="right"/>
        <w:rPr>
          <w:sz w:val="28"/>
          <w:szCs w:val="28"/>
        </w:rPr>
      </w:pPr>
      <w:r>
        <w:rPr>
          <w:sz w:val="28"/>
          <w:szCs w:val="28"/>
        </w:rPr>
        <w:t>Таблица 15</w:t>
      </w:r>
    </w:p>
    <w:p w:rsidR="002D1FF2" w:rsidRDefault="002D1FF2" w:rsidP="002D1FF2">
      <w:pPr>
        <w:ind w:firstLine="708"/>
        <w:jc w:val="center"/>
        <w:rPr>
          <w:b/>
          <w:sz w:val="28"/>
          <w:szCs w:val="28"/>
        </w:rPr>
      </w:pPr>
      <w:r>
        <w:rPr>
          <w:b/>
          <w:sz w:val="28"/>
          <w:szCs w:val="28"/>
        </w:rPr>
        <w:t>Сравнительный анализ по видам прогнози</w:t>
      </w:r>
      <w:r w:rsidR="00796399">
        <w:rPr>
          <w:b/>
          <w:sz w:val="28"/>
          <w:szCs w:val="28"/>
        </w:rPr>
        <w:t>руемых доходов от использования</w:t>
      </w:r>
      <w:r>
        <w:rPr>
          <w:b/>
          <w:sz w:val="28"/>
          <w:szCs w:val="28"/>
        </w:rPr>
        <w:t xml:space="preserve"> государственного имущества Ульяновской области</w:t>
      </w:r>
    </w:p>
    <w:p w:rsidR="002D1FF2" w:rsidRDefault="002D1FF2" w:rsidP="002D1FF2">
      <w:pPr>
        <w:ind w:firstLine="708"/>
        <w:jc w:val="right"/>
        <w:rPr>
          <w:sz w:val="28"/>
          <w:szCs w:val="28"/>
        </w:rPr>
      </w:pPr>
      <w:r>
        <w:rPr>
          <w:sz w:val="28"/>
          <w:szCs w:val="28"/>
        </w:rPr>
        <w:t>(тыс. рублей)</w:t>
      </w:r>
    </w:p>
    <w:tbl>
      <w:tblPr>
        <w:tblW w:w="10350" w:type="dxa"/>
        <w:jc w:val="center"/>
        <w:tblLayout w:type="fixed"/>
        <w:tblLook w:val="04A0" w:firstRow="1" w:lastRow="0" w:firstColumn="1" w:lastColumn="0" w:noHBand="0" w:noVBand="1"/>
      </w:tblPr>
      <w:tblGrid>
        <w:gridCol w:w="3688"/>
        <w:gridCol w:w="1134"/>
        <w:gridCol w:w="1276"/>
        <w:gridCol w:w="1134"/>
        <w:gridCol w:w="1559"/>
        <w:gridCol w:w="1559"/>
      </w:tblGrid>
      <w:tr w:rsidR="002D1FF2" w:rsidTr="002D1FF2">
        <w:trPr>
          <w:trHeight w:val="922"/>
          <w:jc w:val="center"/>
        </w:trPr>
        <w:tc>
          <w:tcPr>
            <w:tcW w:w="3686" w:type="dxa"/>
            <w:vMerge w:val="restart"/>
            <w:tcBorders>
              <w:top w:val="single" w:sz="4" w:space="0" w:color="auto"/>
              <w:left w:val="single" w:sz="4" w:space="0" w:color="auto"/>
              <w:bottom w:val="single" w:sz="4" w:space="0" w:color="auto"/>
              <w:right w:val="single" w:sz="4" w:space="0" w:color="auto"/>
            </w:tcBorders>
            <w:vAlign w:val="center"/>
            <w:hideMark/>
          </w:tcPr>
          <w:p w:rsidR="002D1FF2" w:rsidRDefault="002D1FF2">
            <w:pPr>
              <w:spacing w:line="276" w:lineRule="auto"/>
              <w:jc w:val="center"/>
              <w:rPr>
                <w:b/>
                <w:bCs/>
                <w:lang w:eastAsia="en-US"/>
              </w:rPr>
            </w:pPr>
            <w:r>
              <w:rPr>
                <w:b/>
                <w:bCs/>
                <w:lang w:eastAsia="en-US"/>
              </w:rPr>
              <w:t>Виды доходов</w:t>
            </w:r>
          </w:p>
        </w:tc>
        <w:tc>
          <w:tcPr>
            <w:tcW w:w="1134" w:type="dxa"/>
            <w:vMerge w:val="restart"/>
            <w:tcBorders>
              <w:top w:val="single" w:sz="4" w:space="0" w:color="auto"/>
              <w:left w:val="nil"/>
              <w:bottom w:val="single" w:sz="4" w:space="0" w:color="auto"/>
              <w:right w:val="single" w:sz="4" w:space="0" w:color="auto"/>
            </w:tcBorders>
            <w:vAlign w:val="center"/>
            <w:hideMark/>
          </w:tcPr>
          <w:p w:rsidR="002D1FF2" w:rsidRDefault="002D1FF2">
            <w:pPr>
              <w:spacing w:line="276" w:lineRule="auto"/>
              <w:jc w:val="center"/>
              <w:rPr>
                <w:b/>
                <w:bCs/>
                <w:lang w:eastAsia="en-US"/>
              </w:rPr>
            </w:pPr>
            <w:r>
              <w:rPr>
                <w:b/>
                <w:bCs/>
                <w:lang w:eastAsia="en-US"/>
              </w:rPr>
              <w:t>Отчёт за 2015 год</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2D1FF2" w:rsidRDefault="002D1FF2">
            <w:pPr>
              <w:spacing w:line="276" w:lineRule="auto"/>
              <w:jc w:val="center"/>
              <w:rPr>
                <w:b/>
                <w:bCs/>
                <w:lang w:eastAsia="en-US"/>
              </w:rPr>
            </w:pPr>
            <w:r>
              <w:rPr>
                <w:b/>
                <w:bCs/>
                <w:lang w:eastAsia="en-US"/>
              </w:rPr>
              <w:t>Уточнён-ный бюджет на  2016 год</w:t>
            </w:r>
          </w:p>
          <w:p w:rsidR="002D1FF2" w:rsidRDefault="002D1FF2">
            <w:pPr>
              <w:spacing w:line="276" w:lineRule="auto"/>
              <w:jc w:val="center"/>
              <w:rPr>
                <w:b/>
                <w:bCs/>
                <w:lang w:eastAsia="en-US"/>
              </w:rPr>
            </w:pPr>
          </w:p>
        </w:tc>
        <w:tc>
          <w:tcPr>
            <w:tcW w:w="1134" w:type="dxa"/>
            <w:vMerge w:val="restart"/>
            <w:tcBorders>
              <w:top w:val="single" w:sz="4" w:space="0" w:color="auto"/>
              <w:left w:val="nil"/>
              <w:bottom w:val="single" w:sz="4" w:space="0" w:color="auto"/>
              <w:right w:val="single" w:sz="4" w:space="0" w:color="auto"/>
            </w:tcBorders>
            <w:vAlign w:val="center"/>
            <w:hideMark/>
          </w:tcPr>
          <w:p w:rsidR="002D1FF2" w:rsidRDefault="002D1FF2">
            <w:pPr>
              <w:spacing w:line="276" w:lineRule="auto"/>
              <w:jc w:val="center"/>
              <w:rPr>
                <w:b/>
                <w:bCs/>
                <w:lang w:eastAsia="en-US"/>
              </w:rPr>
            </w:pPr>
            <w:r>
              <w:rPr>
                <w:b/>
                <w:bCs/>
                <w:lang w:eastAsia="en-US"/>
              </w:rPr>
              <w:t xml:space="preserve">Проект на 2017 год </w:t>
            </w:r>
          </w:p>
        </w:tc>
        <w:tc>
          <w:tcPr>
            <w:tcW w:w="3118" w:type="dxa"/>
            <w:gridSpan w:val="2"/>
            <w:tcBorders>
              <w:top w:val="single" w:sz="4" w:space="0" w:color="auto"/>
              <w:left w:val="single" w:sz="4" w:space="0" w:color="auto"/>
              <w:bottom w:val="single" w:sz="4" w:space="0" w:color="auto"/>
              <w:right w:val="single" w:sz="4" w:space="0" w:color="auto"/>
            </w:tcBorders>
            <w:vAlign w:val="center"/>
            <w:hideMark/>
          </w:tcPr>
          <w:p w:rsidR="002D1FF2" w:rsidRDefault="002D1FF2">
            <w:pPr>
              <w:spacing w:line="276" w:lineRule="auto"/>
              <w:ind w:right="72"/>
              <w:jc w:val="center"/>
              <w:rPr>
                <w:b/>
                <w:bCs/>
                <w:lang w:eastAsia="en-US"/>
              </w:rPr>
            </w:pPr>
            <w:r>
              <w:rPr>
                <w:b/>
                <w:bCs/>
                <w:lang w:eastAsia="en-US"/>
              </w:rPr>
              <w:t>Отклонение показателей на 2017 год</w:t>
            </w:r>
          </w:p>
        </w:tc>
      </w:tr>
      <w:tr w:rsidR="002D1FF2" w:rsidTr="002D1FF2">
        <w:trPr>
          <w:trHeight w:val="344"/>
          <w:jc w:val="center"/>
        </w:trPr>
        <w:tc>
          <w:tcPr>
            <w:tcW w:w="3686" w:type="dxa"/>
            <w:vMerge/>
            <w:tcBorders>
              <w:top w:val="single" w:sz="4" w:space="0" w:color="auto"/>
              <w:left w:val="single" w:sz="4" w:space="0" w:color="auto"/>
              <w:bottom w:val="single" w:sz="4" w:space="0" w:color="auto"/>
              <w:right w:val="single" w:sz="4" w:space="0" w:color="auto"/>
            </w:tcBorders>
            <w:vAlign w:val="center"/>
            <w:hideMark/>
          </w:tcPr>
          <w:p w:rsidR="002D1FF2" w:rsidRDefault="002D1FF2">
            <w:pPr>
              <w:spacing w:line="276" w:lineRule="auto"/>
              <w:rPr>
                <w:b/>
                <w:bCs/>
                <w:lang w:eastAsia="en-US"/>
              </w:rPr>
            </w:pPr>
          </w:p>
        </w:tc>
        <w:tc>
          <w:tcPr>
            <w:tcW w:w="1134" w:type="dxa"/>
            <w:vMerge/>
            <w:tcBorders>
              <w:top w:val="single" w:sz="4" w:space="0" w:color="auto"/>
              <w:left w:val="nil"/>
              <w:bottom w:val="single" w:sz="4" w:space="0" w:color="auto"/>
              <w:right w:val="single" w:sz="4" w:space="0" w:color="auto"/>
            </w:tcBorders>
            <w:vAlign w:val="center"/>
            <w:hideMark/>
          </w:tcPr>
          <w:p w:rsidR="002D1FF2" w:rsidRDefault="002D1FF2">
            <w:pPr>
              <w:spacing w:line="276" w:lineRule="auto"/>
              <w:rPr>
                <w:b/>
                <w:bCs/>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D1FF2" w:rsidRDefault="002D1FF2">
            <w:pPr>
              <w:spacing w:line="276" w:lineRule="auto"/>
              <w:rPr>
                <w:b/>
                <w:bCs/>
                <w:lang w:eastAsia="en-US"/>
              </w:rPr>
            </w:pPr>
          </w:p>
        </w:tc>
        <w:tc>
          <w:tcPr>
            <w:tcW w:w="1134" w:type="dxa"/>
            <w:vMerge/>
            <w:tcBorders>
              <w:top w:val="single" w:sz="4" w:space="0" w:color="auto"/>
              <w:left w:val="nil"/>
              <w:bottom w:val="single" w:sz="4" w:space="0" w:color="auto"/>
              <w:right w:val="single" w:sz="4" w:space="0" w:color="auto"/>
            </w:tcBorders>
            <w:vAlign w:val="center"/>
            <w:hideMark/>
          </w:tcPr>
          <w:p w:rsidR="002D1FF2" w:rsidRDefault="002D1FF2">
            <w:pPr>
              <w:spacing w:line="276" w:lineRule="auto"/>
              <w:rPr>
                <w:b/>
                <w:bCs/>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2D1FF2" w:rsidRDefault="002D1FF2">
            <w:pPr>
              <w:spacing w:line="276" w:lineRule="auto"/>
              <w:jc w:val="center"/>
              <w:rPr>
                <w:b/>
                <w:bCs/>
                <w:lang w:eastAsia="en-US"/>
              </w:rPr>
            </w:pPr>
            <w:r>
              <w:rPr>
                <w:b/>
                <w:bCs/>
                <w:lang w:eastAsia="en-US"/>
              </w:rPr>
              <w:t>от отчётных данных за 2015 год</w:t>
            </w:r>
          </w:p>
        </w:tc>
        <w:tc>
          <w:tcPr>
            <w:tcW w:w="1559" w:type="dxa"/>
            <w:tcBorders>
              <w:top w:val="single" w:sz="4" w:space="0" w:color="auto"/>
              <w:left w:val="single" w:sz="4" w:space="0" w:color="auto"/>
              <w:bottom w:val="single" w:sz="4" w:space="0" w:color="auto"/>
              <w:right w:val="single" w:sz="4" w:space="0" w:color="000000"/>
            </w:tcBorders>
            <w:hideMark/>
          </w:tcPr>
          <w:p w:rsidR="002D1FF2" w:rsidRDefault="002D1FF2">
            <w:pPr>
              <w:spacing w:line="276" w:lineRule="auto"/>
              <w:jc w:val="center"/>
              <w:rPr>
                <w:b/>
                <w:bCs/>
                <w:lang w:eastAsia="en-US"/>
              </w:rPr>
            </w:pPr>
            <w:r>
              <w:rPr>
                <w:b/>
                <w:bCs/>
                <w:lang w:eastAsia="en-US"/>
              </w:rPr>
              <w:t>от уточнён-ного бюджета на 2016 год</w:t>
            </w:r>
          </w:p>
        </w:tc>
      </w:tr>
      <w:tr w:rsidR="002D1FF2" w:rsidTr="002D1FF2">
        <w:trPr>
          <w:trHeight w:val="269"/>
          <w:jc w:val="center"/>
        </w:trPr>
        <w:tc>
          <w:tcPr>
            <w:tcW w:w="3686" w:type="dxa"/>
            <w:tcBorders>
              <w:top w:val="nil"/>
              <w:left w:val="single" w:sz="4" w:space="0" w:color="auto"/>
              <w:bottom w:val="single" w:sz="4" w:space="0" w:color="auto"/>
              <w:right w:val="single" w:sz="4" w:space="0" w:color="auto"/>
            </w:tcBorders>
            <w:vAlign w:val="center"/>
            <w:hideMark/>
          </w:tcPr>
          <w:p w:rsidR="002D1FF2" w:rsidRDefault="002D1FF2">
            <w:pPr>
              <w:spacing w:line="276" w:lineRule="auto"/>
              <w:jc w:val="center"/>
              <w:rPr>
                <w:lang w:eastAsia="en-US"/>
              </w:rPr>
            </w:pPr>
            <w:r>
              <w:rPr>
                <w:sz w:val="22"/>
                <w:szCs w:val="22"/>
                <w:lang w:eastAsia="en-US"/>
              </w:rPr>
              <w:t>1</w:t>
            </w:r>
          </w:p>
        </w:tc>
        <w:tc>
          <w:tcPr>
            <w:tcW w:w="1134" w:type="dxa"/>
            <w:tcBorders>
              <w:top w:val="single" w:sz="4" w:space="0" w:color="auto"/>
              <w:left w:val="nil"/>
              <w:bottom w:val="single" w:sz="4" w:space="0" w:color="auto"/>
              <w:right w:val="single" w:sz="4" w:space="0" w:color="auto"/>
            </w:tcBorders>
            <w:vAlign w:val="center"/>
            <w:hideMark/>
          </w:tcPr>
          <w:p w:rsidR="002D1FF2" w:rsidRDefault="002D1FF2">
            <w:pPr>
              <w:spacing w:line="276" w:lineRule="auto"/>
              <w:jc w:val="center"/>
              <w:rPr>
                <w:lang w:eastAsia="en-US"/>
              </w:rPr>
            </w:pPr>
            <w:r>
              <w:rPr>
                <w:sz w:val="22"/>
                <w:szCs w:val="22"/>
                <w:lang w:eastAsia="en-US"/>
              </w:rPr>
              <w:t>2</w:t>
            </w:r>
          </w:p>
        </w:tc>
        <w:tc>
          <w:tcPr>
            <w:tcW w:w="1276" w:type="dxa"/>
            <w:tcBorders>
              <w:top w:val="nil"/>
              <w:left w:val="single" w:sz="4" w:space="0" w:color="auto"/>
              <w:bottom w:val="single" w:sz="4" w:space="0" w:color="auto"/>
              <w:right w:val="single" w:sz="4" w:space="0" w:color="auto"/>
            </w:tcBorders>
            <w:noWrap/>
            <w:vAlign w:val="center"/>
            <w:hideMark/>
          </w:tcPr>
          <w:p w:rsidR="002D1FF2" w:rsidRDefault="002D1FF2">
            <w:pPr>
              <w:spacing w:line="276" w:lineRule="auto"/>
              <w:jc w:val="center"/>
              <w:rPr>
                <w:lang w:eastAsia="en-US"/>
              </w:rPr>
            </w:pPr>
            <w:r>
              <w:rPr>
                <w:sz w:val="22"/>
                <w:szCs w:val="22"/>
                <w:lang w:eastAsia="en-US"/>
              </w:rPr>
              <w:t>3</w:t>
            </w:r>
          </w:p>
        </w:tc>
        <w:tc>
          <w:tcPr>
            <w:tcW w:w="1134" w:type="dxa"/>
            <w:tcBorders>
              <w:top w:val="single" w:sz="4" w:space="0" w:color="auto"/>
              <w:left w:val="nil"/>
              <w:bottom w:val="single" w:sz="4" w:space="0" w:color="auto"/>
              <w:right w:val="single" w:sz="4" w:space="0" w:color="auto"/>
            </w:tcBorders>
            <w:vAlign w:val="center"/>
            <w:hideMark/>
          </w:tcPr>
          <w:p w:rsidR="002D1FF2" w:rsidRDefault="002D1FF2">
            <w:pPr>
              <w:spacing w:line="276" w:lineRule="auto"/>
              <w:jc w:val="center"/>
              <w:rPr>
                <w:bCs/>
                <w:lang w:eastAsia="en-US"/>
              </w:rPr>
            </w:pPr>
            <w:r>
              <w:rPr>
                <w:bCs/>
                <w:sz w:val="22"/>
                <w:szCs w:val="22"/>
                <w:lang w:eastAsia="en-US"/>
              </w:rPr>
              <w:t>4</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2D1FF2" w:rsidRDefault="002D1FF2">
            <w:pPr>
              <w:spacing w:line="276" w:lineRule="auto"/>
              <w:jc w:val="center"/>
              <w:rPr>
                <w:lang w:eastAsia="en-US"/>
              </w:rPr>
            </w:pPr>
            <w:r>
              <w:rPr>
                <w:sz w:val="22"/>
                <w:szCs w:val="22"/>
                <w:lang w:eastAsia="en-US"/>
              </w:rPr>
              <w:t>5</w:t>
            </w:r>
          </w:p>
        </w:tc>
        <w:tc>
          <w:tcPr>
            <w:tcW w:w="1559" w:type="dxa"/>
            <w:tcBorders>
              <w:top w:val="nil"/>
              <w:left w:val="nil"/>
              <w:bottom w:val="single" w:sz="4" w:space="0" w:color="auto"/>
              <w:right w:val="single" w:sz="4" w:space="0" w:color="auto"/>
            </w:tcBorders>
            <w:noWrap/>
            <w:vAlign w:val="center"/>
            <w:hideMark/>
          </w:tcPr>
          <w:p w:rsidR="002D1FF2" w:rsidRDefault="002D1FF2">
            <w:pPr>
              <w:spacing w:line="276" w:lineRule="auto"/>
              <w:jc w:val="center"/>
              <w:rPr>
                <w:lang w:eastAsia="en-US"/>
              </w:rPr>
            </w:pPr>
            <w:r>
              <w:rPr>
                <w:sz w:val="22"/>
                <w:szCs w:val="22"/>
                <w:lang w:eastAsia="en-US"/>
              </w:rPr>
              <w:t>6</w:t>
            </w:r>
          </w:p>
        </w:tc>
      </w:tr>
      <w:tr w:rsidR="002D1FF2" w:rsidTr="002D1FF2">
        <w:trPr>
          <w:trHeight w:val="765"/>
          <w:jc w:val="center"/>
        </w:trPr>
        <w:tc>
          <w:tcPr>
            <w:tcW w:w="3686" w:type="dxa"/>
            <w:tcBorders>
              <w:top w:val="nil"/>
              <w:left w:val="single" w:sz="4" w:space="0" w:color="auto"/>
              <w:bottom w:val="single" w:sz="4" w:space="0" w:color="auto"/>
              <w:right w:val="single" w:sz="4" w:space="0" w:color="auto"/>
            </w:tcBorders>
            <w:hideMark/>
          </w:tcPr>
          <w:p w:rsidR="002D1FF2" w:rsidRPr="00796399" w:rsidRDefault="002D1FF2">
            <w:pPr>
              <w:spacing w:line="276" w:lineRule="auto"/>
              <w:jc w:val="both"/>
              <w:rPr>
                <w:vanish/>
                <w:lang w:eastAsia="en-US"/>
              </w:rPr>
            </w:pPr>
            <w:r w:rsidRPr="00796399">
              <w:rPr>
                <w:b/>
                <w:lang w:eastAsia="en-US"/>
              </w:rPr>
              <w:t>1.</w:t>
            </w:r>
            <w:r w:rsidRPr="00796399">
              <w:rPr>
                <w:lang w:eastAsia="en-US"/>
              </w:rPr>
              <w:t xml:space="preserve"> Доходы в виде прибыли или дивидендов по акциям, принадлежащим субъектам РФ</w:t>
            </w:r>
          </w:p>
        </w:tc>
        <w:tc>
          <w:tcPr>
            <w:tcW w:w="1134" w:type="dxa"/>
            <w:tcBorders>
              <w:top w:val="single" w:sz="4" w:space="0" w:color="auto"/>
              <w:left w:val="nil"/>
              <w:bottom w:val="single" w:sz="4" w:space="0" w:color="auto"/>
              <w:right w:val="single" w:sz="4" w:space="0" w:color="auto"/>
            </w:tcBorders>
            <w:vAlign w:val="center"/>
            <w:hideMark/>
          </w:tcPr>
          <w:p w:rsidR="002D1FF2" w:rsidRPr="00796399" w:rsidRDefault="00796399">
            <w:pPr>
              <w:spacing w:line="276" w:lineRule="auto"/>
              <w:jc w:val="center"/>
              <w:rPr>
                <w:lang w:eastAsia="en-US"/>
              </w:rPr>
            </w:pPr>
            <w:r w:rsidRPr="00796399">
              <w:rPr>
                <w:lang w:eastAsia="en-US"/>
              </w:rPr>
              <w:t>4</w:t>
            </w:r>
            <w:r w:rsidR="002D1FF2" w:rsidRPr="00796399">
              <w:rPr>
                <w:lang w:eastAsia="en-US"/>
              </w:rPr>
              <w:t>288,5</w:t>
            </w:r>
          </w:p>
        </w:tc>
        <w:tc>
          <w:tcPr>
            <w:tcW w:w="1276" w:type="dxa"/>
            <w:tcBorders>
              <w:top w:val="nil"/>
              <w:left w:val="single" w:sz="4" w:space="0" w:color="auto"/>
              <w:bottom w:val="single" w:sz="4" w:space="0" w:color="auto"/>
              <w:right w:val="single" w:sz="4" w:space="0" w:color="auto"/>
            </w:tcBorders>
            <w:noWrap/>
            <w:vAlign w:val="center"/>
            <w:hideMark/>
          </w:tcPr>
          <w:p w:rsidR="002D1FF2" w:rsidRPr="00796399" w:rsidRDefault="00796399">
            <w:pPr>
              <w:spacing w:line="276" w:lineRule="auto"/>
              <w:jc w:val="center"/>
              <w:rPr>
                <w:lang w:eastAsia="en-US"/>
              </w:rPr>
            </w:pPr>
            <w:r w:rsidRPr="00796399">
              <w:rPr>
                <w:lang w:eastAsia="en-US"/>
              </w:rPr>
              <w:t>113</w:t>
            </w:r>
            <w:r w:rsidR="002D1FF2" w:rsidRPr="00796399">
              <w:rPr>
                <w:lang w:eastAsia="en-US"/>
              </w:rPr>
              <w:t>700,0</w:t>
            </w:r>
          </w:p>
        </w:tc>
        <w:tc>
          <w:tcPr>
            <w:tcW w:w="1134" w:type="dxa"/>
            <w:tcBorders>
              <w:top w:val="single" w:sz="4" w:space="0" w:color="auto"/>
              <w:left w:val="nil"/>
              <w:bottom w:val="single" w:sz="4" w:space="0" w:color="auto"/>
              <w:right w:val="single" w:sz="4" w:space="0" w:color="auto"/>
            </w:tcBorders>
            <w:vAlign w:val="center"/>
            <w:hideMark/>
          </w:tcPr>
          <w:p w:rsidR="002D1FF2" w:rsidRPr="00796399" w:rsidRDefault="00796399">
            <w:pPr>
              <w:spacing w:line="276" w:lineRule="auto"/>
              <w:jc w:val="center"/>
              <w:rPr>
                <w:lang w:eastAsia="en-US"/>
              </w:rPr>
            </w:pPr>
            <w:r w:rsidRPr="00796399">
              <w:rPr>
                <w:lang w:eastAsia="en-US"/>
              </w:rPr>
              <w:t>5</w:t>
            </w:r>
            <w:r w:rsidR="002D1FF2" w:rsidRPr="00796399">
              <w:rPr>
                <w:lang w:eastAsia="en-US"/>
              </w:rPr>
              <w:t>300,0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2D1FF2" w:rsidRPr="00796399" w:rsidRDefault="00796399">
            <w:pPr>
              <w:spacing w:line="276" w:lineRule="auto"/>
              <w:jc w:val="center"/>
              <w:rPr>
                <w:lang w:eastAsia="en-US"/>
              </w:rPr>
            </w:pPr>
            <w:r w:rsidRPr="00796399">
              <w:rPr>
                <w:lang w:eastAsia="en-US"/>
              </w:rPr>
              <w:t>+ 1</w:t>
            </w:r>
            <w:r w:rsidR="002D1FF2" w:rsidRPr="00796399">
              <w:rPr>
                <w:lang w:eastAsia="en-US"/>
              </w:rPr>
              <w:t>011,5</w:t>
            </w:r>
          </w:p>
        </w:tc>
        <w:tc>
          <w:tcPr>
            <w:tcW w:w="1559" w:type="dxa"/>
            <w:tcBorders>
              <w:top w:val="nil"/>
              <w:left w:val="nil"/>
              <w:bottom w:val="single" w:sz="4" w:space="0" w:color="auto"/>
              <w:right w:val="single" w:sz="4" w:space="0" w:color="auto"/>
            </w:tcBorders>
            <w:noWrap/>
            <w:vAlign w:val="center"/>
            <w:hideMark/>
          </w:tcPr>
          <w:p w:rsidR="002D1FF2" w:rsidRPr="00796399" w:rsidRDefault="00796399">
            <w:pPr>
              <w:spacing w:line="276" w:lineRule="auto"/>
              <w:jc w:val="center"/>
              <w:rPr>
                <w:lang w:eastAsia="en-US"/>
              </w:rPr>
            </w:pPr>
            <w:r w:rsidRPr="00796399">
              <w:rPr>
                <w:lang w:eastAsia="en-US"/>
              </w:rPr>
              <w:t>- 108</w:t>
            </w:r>
            <w:r w:rsidR="002D1FF2" w:rsidRPr="00796399">
              <w:rPr>
                <w:lang w:eastAsia="en-US"/>
              </w:rPr>
              <w:t>400,0</w:t>
            </w:r>
          </w:p>
        </w:tc>
      </w:tr>
      <w:tr w:rsidR="002D1FF2" w:rsidTr="002D1FF2">
        <w:trPr>
          <w:trHeight w:val="1390"/>
          <w:jc w:val="center"/>
        </w:trPr>
        <w:tc>
          <w:tcPr>
            <w:tcW w:w="3686" w:type="dxa"/>
            <w:tcBorders>
              <w:top w:val="single" w:sz="4" w:space="0" w:color="auto"/>
              <w:left w:val="single" w:sz="4" w:space="0" w:color="auto"/>
              <w:bottom w:val="single" w:sz="4" w:space="0" w:color="auto"/>
              <w:right w:val="single" w:sz="4" w:space="0" w:color="auto"/>
            </w:tcBorders>
            <w:noWrap/>
            <w:hideMark/>
          </w:tcPr>
          <w:p w:rsidR="002D1FF2" w:rsidRPr="00796399" w:rsidRDefault="002D1FF2">
            <w:pPr>
              <w:spacing w:line="276" w:lineRule="auto"/>
              <w:jc w:val="both"/>
              <w:rPr>
                <w:lang w:eastAsia="en-US"/>
              </w:rPr>
            </w:pPr>
            <w:r w:rsidRPr="00796399">
              <w:rPr>
                <w:b/>
                <w:lang w:eastAsia="en-US"/>
              </w:rPr>
              <w:t>2.</w:t>
            </w:r>
            <w:r w:rsidRPr="00796399">
              <w:rPr>
                <w:lang w:eastAsia="en-US"/>
              </w:rPr>
              <w:t xml:space="preserve"> Доходы, получаемые а виде арендной либо иной платы за передачу в возмездное пользование государственного имущества</w:t>
            </w:r>
          </w:p>
        </w:tc>
        <w:tc>
          <w:tcPr>
            <w:tcW w:w="1134" w:type="dxa"/>
            <w:tcBorders>
              <w:top w:val="single" w:sz="4" w:space="0" w:color="auto"/>
              <w:left w:val="nil"/>
              <w:bottom w:val="nil"/>
              <w:right w:val="single" w:sz="4" w:space="0" w:color="auto"/>
            </w:tcBorders>
            <w:vAlign w:val="center"/>
            <w:hideMark/>
          </w:tcPr>
          <w:p w:rsidR="002D1FF2" w:rsidRPr="00796399" w:rsidRDefault="00796399">
            <w:pPr>
              <w:spacing w:line="276" w:lineRule="auto"/>
              <w:jc w:val="center"/>
              <w:rPr>
                <w:lang w:eastAsia="en-US"/>
              </w:rPr>
            </w:pPr>
            <w:r w:rsidRPr="00796399">
              <w:rPr>
                <w:lang w:eastAsia="en-US"/>
              </w:rPr>
              <w:t>39</w:t>
            </w:r>
            <w:r w:rsidR="002D1FF2" w:rsidRPr="00796399">
              <w:rPr>
                <w:lang w:eastAsia="en-US"/>
              </w:rPr>
              <w:t>258,3</w:t>
            </w:r>
          </w:p>
        </w:tc>
        <w:tc>
          <w:tcPr>
            <w:tcW w:w="1276" w:type="dxa"/>
            <w:tcBorders>
              <w:top w:val="nil"/>
              <w:left w:val="single" w:sz="4" w:space="0" w:color="auto"/>
              <w:bottom w:val="nil"/>
              <w:right w:val="single" w:sz="4" w:space="0" w:color="auto"/>
            </w:tcBorders>
            <w:noWrap/>
            <w:vAlign w:val="center"/>
            <w:hideMark/>
          </w:tcPr>
          <w:p w:rsidR="002D1FF2" w:rsidRPr="00796399" w:rsidRDefault="00796399">
            <w:pPr>
              <w:spacing w:line="276" w:lineRule="auto"/>
              <w:jc w:val="center"/>
              <w:rPr>
                <w:lang w:eastAsia="en-US"/>
              </w:rPr>
            </w:pPr>
            <w:r w:rsidRPr="00796399">
              <w:rPr>
                <w:lang w:eastAsia="en-US"/>
              </w:rPr>
              <w:t>25</w:t>
            </w:r>
            <w:r w:rsidR="002D1FF2" w:rsidRPr="00796399">
              <w:rPr>
                <w:lang w:eastAsia="en-US"/>
              </w:rPr>
              <w:t>633,0</w:t>
            </w:r>
          </w:p>
        </w:tc>
        <w:tc>
          <w:tcPr>
            <w:tcW w:w="1134" w:type="dxa"/>
            <w:tcBorders>
              <w:top w:val="single" w:sz="4" w:space="0" w:color="auto"/>
              <w:left w:val="nil"/>
              <w:bottom w:val="nil"/>
              <w:right w:val="single" w:sz="4" w:space="0" w:color="auto"/>
            </w:tcBorders>
            <w:vAlign w:val="center"/>
            <w:hideMark/>
          </w:tcPr>
          <w:p w:rsidR="002D1FF2" w:rsidRPr="00796399" w:rsidRDefault="00796399">
            <w:pPr>
              <w:spacing w:line="276" w:lineRule="auto"/>
              <w:jc w:val="center"/>
              <w:rPr>
                <w:lang w:eastAsia="en-US"/>
              </w:rPr>
            </w:pPr>
            <w:r w:rsidRPr="00796399">
              <w:rPr>
                <w:lang w:eastAsia="en-US"/>
              </w:rPr>
              <w:t>25</w:t>
            </w:r>
            <w:r w:rsidR="002D1FF2" w:rsidRPr="00796399">
              <w:rPr>
                <w:lang w:eastAsia="en-US"/>
              </w:rPr>
              <w:t>150,0</w:t>
            </w:r>
          </w:p>
        </w:tc>
        <w:tc>
          <w:tcPr>
            <w:tcW w:w="1559" w:type="dxa"/>
            <w:tcBorders>
              <w:top w:val="single" w:sz="4" w:space="0" w:color="auto"/>
              <w:left w:val="single" w:sz="4" w:space="0" w:color="auto"/>
              <w:bottom w:val="nil"/>
              <w:right w:val="single" w:sz="4" w:space="0" w:color="auto"/>
            </w:tcBorders>
            <w:noWrap/>
            <w:vAlign w:val="center"/>
            <w:hideMark/>
          </w:tcPr>
          <w:p w:rsidR="002D1FF2" w:rsidRPr="00796399" w:rsidRDefault="00796399">
            <w:pPr>
              <w:spacing w:line="276" w:lineRule="auto"/>
              <w:jc w:val="center"/>
              <w:rPr>
                <w:lang w:eastAsia="en-US"/>
              </w:rPr>
            </w:pPr>
            <w:r w:rsidRPr="00796399">
              <w:rPr>
                <w:lang w:eastAsia="en-US"/>
              </w:rPr>
              <w:t>- 14</w:t>
            </w:r>
            <w:r w:rsidR="002D1FF2" w:rsidRPr="00796399">
              <w:rPr>
                <w:lang w:eastAsia="en-US"/>
              </w:rPr>
              <w:t>108,3</w:t>
            </w:r>
          </w:p>
        </w:tc>
        <w:tc>
          <w:tcPr>
            <w:tcW w:w="1559" w:type="dxa"/>
            <w:tcBorders>
              <w:top w:val="nil"/>
              <w:left w:val="nil"/>
              <w:bottom w:val="nil"/>
              <w:right w:val="single" w:sz="4" w:space="0" w:color="auto"/>
            </w:tcBorders>
            <w:noWrap/>
            <w:vAlign w:val="center"/>
            <w:hideMark/>
          </w:tcPr>
          <w:p w:rsidR="002D1FF2" w:rsidRPr="00796399" w:rsidRDefault="002D1FF2">
            <w:pPr>
              <w:spacing w:line="276" w:lineRule="auto"/>
              <w:jc w:val="center"/>
              <w:rPr>
                <w:lang w:eastAsia="en-US"/>
              </w:rPr>
            </w:pPr>
            <w:r w:rsidRPr="00796399">
              <w:rPr>
                <w:lang w:eastAsia="en-US"/>
              </w:rPr>
              <w:t>- 483,0</w:t>
            </w:r>
          </w:p>
        </w:tc>
      </w:tr>
      <w:tr w:rsidR="002D1FF2" w:rsidTr="002D1FF2">
        <w:trPr>
          <w:trHeight w:val="405"/>
          <w:jc w:val="center"/>
        </w:trPr>
        <w:tc>
          <w:tcPr>
            <w:tcW w:w="3686" w:type="dxa"/>
            <w:tcBorders>
              <w:top w:val="single" w:sz="4" w:space="0" w:color="auto"/>
              <w:left w:val="single" w:sz="4" w:space="0" w:color="auto"/>
              <w:bottom w:val="single" w:sz="4" w:space="0" w:color="auto"/>
              <w:right w:val="single" w:sz="4" w:space="0" w:color="auto"/>
            </w:tcBorders>
            <w:hideMark/>
          </w:tcPr>
          <w:p w:rsidR="002D1FF2" w:rsidRPr="00796399" w:rsidRDefault="002D1FF2">
            <w:pPr>
              <w:spacing w:line="276" w:lineRule="auto"/>
              <w:jc w:val="both"/>
              <w:rPr>
                <w:lang w:eastAsia="en-US"/>
              </w:rPr>
            </w:pPr>
            <w:r w:rsidRPr="00796399">
              <w:rPr>
                <w:b/>
                <w:lang w:eastAsia="en-US"/>
              </w:rPr>
              <w:t>3.</w:t>
            </w:r>
            <w:r w:rsidRPr="00796399">
              <w:rPr>
                <w:lang w:eastAsia="en-US"/>
              </w:rPr>
              <w:t xml:space="preserve"> Доходы от продажи материальных и нематериальных активов </w:t>
            </w:r>
          </w:p>
        </w:tc>
        <w:tc>
          <w:tcPr>
            <w:tcW w:w="1134" w:type="dxa"/>
            <w:tcBorders>
              <w:top w:val="single" w:sz="4" w:space="0" w:color="auto"/>
              <w:left w:val="nil"/>
              <w:bottom w:val="single" w:sz="4" w:space="0" w:color="auto"/>
              <w:right w:val="single" w:sz="4" w:space="0" w:color="auto"/>
            </w:tcBorders>
            <w:vAlign w:val="center"/>
            <w:hideMark/>
          </w:tcPr>
          <w:p w:rsidR="002D1FF2" w:rsidRPr="00796399" w:rsidRDefault="00796399">
            <w:pPr>
              <w:spacing w:line="276" w:lineRule="auto"/>
              <w:jc w:val="center"/>
              <w:rPr>
                <w:lang w:eastAsia="en-US"/>
              </w:rPr>
            </w:pPr>
            <w:r w:rsidRPr="00796399">
              <w:rPr>
                <w:lang w:eastAsia="en-US"/>
              </w:rPr>
              <w:t>24</w:t>
            </w:r>
            <w:r w:rsidR="002D1FF2" w:rsidRPr="00796399">
              <w:rPr>
                <w:lang w:eastAsia="en-US"/>
              </w:rPr>
              <w:t>314,6</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2D1FF2" w:rsidRPr="00796399" w:rsidRDefault="00796399">
            <w:pPr>
              <w:spacing w:line="276" w:lineRule="auto"/>
              <w:jc w:val="center"/>
              <w:rPr>
                <w:lang w:eastAsia="en-US"/>
              </w:rPr>
            </w:pPr>
            <w:r w:rsidRPr="00796399">
              <w:rPr>
                <w:lang w:eastAsia="en-US"/>
              </w:rPr>
              <w:t>22</w:t>
            </w:r>
            <w:r w:rsidR="002D1FF2" w:rsidRPr="00796399">
              <w:rPr>
                <w:lang w:eastAsia="en-US"/>
              </w:rPr>
              <w:t>343,0</w:t>
            </w:r>
          </w:p>
        </w:tc>
        <w:tc>
          <w:tcPr>
            <w:tcW w:w="1134" w:type="dxa"/>
            <w:tcBorders>
              <w:top w:val="single" w:sz="4" w:space="0" w:color="auto"/>
              <w:left w:val="nil"/>
              <w:bottom w:val="single" w:sz="4" w:space="0" w:color="auto"/>
              <w:right w:val="single" w:sz="4" w:space="0" w:color="auto"/>
            </w:tcBorders>
            <w:vAlign w:val="center"/>
            <w:hideMark/>
          </w:tcPr>
          <w:p w:rsidR="002D1FF2" w:rsidRPr="00796399" w:rsidRDefault="00796399">
            <w:pPr>
              <w:spacing w:line="276" w:lineRule="auto"/>
              <w:jc w:val="center"/>
              <w:rPr>
                <w:lang w:eastAsia="en-US"/>
              </w:rPr>
            </w:pPr>
            <w:r w:rsidRPr="00796399">
              <w:rPr>
                <w:lang w:eastAsia="en-US"/>
              </w:rPr>
              <w:t>22</w:t>
            </w:r>
            <w:r w:rsidR="002D1FF2" w:rsidRPr="00796399">
              <w:rPr>
                <w:lang w:eastAsia="en-US"/>
              </w:rPr>
              <w:t>800,5</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2D1FF2" w:rsidRPr="00796399" w:rsidRDefault="00796399">
            <w:pPr>
              <w:spacing w:line="276" w:lineRule="auto"/>
              <w:jc w:val="center"/>
              <w:rPr>
                <w:lang w:eastAsia="en-US"/>
              </w:rPr>
            </w:pPr>
            <w:r w:rsidRPr="00796399">
              <w:rPr>
                <w:lang w:eastAsia="en-US"/>
              </w:rPr>
              <w:t>- 1</w:t>
            </w:r>
            <w:r w:rsidR="002D1FF2" w:rsidRPr="00796399">
              <w:rPr>
                <w:lang w:eastAsia="en-US"/>
              </w:rPr>
              <w:t>514,1</w:t>
            </w:r>
          </w:p>
        </w:tc>
        <w:tc>
          <w:tcPr>
            <w:tcW w:w="1559" w:type="dxa"/>
            <w:tcBorders>
              <w:top w:val="single" w:sz="4" w:space="0" w:color="auto"/>
              <w:left w:val="nil"/>
              <w:bottom w:val="single" w:sz="4" w:space="0" w:color="auto"/>
              <w:right w:val="single" w:sz="4" w:space="0" w:color="auto"/>
            </w:tcBorders>
            <w:noWrap/>
            <w:vAlign w:val="center"/>
            <w:hideMark/>
          </w:tcPr>
          <w:p w:rsidR="002D1FF2" w:rsidRPr="00796399" w:rsidRDefault="002D1FF2">
            <w:pPr>
              <w:spacing w:line="276" w:lineRule="auto"/>
              <w:jc w:val="center"/>
              <w:rPr>
                <w:lang w:eastAsia="en-US"/>
              </w:rPr>
            </w:pPr>
            <w:r w:rsidRPr="00796399">
              <w:rPr>
                <w:lang w:eastAsia="en-US"/>
              </w:rPr>
              <w:t>+ 457,5</w:t>
            </w:r>
          </w:p>
        </w:tc>
      </w:tr>
      <w:tr w:rsidR="002D1FF2" w:rsidTr="002D1FF2">
        <w:trPr>
          <w:trHeight w:val="405"/>
          <w:jc w:val="center"/>
        </w:trPr>
        <w:tc>
          <w:tcPr>
            <w:tcW w:w="3686" w:type="dxa"/>
            <w:tcBorders>
              <w:top w:val="single" w:sz="4" w:space="0" w:color="auto"/>
              <w:left w:val="single" w:sz="4" w:space="0" w:color="auto"/>
              <w:bottom w:val="single" w:sz="4" w:space="0" w:color="auto"/>
              <w:right w:val="single" w:sz="4" w:space="0" w:color="auto"/>
            </w:tcBorders>
            <w:hideMark/>
          </w:tcPr>
          <w:p w:rsidR="002D1FF2" w:rsidRPr="00796399" w:rsidRDefault="002D1FF2">
            <w:pPr>
              <w:spacing w:line="276" w:lineRule="auto"/>
              <w:jc w:val="both"/>
              <w:rPr>
                <w:lang w:eastAsia="en-US"/>
              </w:rPr>
            </w:pPr>
            <w:r w:rsidRPr="00796399">
              <w:rPr>
                <w:b/>
                <w:lang w:eastAsia="en-US"/>
              </w:rPr>
              <w:lastRenderedPageBreak/>
              <w:t>4.</w:t>
            </w:r>
            <w:r w:rsidRPr="00796399">
              <w:rPr>
                <w:lang w:eastAsia="en-US"/>
              </w:rPr>
              <w:t xml:space="preserve"> Платежи от государственных унитарных предприятий</w:t>
            </w:r>
          </w:p>
        </w:tc>
        <w:tc>
          <w:tcPr>
            <w:tcW w:w="1134" w:type="dxa"/>
            <w:tcBorders>
              <w:top w:val="single" w:sz="4" w:space="0" w:color="auto"/>
              <w:left w:val="nil"/>
              <w:bottom w:val="single" w:sz="4" w:space="0" w:color="auto"/>
              <w:right w:val="single" w:sz="4" w:space="0" w:color="auto"/>
            </w:tcBorders>
            <w:vAlign w:val="center"/>
            <w:hideMark/>
          </w:tcPr>
          <w:p w:rsidR="002D1FF2" w:rsidRPr="00796399" w:rsidRDefault="002D1FF2">
            <w:pPr>
              <w:spacing w:line="276" w:lineRule="auto"/>
              <w:jc w:val="center"/>
              <w:rPr>
                <w:lang w:eastAsia="en-US"/>
              </w:rPr>
            </w:pPr>
            <w:r w:rsidRPr="00796399">
              <w:rPr>
                <w:lang w:eastAsia="en-US"/>
              </w:rPr>
              <w:t>468,4</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2D1FF2" w:rsidRPr="00796399" w:rsidRDefault="002D1FF2">
            <w:pPr>
              <w:spacing w:line="276" w:lineRule="auto"/>
              <w:jc w:val="center"/>
              <w:rPr>
                <w:lang w:eastAsia="en-US"/>
              </w:rPr>
            </w:pPr>
            <w:r w:rsidRPr="00796399">
              <w:rPr>
                <w:lang w:eastAsia="en-US"/>
              </w:rPr>
              <w:t>0</w:t>
            </w:r>
          </w:p>
        </w:tc>
        <w:tc>
          <w:tcPr>
            <w:tcW w:w="1134" w:type="dxa"/>
            <w:tcBorders>
              <w:top w:val="single" w:sz="4" w:space="0" w:color="auto"/>
              <w:left w:val="nil"/>
              <w:bottom w:val="single" w:sz="4" w:space="0" w:color="auto"/>
              <w:right w:val="single" w:sz="4" w:space="0" w:color="auto"/>
            </w:tcBorders>
            <w:vAlign w:val="center"/>
            <w:hideMark/>
          </w:tcPr>
          <w:p w:rsidR="002D1FF2" w:rsidRPr="00796399" w:rsidRDefault="002D1FF2">
            <w:pPr>
              <w:spacing w:line="276" w:lineRule="auto"/>
              <w:jc w:val="center"/>
              <w:rPr>
                <w:lang w:eastAsia="en-US"/>
              </w:rPr>
            </w:pPr>
            <w:r w:rsidRPr="00796399">
              <w:rPr>
                <w:lang w:eastAsia="en-US"/>
              </w:rPr>
              <w:t>60,0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2D1FF2" w:rsidRPr="00796399" w:rsidRDefault="002D1FF2">
            <w:pPr>
              <w:spacing w:line="276" w:lineRule="auto"/>
              <w:jc w:val="center"/>
              <w:rPr>
                <w:lang w:eastAsia="en-US"/>
              </w:rPr>
            </w:pPr>
            <w:r w:rsidRPr="00796399">
              <w:rPr>
                <w:lang w:eastAsia="en-US"/>
              </w:rPr>
              <w:t>- 408,4</w:t>
            </w:r>
          </w:p>
        </w:tc>
        <w:tc>
          <w:tcPr>
            <w:tcW w:w="1559" w:type="dxa"/>
            <w:tcBorders>
              <w:top w:val="single" w:sz="4" w:space="0" w:color="auto"/>
              <w:left w:val="nil"/>
              <w:bottom w:val="single" w:sz="4" w:space="0" w:color="auto"/>
              <w:right w:val="single" w:sz="4" w:space="0" w:color="auto"/>
            </w:tcBorders>
            <w:noWrap/>
            <w:vAlign w:val="center"/>
            <w:hideMark/>
          </w:tcPr>
          <w:p w:rsidR="002D1FF2" w:rsidRPr="00796399" w:rsidRDefault="002D1FF2">
            <w:pPr>
              <w:spacing w:line="276" w:lineRule="auto"/>
              <w:jc w:val="center"/>
              <w:rPr>
                <w:lang w:eastAsia="en-US"/>
              </w:rPr>
            </w:pPr>
            <w:r w:rsidRPr="00796399">
              <w:rPr>
                <w:lang w:eastAsia="en-US"/>
              </w:rPr>
              <w:t>+ 60,0</w:t>
            </w:r>
          </w:p>
        </w:tc>
      </w:tr>
      <w:tr w:rsidR="002D1FF2" w:rsidTr="002D1FF2">
        <w:trPr>
          <w:trHeight w:val="246"/>
          <w:jc w:val="center"/>
        </w:trPr>
        <w:tc>
          <w:tcPr>
            <w:tcW w:w="3686" w:type="dxa"/>
            <w:tcBorders>
              <w:top w:val="nil"/>
              <w:left w:val="single" w:sz="4" w:space="0" w:color="auto"/>
              <w:bottom w:val="single" w:sz="4" w:space="0" w:color="auto"/>
              <w:right w:val="single" w:sz="4" w:space="0" w:color="auto"/>
            </w:tcBorders>
            <w:hideMark/>
          </w:tcPr>
          <w:p w:rsidR="002D1FF2" w:rsidRDefault="002D1FF2">
            <w:pPr>
              <w:spacing w:line="276" w:lineRule="auto"/>
              <w:jc w:val="both"/>
              <w:rPr>
                <w:b/>
                <w:lang w:eastAsia="en-US"/>
              </w:rPr>
            </w:pPr>
            <w:r>
              <w:rPr>
                <w:b/>
                <w:lang w:eastAsia="en-US"/>
              </w:rPr>
              <w:t>ВСЕГО:</w:t>
            </w:r>
          </w:p>
        </w:tc>
        <w:tc>
          <w:tcPr>
            <w:tcW w:w="1134" w:type="dxa"/>
            <w:tcBorders>
              <w:top w:val="single" w:sz="4" w:space="0" w:color="auto"/>
              <w:left w:val="nil"/>
              <w:bottom w:val="single" w:sz="4" w:space="0" w:color="auto"/>
              <w:right w:val="single" w:sz="4" w:space="0" w:color="auto"/>
            </w:tcBorders>
            <w:vAlign w:val="center"/>
            <w:hideMark/>
          </w:tcPr>
          <w:p w:rsidR="002D1FF2" w:rsidRDefault="00796399">
            <w:pPr>
              <w:spacing w:line="276" w:lineRule="auto"/>
              <w:jc w:val="center"/>
              <w:rPr>
                <w:b/>
                <w:lang w:eastAsia="en-US"/>
              </w:rPr>
            </w:pPr>
            <w:r>
              <w:rPr>
                <w:b/>
                <w:lang w:eastAsia="en-US"/>
              </w:rPr>
              <w:t>68</w:t>
            </w:r>
            <w:r w:rsidR="002D1FF2">
              <w:rPr>
                <w:b/>
                <w:lang w:eastAsia="en-US"/>
              </w:rPr>
              <w:t>329,8</w:t>
            </w:r>
          </w:p>
        </w:tc>
        <w:tc>
          <w:tcPr>
            <w:tcW w:w="1276" w:type="dxa"/>
            <w:tcBorders>
              <w:top w:val="nil"/>
              <w:left w:val="single" w:sz="4" w:space="0" w:color="auto"/>
              <w:bottom w:val="single" w:sz="4" w:space="0" w:color="auto"/>
              <w:right w:val="single" w:sz="4" w:space="0" w:color="auto"/>
            </w:tcBorders>
            <w:noWrap/>
            <w:vAlign w:val="center"/>
            <w:hideMark/>
          </w:tcPr>
          <w:p w:rsidR="002D1FF2" w:rsidRDefault="00796399">
            <w:pPr>
              <w:spacing w:line="276" w:lineRule="auto"/>
              <w:jc w:val="center"/>
              <w:rPr>
                <w:b/>
                <w:lang w:eastAsia="en-US"/>
              </w:rPr>
            </w:pPr>
            <w:r>
              <w:rPr>
                <w:b/>
                <w:lang w:eastAsia="en-US"/>
              </w:rPr>
              <w:t>161</w:t>
            </w:r>
            <w:r w:rsidR="002D1FF2">
              <w:rPr>
                <w:b/>
                <w:lang w:eastAsia="en-US"/>
              </w:rPr>
              <w:t>676,0</w:t>
            </w:r>
          </w:p>
        </w:tc>
        <w:tc>
          <w:tcPr>
            <w:tcW w:w="1134" w:type="dxa"/>
            <w:tcBorders>
              <w:top w:val="single" w:sz="4" w:space="0" w:color="auto"/>
              <w:left w:val="nil"/>
              <w:bottom w:val="single" w:sz="4" w:space="0" w:color="auto"/>
              <w:right w:val="single" w:sz="4" w:space="0" w:color="auto"/>
            </w:tcBorders>
            <w:vAlign w:val="center"/>
            <w:hideMark/>
          </w:tcPr>
          <w:p w:rsidR="002D1FF2" w:rsidRDefault="00796399">
            <w:pPr>
              <w:spacing w:line="276" w:lineRule="auto"/>
              <w:jc w:val="center"/>
              <w:rPr>
                <w:b/>
                <w:lang w:eastAsia="en-US"/>
              </w:rPr>
            </w:pPr>
            <w:r>
              <w:rPr>
                <w:b/>
                <w:lang w:eastAsia="en-US"/>
              </w:rPr>
              <w:t>53</w:t>
            </w:r>
            <w:r w:rsidR="002D1FF2">
              <w:rPr>
                <w:b/>
                <w:lang w:eastAsia="en-US"/>
              </w:rPr>
              <w:t>310,5</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2D1FF2" w:rsidRDefault="00796399">
            <w:pPr>
              <w:spacing w:line="276" w:lineRule="auto"/>
              <w:jc w:val="center"/>
              <w:rPr>
                <w:b/>
                <w:lang w:eastAsia="en-US"/>
              </w:rPr>
            </w:pPr>
            <w:r>
              <w:rPr>
                <w:b/>
                <w:lang w:eastAsia="en-US"/>
              </w:rPr>
              <w:t>- 15</w:t>
            </w:r>
            <w:r w:rsidR="002D1FF2">
              <w:rPr>
                <w:b/>
                <w:lang w:eastAsia="en-US"/>
              </w:rPr>
              <w:t>019,3</w:t>
            </w:r>
          </w:p>
        </w:tc>
        <w:tc>
          <w:tcPr>
            <w:tcW w:w="1559" w:type="dxa"/>
            <w:tcBorders>
              <w:top w:val="nil"/>
              <w:left w:val="nil"/>
              <w:bottom w:val="single" w:sz="4" w:space="0" w:color="auto"/>
              <w:right w:val="single" w:sz="4" w:space="0" w:color="auto"/>
            </w:tcBorders>
            <w:noWrap/>
            <w:vAlign w:val="center"/>
            <w:hideMark/>
          </w:tcPr>
          <w:p w:rsidR="002D1FF2" w:rsidRDefault="00796399">
            <w:pPr>
              <w:spacing w:line="276" w:lineRule="auto"/>
              <w:jc w:val="center"/>
              <w:rPr>
                <w:b/>
                <w:lang w:eastAsia="en-US"/>
              </w:rPr>
            </w:pPr>
            <w:r>
              <w:rPr>
                <w:b/>
                <w:lang w:eastAsia="en-US"/>
              </w:rPr>
              <w:t>- 108</w:t>
            </w:r>
            <w:r w:rsidR="002D1FF2">
              <w:rPr>
                <w:b/>
                <w:lang w:eastAsia="en-US"/>
              </w:rPr>
              <w:t>365,5</w:t>
            </w:r>
          </w:p>
        </w:tc>
      </w:tr>
    </w:tbl>
    <w:p w:rsidR="002D1FF2" w:rsidRDefault="002D1FF2" w:rsidP="002D1FF2">
      <w:pPr>
        <w:jc w:val="both"/>
        <w:rPr>
          <w:b/>
          <w:color w:val="0070C0"/>
          <w:sz w:val="28"/>
          <w:szCs w:val="28"/>
        </w:rPr>
      </w:pPr>
    </w:p>
    <w:p w:rsidR="002D1FF2" w:rsidRDefault="002D1FF2" w:rsidP="002D1FF2">
      <w:pPr>
        <w:jc w:val="both"/>
        <w:rPr>
          <w:b/>
          <w:color w:val="0070C0"/>
          <w:sz w:val="28"/>
          <w:szCs w:val="28"/>
        </w:rPr>
      </w:pPr>
      <w:r>
        <w:rPr>
          <w:noProof/>
        </w:rPr>
        <w:drawing>
          <wp:inline distT="0" distB="0" distL="0" distR="0">
            <wp:extent cx="5953125" cy="3514725"/>
            <wp:effectExtent l="0" t="0" r="0" b="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2D1FF2" w:rsidRPr="009D103A" w:rsidRDefault="009D103A" w:rsidP="002D1FF2">
      <w:pPr>
        <w:jc w:val="both"/>
        <w:rPr>
          <w:sz w:val="28"/>
          <w:szCs w:val="28"/>
        </w:rPr>
      </w:pPr>
      <w:r>
        <w:rPr>
          <w:sz w:val="28"/>
          <w:szCs w:val="28"/>
        </w:rPr>
        <w:t>Рис. 22</w:t>
      </w:r>
      <w:r w:rsidR="002D1FF2">
        <w:rPr>
          <w:sz w:val="28"/>
          <w:szCs w:val="28"/>
        </w:rPr>
        <w:t xml:space="preserve">. </w:t>
      </w:r>
      <w:r w:rsidR="002D1FF2">
        <w:rPr>
          <w:b/>
          <w:sz w:val="28"/>
          <w:szCs w:val="28"/>
        </w:rPr>
        <w:t>Поступление доходов от использования имущества, находящегося в государственной собственности (включая доходы от продажи имущества и земельных участков), за 20</w:t>
      </w:r>
      <w:r>
        <w:rPr>
          <w:b/>
          <w:sz w:val="28"/>
          <w:szCs w:val="28"/>
        </w:rPr>
        <w:t>15-2019 годы, млн</w:t>
      </w:r>
      <w:r w:rsidR="002D1FF2">
        <w:rPr>
          <w:b/>
          <w:sz w:val="28"/>
          <w:szCs w:val="28"/>
        </w:rPr>
        <w:t xml:space="preserve"> рублей. </w:t>
      </w:r>
    </w:p>
    <w:p w:rsidR="002D1FF2" w:rsidRDefault="002D1FF2" w:rsidP="002D1FF2">
      <w:pPr>
        <w:jc w:val="both"/>
        <w:rPr>
          <w:b/>
          <w:color w:val="0070C0"/>
          <w:sz w:val="28"/>
          <w:szCs w:val="28"/>
        </w:rPr>
      </w:pPr>
    </w:p>
    <w:p w:rsidR="002D1FF2" w:rsidRDefault="002D1FF2" w:rsidP="009D103A">
      <w:pPr>
        <w:ind w:firstLine="708"/>
        <w:jc w:val="both"/>
        <w:rPr>
          <w:sz w:val="28"/>
          <w:szCs w:val="28"/>
        </w:rPr>
      </w:pPr>
      <w:r>
        <w:rPr>
          <w:b/>
          <w:sz w:val="28"/>
          <w:szCs w:val="28"/>
        </w:rPr>
        <w:t>1.</w:t>
      </w:r>
      <w:r w:rsidR="009D103A">
        <w:rPr>
          <w:b/>
          <w:sz w:val="28"/>
          <w:szCs w:val="28"/>
        </w:rPr>
        <w:t>1.</w:t>
      </w:r>
      <w:r>
        <w:rPr>
          <w:b/>
          <w:sz w:val="28"/>
          <w:szCs w:val="28"/>
        </w:rPr>
        <w:tab/>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казённых),</w:t>
      </w:r>
      <w:r>
        <w:rPr>
          <w:sz w:val="28"/>
          <w:szCs w:val="28"/>
        </w:rPr>
        <w:t xml:space="preserve"> на</w:t>
      </w:r>
      <w:r w:rsidR="009D103A">
        <w:rPr>
          <w:sz w:val="28"/>
          <w:szCs w:val="28"/>
        </w:rPr>
        <w:t xml:space="preserve"> 2017 год запланированы в сумме</w:t>
      </w:r>
      <w:r>
        <w:rPr>
          <w:sz w:val="28"/>
          <w:szCs w:val="28"/>
        </w:rPr>
        <w:t xml:space="preserve"> </w:t>
      </w:r>
      <w:r w:rsidR="00573E7C">
        <w:rPr>
          <w:b/>
          <w:sz w:val="28"/>
          <w:szCs w:val="28"/>
        </w:rPr>
        <w:t>25</w:t>
      </w:r>
      <w:r>
        <w:rPr>
          <w:b/>
          <w:sz w:val="28"/>
          <w:szCs w:val="28"/>
        </w:rPr>
        <w:t>150,0 тыс. рублей</w:t>
      </w:r>
      <w:r>
        <w:rPr>
          <w:sz w:val="28"/>
          <w:szCs w:val="28"/>
        </w:rPr>
        <w:t>, что ниже ут</w:t>
      </w:r>
      <w:r w:rsidR="00573E7C">
        <w:rPr>
          <w:sz w:val="28"/>
          <w:szCs w:val="28"/>
        </w:rPr>
        <w:t>очнённого плана на 2016 год (25633,0 тыс. рублей)</w:t>
      </w:r>
      <w:r>
        <w:rPr>
          <w:sz w:val="28"/>
          <w:szCs w:val="28"/>
        </w:rPr>
        <w:t xml:space="preserve"> на 483,0 тыс. рублей, или 1,9 процента.  </w:t>
      </w:r>
    </w:p>
    <w:p w:rsidR="002D1FF2" w:rsidRDefault="002D1FF2" w:rsidP="002D1FF2">
      <w:pPr>
        <w:ind w:firstLine="708"/>
        <w:jc w:val="both"/>
        <w:rPr>
          <w:sz w:val="28"/>
          <w:szCs w:val="28"/>
        </w:rPr>
      </w:pPr>
      <w:r>
        <w:rPr>
          <w:sz w:val="28"/>
          <w:szCs w:val="28"/>
        </w:rPr>
        <w:t>Данные доходы</w:t>
      </w:r>
      <w:r w:rsidR="00573E7C">
        <w:rPr>
          <w:sz w:val="28"/>
          <w:szCs w:val="28"/>
        </w:rPr>
        <w:t>,</w:t>
      </w:r>
      <w:r>
        <w:rPr>
          <w:sz w:val="28"/>
          <w:szCs w:val="28"/>
        </w:rPr>
        <w:t xml:space="preserve"> запланированные на 2017 год</w:t>
      </w:r>
      <w:r w:rsidR="00573E7C">
        <w:rPr>
          <w:sz w:val="28"/>
          <w:szCs w:val="28"/>
        </w:rPr>
        <w:t>,</w:t>
      </w:r>
      <w:r>
        <w:rPr>
          <w:sz w:val="28"/>
          <w:szCs w:val="28"/>
        </w:rPr>
        <w:t xml:space="preserve"> включают в себя:</w:t>
      </w:r>
    </w:p>
    <w:p w:rsidR="002D1FF2" w:rsidRDefault="002D1FF2" w:rsidP="002D1FF2">
      <w:pPr>
        <w:pStyle w:val="ab"/>
        <w:numPr>
          <w:ilvl w:val="0"/>
          <w:numId w:val="21"/>
        </w:numPr>
        <w:jc w:val="both"/>
        <w:rPr>
          <w:sz w:val="28"/>
          <w:szCs w:val="28"/>
        </w:rPr>
      </w:pPr>
      <w:r>
        <w:rPr>
          <w:sz w:val="28"/>
          <w:szCs w:val="28"/>
        </w:rPr>
        <w:t>доходы от сдачи в аренду имущества, составляющего казну Ульяновской области (за исключением земельны</w:t>
      </w:r>
      <w:r w:rsidR="00573E7C">
        <w:rPr>
          <w:sz w:val="28"/>
          <w:szCs w:val="28"/>
        </w:rPr>
        <w:t xml:space="preserve">х участков), - </w:t>
      </w:r>
      <w:r>
        <w:rPr>
          <w:b/>
          <w:sz w:val="28"/>
          <w:szCs w:val="28"/>
        </w:rPr>
        <w:t>800,0 тыс. рублей</w:t>
      </w:r>
      <w:r>
        <w:rPr>
          <w:sz w:val="28"/>
          <w:szCs w:val="28"/>
        </w:rPr>
        <w:t>;</w:t>
      </w:r>
    </w:p>
    <w:p w:rsidR="002D1FF2" w:rsidRDefault="002D1FF2" w:rsidP="002D1FF2">
      <w:pPr>
        <w:pStyle w:val="ab"/>
        <w:numPr>
          <w:ilvl w:val="0"/>
          <w:numId w:val="21"/>
        </w:numPr>
        <w:jc w:val="both"/>
        <w:rPr>
          <w:sz w:val="28"/>
          <w:szCs w:val="28"/>
        </w:rPr>
      </w:pPr>
      <w:r>
        <w:rPr>
          <w:sz w:val="28"/>
          <w:szCs w:val="28"/>
        </w:rPr>
        <w:t xml:space="preserve">доходы от сдачи в аренду имущества, находящегося в оперативном управлении органов государственной власти Ульяновской области и созданных ими учреждений (за исключением имущества бюджетных и автономных учреждений Ульяновской области), - </w:t>
      </w:r>
      <w:r w:rsidR="00573E7C">
        <w:rPr>
          <w:b/>
          <w:sz w:val="28"/>
          <w:szCs w:val="28"/>
        </w:rPr>
        <w:t>4</w:t>
      </w:r>
      <w:r>
        <w:rPr>
          <w:b/>
          <w:sz w:val="28"/>
          <w:szCs w:val="28"/>
        </w:rPr>
        <w:t>000,0 тыс. рублей</w:t>
      </w:r>
      <w:r>
        <w:rPr>
          <w:sz w:val="28"/>
          <w:szCs w:val="28"/>
        </w:rPr>
        <w:t>;</w:t>
      </w:r>
    </w:p>
    <w:p w:rsidR="002D1FF2" w:rsidRDefault="002D1FF2" w:rsidP="002D1FF2">
      <w:pPr>
        <w:pStyle w:val="ab"/>
        <w:numPr>
          <w:ilvl w:val="0"/>
          <w:numId w:val="21"/>
        </w:numPr>
        <w:jc w:val="both"/>
        <w:rPr>
          <w:b/>
          <w:sz w:val="28"/>
          <w:szCs w:val="28"/>
        </w:rPr>
      </w:pPr>
      <w:r>
        <w:rPr>
          <w:sz w:val="28"/>
          <w:szCs w:val="28"/>
        </w:rPr>
        <w:t xml:space="preserve">доходы от передачи в аренду земельных участков и средств от продажи права на заключение договоров аренды земельных участков, находящихся в собственности Ульяновской области, </w:t>
      </w:r>
      <w:r w:rsidR="00573E7C">
        <w:rPr>
          <w:sz w:val="28"/>
          <w:szCs w:val="28"/>
        </w:rPr>
        <w:t xml:space="preserve">- </w:t>
      </w:r>
      <w:r w:rsidR="00573E7C">
        <w:rPr>
          <w:b/>
          <w:sz w:val="28"/>
          <w:szCs w:val="28"/>
        </w:rPr>
        <w:t>20</w:t>
      </w:r>
      <w:r>
        <w:rPr>
          <w:b/>
          <w:sz w:val="28"/>
          <w:szCs w:val="28"/>
        </w:rPr>
        <w:t>350,0 тыс. рублей.</w:t>
      </w:r>
    </w:p>
    <w:p w:rsidR="002D1FF2" w:rsidRDefault="002D1FF2" w:rsidP="002D1FF2">
      <w:pPr>
        <w:jc w:val="both"/>
        <w:rPr>
          <w:b/>
          <w:sz w:val="28"/>
          <w:szCs w:val="28"/>
        </w:rPr>
      </w:pPr>
    </w:p>
    <w:p w:rsidR="002D1FF2" w:rsidRDefault="002D1FF2" w:rsidP="002D1FF2">
      <w:pPr>
        <w:jc w:val="center"/>
        <w:rPr>
          <w:b/>
          <w:sz w:val="28"/>
          <w:szCs w:val="28"/>
        </w:rPr>
      </w:pPr>
      <w:r>
        <w:rPr>
          <w:noProof/>
        </w:rPr>
        <w:lastRenderedPageBreak/>
        <w:drawing>
          <wp:inline distT="0" distB="0" distL="0" distR="0">
            <wp:extent cx="6076950" cy="3629025"/>
            <wp:effectExtent l="0" t="0" r="0" b="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2D1FF2" w:rsidRDefault="002D1FF2" w:rsidP="002D1FF2">
      <w:pPr>
        <w:jc w:val="both"/>
        <w:rPr>
          <w:sz w:val="28"/>
          <w:szCs w:val="28"/>
        </w:rPr>
      </w:pPr>
    </w:p>
    <w:p w:rsidR="002D1FF2" w:rsidRDefault="00573E7C" w:rsidP="002D1FF2">
      <w:pPr>
        <w:jc w:val="both"/>
        <w:rPr>
          <w:sz w:val="28"/>
          <w:szCs w:val="28"/>
        </w:rPr>
      </w:pPr>
      <w:r>
        <w:rPr>
          <w:sz w:val="28"/>
          <w:szCs w:val="28"/>
        </w:rPr>
        <w:t>Рис. 23</w:t>
      </w:r>
      <w:r w:rsidR="002D1FF2">
        <w:rPr>
          <w:sz w:val="28"/>
          <w:szCs w:val="28"/>
        </w:rPr>
        <w:t xml:space="preserve">. </w:t>
      </w:r>
      <w:r w:rsidR="002D1FF2">
        <w:rPr>
          <w:b/>
          <w:sz w:val="28"/>
          <w:szCs w:val="28"/>
        </w:rPr>
        <w:t>Поступление доходов от передачи в аренду имущества, находящегося в государственной собственности Ульяновской области, за 2015-2019 годы, млн рублей</w:t>
      </w:r>
    </w:p>
    <w:p w:rsidR="002D1FF2" w:rsidRDefault="002D1FF2" w:rsidP="002D1FF2">
      <w:pPr>
        <w:jc w:val="both"/>
        <w:rPr>
          <w:b/>
          <w:sz w:val="28"/>
          <w:szCs w:val="28"/>
        </w:rPr>
      </w:pPr>
      <w:r>
        <w:rPr>
          <w:b/>
          <w:sz w:val="28"/>
          <w:szCs w:val="28"/>
        </w:rPr>
        <w:tab/>
      </w:r>
    </w:p>
    <w:p w:rsidR="002D1FF2" w:rsidRDefault="002D1FF2" w:rsidP="002D1FF2">
      <w:pPr>
        <w:jc w:val="both"/>
        <w:rPr>
          <w:sz w:val="28"/>
          <w:szCs w:val="28"/>
        </w:rPr>
      </w:pPr>
      <w:r>
        <w:rPr>
          <w:b/>
          <w:sz w:val="28"/>
          <w:szCs w:val="28"/>
        </w:rPr>
        <w:t xml:space="preserve">          1.1. Доходы от сдачи в аренду имущества, составляющего казну Ульяновской области (за </w:t>
      </w:r>
      <w:r w:rsidR="00573E7C">
        <w:rPr>
          <w:b/>
          <w:sz w:val="28"/>
          <w:szCs w:val="28"/>
        </w:rPr>
        <w:t>исключением земельных участков),</w:t>
      </w:r>
      <w:r>
        <w:rPr>
          <w:b/>
          <w:sz w:val="28"/>
          <w:szCs w:val="28"/>
        </w:rPr>
        <w:t xml:space="preserve"> </w:t>
      </w:r>
      <w:r>
        <w:rPr>
          <w:sz w:val="28"/>
          <w:szCs w:val="28"/>
        </w:rPr>
        <w:t xml:space="preserve">на 2017 год запланированы в сумме </w:t>
      </w:r>
      <w:r>
        <w:rPr>
          <w:b/>
          <w:sz w:val="28"/>
          <w:szCs w:val="28"/>
        </w:rPr>
        <w:t>800,0 тыс. рублей</w:t>
      </w:r>
      <w:r>
        <w:rPr>
          <w:b/>
          <w:i/>
          <w:sz w:val="28"/>
          <w:szCs w:val="28"/>
        </w:rPr>
        <w:t xml:space="preserve">, </w:t>
      </w:r>
      <w:r>
        <w:rPr>
          <w:sz w:val="28"/>
          <w:szCs w:val="28"/>
        </w:rPr>
        <w:t>что на 20,0 тыс. рублей, или на 2,5 процента выше утверждённого показателя на 2016 год (780,0 тыс. рублей).</w:t>
      </w:r>
    </w:p>
    <w:p w:rsidR="002D1FF2" w:rsidRDefault="002D1FF2" w:rsidP="002D1FF2">
      <w:pPr>
        <w:pStyle w:val="1"/>
        <w:spacing w:before="0" w:after="0"/>
        <w:jc w:val="both"/>
        <w:rPr>
          <w:rFonts w:ascii="Times New Roman" w:hAnsi="Times New Roman" w:cs="Times New Roman"/>
          <w:b w:val="0"/>
          <w:sz w:val="28"/>
          <w:szCs w:val="28"/>
        </w:rPr>
      </w:pPr>
      <w:r>
        <w:rPr>
          <w:rFonts w:ascii="Times New Roman" w:hAnsi="Times New Roman"/>
          <w:b w:val="0"/>
          <w:sz w:val="28"/>
          <w:szCs w:val="28"/>
        </w:rPr>
        <w:tab/>
        <w:t>Согласно представленной Департаментом государственного имущества и земельных отношений Ульяновской области (далее - Департамент госимущества) информации</w:t>
      </w:r>
      <w:r w:rsidR="00573E7C">
        <w:rPr>
          <w:rFonts w:ascii="Times New Roman" w:hAnsi="Times New Roman"/>
          <w:b w:val="0"/>
          <w:sz w:val="28"/>
          <w:szCs w:val="28"/>
        </w:rPr>
        <w:t>,</w:t>
      </w:r>
      <w:r>
        <w:rPr>
          <w:rFonts w:ascii="Times New Roman" w:hAnsi="Times New Roman"/>
          <w:b w:val="0"/>
          <w:sz w:val="28"/>
          <w:szCs w:val="28"/>
        </w:rPr>
        <w:t xml:space="preserve"> </w:t>
      </w:r>
      <w:r>
        <w:rPr>
          <w:rFonts w:ascii="Times New Roman" w:hAnsi="Times New Roman" w:cs="Times New Roman"/>
          <w:b w:val="0"/>
          <w:sz w:val="28"/>
          <w:szCs w:val="28"/>
        </w:rPr>
        <w:t>по состоянию на 01.09.2016 действовало 13 договоров аренды недвижимого имущества, находящегося в казне Ульяновской области.</w:t>
      </w:r>
    </w:p>
    <w:p w:rsidR="002D1FF2" w:rsidRDefault="002D1FF2" w:rsidP="002D1FF2">
      <w:pPr>
        <w:ind w:firstLine="708"/>
        <w:jc w:val="both"/>
        <w:rPr>
          <w:sz w:val="28"/>
          <w:szCs w:val="28"/>
        </w:rPr>
      </w:pPr>
      <w:r>
        <w:rPr>
          <w:sz w:val="28"/>
          <w:szCs w:val="28"/>
        </w:rPr>
        <w:t xml:space="preserve">В 2016 году Департаментом госимущества был расторгнут договор аренды недвижимого имущества с ООО «Сосновый бор». </w:t>
      </w:r>
    </w:p>
    <w:p w:rsidR="002D1FF2" w:rsidRDefault="002D1FF2" w:rsidP="002D1FF2">
      <w:pPr>
        <w:ind w:firstLine="708"/>
        <w:jc w:val="both"/>
        <w:rPr>
          <w:sz w:val="28"/>
          <w:szCs w:val="28"/>
        </w:rPr>
      </w:pPr>
      <w:r>
        <w:rPr>
          <w:sz w:val="28"/>
          <w:szCs w:val="28"/>
        </w:rPr>
        <w:t>Новые договоры аренды недвижимого имущества в 2016 году не заключались.</w:t>
      </w:r>
    </w:p>
    <w:p w:rsidR="002D1FF2" w:rsidRDefault="002D1FF2" w:rsidP="002D1FF2">
      <w:pPr>
        <w:autoSpaceDE w:val="0"/>
        <w:autoSpaceDN w:val="0"/>
        <w:adjustRightInd w:val="0"/>
        <w:jc w:val="both"/>
        <w:rPr>
          <w:sz w:val="28"/>
          <w:szCs w:val="28"/>
        </w:rPr>
      </w:pPr>
      <w:r>
        <w:rPr>
          <w:sz w:val="28"/>
          <w:szCs w:val="28"/>
        </w:rPr>
        <w:lastRenderedPageBreak/>
        <w:tab/>
      </w:r>
      <w:r>
        <w:rPr>
          <w:noProof/>
        </w:rPr>
        <w:drawing>
          <wp:inline distT="0" distB="0" distL="0" distR="0">
            <wp:extent cx="5724525" cy="2886075"/>
            <wp:effectExtent l="0" t="0" r="0" b="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2D1FF2" w:rsidRDefault="002D1FF2" w:rsidP="002D1FF2">
      <w:pPr>
        <w:jc w:val="both"/>
        <w:rPr>
          <w:sz w:val="28"/>
          <w:szCs w:val="28"/>
        </w:rPr>
      </w:pPr>
    </w:p>
    <w:p w:rsidR="002D1FF2" w:rsidRDefault="00573E7C" w:rsidP="002D1FF2">
      <w:pPr>
        <w:jc w:val="both"/>
        <w:rPr>
          <w:b/>
          <w:sz w:val="28"/>
          <w:szCs w:val="28"/>
        </w:rPr>
      </w:pPr>
      <w:r>
        <w:rPr>
          <w:sz w:val="28"/>
          <w:szCs w:val="28"/>
        </w:rPr>
        <w:t>Рис. 26</w:t>
      </w:r>
      <w:r w:rsidR="002D1FF2">
        <w:rPr>
          <w:sz w:val="28"/>
          <w:szCs w:val="28"/>
        </w:rPr>
        <w:t xml:space="preserve">. </w:t>
      </w:r>
      <w:r w:rsidR="002D1FF2">
        <w:rPr>
          <w:b/>
          <w:sz w:val="28"/>
          <w:szCs w:val="28"/>
        </w:rPr>
        <w:t>Поступление доходов от сдачи в аренду имущества, составляющего казну Ульяновской области (за исключением земельных участков), за 2015-2017 годы, млн рублей</w:t>
      </w:r>
    </w:p>
    <w:p w:rsidR="002D1FF2" w:rsidRDefault="002D1FF2" w:rsidP="002D1FF2">
      <w:pPr>
        <w:suppressAutoHyphens/>
        <w:ind w:right="98"/>
        <w:jc w:val="both"/>
        <w:rPr>
          <w:b/>
          <w:sz w:val="28"/>
          <w:szCs w:val="28"/>
        </w:rPr>
      </w:pPr>
    </w:p>
    <w:p w:rsidR="002D1FF2" w:rsidRDefault="002D1FF2" w:rsidP="002D1FF2">
      <w:pPr>
        <w:tabs>
          <w:tab w:val="left" w:pos="709"/>
        </w:tabs>
        <w:suppressAutoHyphens/>
        <w:ind w:right="98"/>
        <w:jc w:val="both"/>
        <w:rPr>
          <w:sz w:val="28"/>
          <w:szCs w:val="28"/>
        </w:rPr>
      </w:pPr>
      <w:r>
        <w:rPr>
          <w:b/>
          <w:sz w:val="28"/>
          <w:szCs w:val="28"/>
        </w:rPr>
        <w:t xml:space="preserve">          1.2. Доходы от передачи в аренду имущества, находящегося в оперативном управлении органов государственной власти Ульяновской области и созданных ими казённых учреждений, </w:t>
      </w:r>
      <w:r>
        <w:rPr>
          <w:sz w:val="28"/>
          <w:szCs w:val="28"/>
        </w:rPr>
        <w:t xml:space="preserve">- </w:t>
      </w:r>
      <w:r>
        <w:rPr>
          <w:b/>
          <w:sz w:val="28"/>
          <w:szCs w:val="28"/>
        </w:rPr>
        <w:t>4000,0 тыс. рублей</w:t>
      </w:r>
      <w:r>
        <w:rPr>
          <w:sz w:val="28"/>
          <w:szCs w:val="28"/>
        </w:rPr>
        <w:t>, что на 1000,0 тыс. рублей</w:t>
      </w:r>
      <w:r w:rsidR="00573E7C">
        <w:rPr>
          <w:sz w:val="28"/>
          <w:szCs w:val="28"/>
        </w:rPr>
        <w:t>,</w:t>
      </w:r>
      <w:r>
        <w:rPr>
          <w:sz w:val="28"/>
          <w:szCs w:val="28"/>
        </w:rPr>
        <w:t xml:space="preserve"> или </w:t>
      </w:r>
      <w:r w:rsidR="00573E7C">
        <w:rPr>
          <w:sz w:val="28"/>
          <w:szCs w:val="28"/>
        </w:rPr>
        <w:t>на 20,0 процентов,</w:t>
      </w:r>
      <w:r>
        <w:rPr>
          <w:sz w:val="28"/>
          <w:szCs w:val="28"/>
        </w:rPr>
        <w:t xml:space="preserve"> ниже утверждённых показателей на 2016 год (5000,0 тыс. рублей).</w:t>
      </w:r>
    </w:p>
    <w:p w:rsidR="002D1FF2" w:rsidRDefault="002D1FF2" w:rsidP="002D1FF2">
      <w:pPr>
        <w:ind w:firstLine="708"/>
        <w:jc w:val="both"/>
        <w:rPr>
          <w:sz w:val="28"/>
          <w:szCs w:val="28"/>
        </w:rPr>
      </w:pPr>
      <w:r>
        <w:rPr>
          <w:sz w:val="28"/>
          <w:szCs w:val="28"/>
        </w:rPr>
        <w:t>Снижение доходов связано с расторжением Департаментом госимущества договоров аренды недвижимого имущества с шестью арендаторами.</w:t>
      </w:r>
    </w:p>
    <w:p w:rsidR="002D1FF2" w:rsidRDefault="002D1FF2" w:rsidP="002D1FF2">
      <w:pPr>
        <w:ind w:firstLine="708"/>
        <w:jc w:val="both"/>
        <w:rPr>
          <w:sz w:val="28"/>
          <w:szCs w:val="28"/>
        </w:rPr>
      </w:pPr>
      <w:r>
        <w:rPr>
          <w:sz w:val="28"/>
          <w:szCs w:val="28"/>
        </w:rPr>
        <w:t>Таким образом, количество договоров аренды имущества, находящегося в оперативном управлении органов государственной власти Ульяновской области и созданных ими казённых учреждений</w:t>
      </w:r>
      <w:r w:rsidR="00573E7C">
        <w:rPr>
          <w:sz w:val="28"/>
          <w:szCs w:val="28"/>
        </w:rPr>
        <w:t>,</w:t>
      </w:r>
      <w:r>
        <w:rPr>
          <w:sz w:val="28"/>
          <w:szCs w:val="28"/>
        </w:rPr>
        <w:t xml:space="preserve"> сократилось с 58 до 52 договоров.</w:t>
      </w:r>
    </w:p>
    <w:p w:rsidR="002D1FF2" w:rsidRDefault="002D1FF2" w:rsidP="002D1FF2">
      <w:pPr>
        <w:autoSpaceDE w:val="0"/>
        <w:autoSpaceDN w:val="0"/>
        <w:adjustRightInd w:val="0"/>
        <w:jc w:val="center"/>
        <w:rPr>
          <w:sz w:val="28"/>
          <w:szCs w:val="28"/>
        </w:rPr>
      </w:pPr>
      <w:r>
        <w:rPr>
          <w:noProof/>
        </w:rPr>
        <w:drawing>
          <wp:inline distT="0" distB="0" distL="0" distR="0">
            <wp:extent cx="6029325" cy="3133725"/>
            <wp:effectExtent l="0" t="0" r="0"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2D1FF2" w:rsidRDefault="00573E7C" w:rsidP="002D1FF2">
      <w:pPr>
        <w:jc w:val="both"/>
        <w:rPr>
          <w:b/>
          <w:sz w:val="28"/>
          <w:szCs w:val="28"/>
        </w:rPr>
      </w:pPr>
      <w:r>
        <w:rPr>
          <w:sz w:val="28"/>
          <w:szCs w:val="28"/>
        </w:rPr>
        <w:lastRenderedPageBreak/>
        <w:t>Рис. 25</w:t>
      </w:r>
      <w:r w:rsidR="002D1FF2">
        <w:rPr>
          <w:sz w:val="28"/>
          <w:szCs w:val="28"/>
        </w:rPr>
        <w:t xml:space="preserve">. </w:t>
      </w:r>
      <w:r w:rsidR="002D1FF2">
        <w:rPr>
          <w:b/>
          <w:sz w:val="28"/>
          <w:szCs w:val="28"/>
        </w:rPr>
        <w:t>Поступление доходов от передачи в аренду имущества, находящегося в оперативном управлении органов государственной власти Ульяновской области и созданных ими казённых учреждений, за 2015-2017 годы, млн рублей</w:t>
      </w:r>
    </w:p>
    <w:p w:rsidR="002D1FF2" w:rsidRDefault="002D1FF2" w:rsidP="002D1FF2">
      <w:pPr>
        <w:jc w:val="both"/>
        <w:rPr>
          <w:b/>
          <w:sz w:val="28"/>
          <w:szCs w:val="28"/>
        </w:rPr>
      </w:pPr>
    </w:p>
    <w:p w:rsidR="002D1FF2" w:rsidRDefault="002D1FF2" w:rsidP="002D1FF2">
      <w:pPr>
        <w:jc w:val="both"/>
        <w:rPr>
          <w:noProof/>
        </w:rPr>
      </w:pPr>
      <w:r>
        <w:rPr>
          <w:b/>
          <w:sz w:val="28"/>
          <w:szCs w:val="28"/>
        </w:rPr>
        <w:t xml:space="preserve">            1.3. Доходы от сдачи в аренду земельных участков, находящихся в государственной собственности Ульяновской области, </w:t>
      </w:r>
      <w:r>
        <w:rPr>
          <w:sz w:val="28"/>
          <w:szCs w:val="28"/>
        </w:rPr>
        <w:t xml:space="preserve">- </w:t>
      </w:r>
      <w:r w:rsidR="00573E7C">
        <w:rPr>
          <w:b/>
          <w:sz w:val="28"/>
          <w:szCs w:val="28"/>
        </w:rPr>
        <w:t>20</w:t>
      </w:r>
      <w:r>
        <w:rPr>
          <w:b/>
          <w:sz w:val="28"/>
          <w:szCs w:val="28"/>
        </w:rPr>
        <w:t>350,0 тыс. рублей</w:t>
      </w:r>
      <w:r>
        <w:rPr>
          <w:sz w:val="28"/>
          <w:szCs w:val="28"/>
        </w:rPr>
        <w:t>, что выше плано</w:t>
      </w:r>
      <w:r w:rsidR="00573E7C">
        <w:rPr>
          <w:sz w:val="28"/>
          <w:szCs w:val="28"/>
        </w:rPr>
        <w:t>вых показателей на 2016 год (19</w:t>
      </w:r>
      <w:r>
        <w:rPr>
          <w:sz w:val="28"/>
          <w:szCs w:val="28"/>
        </w:rPr>
        <w:t>853,0 тыс. рублей) на 497,0 тыс. рублей</w:t>
      </w:r>
      <w:r w:rsidR="00573E7C">
        <w:rPr>
          <w:sz w:val="28"/>
          <w:szCs w:val="28"/>
        </w:rPr>
        <w:t>,</w:t>
      </w:r>
      <w:r>
        <w:rPr>
          <w:sz w:val="28"/>
          <w:szCs w:val="28"/>
        </w:rPr>
        <w:t xml:space="preserve"> или 2,4 процента.</w:t>
      </w:r>
    </w:p>
    <w:p w:rsidR="002D1FF2" w:rsidRDefault="002D1FF2" w:rsidP="002D1FF2">
      <w:pPr>
        <w:jc w:val="both"/>
        <w:rPr>
          <w:sz w:val="28"/>
          <w:szCs w:val="28"/>
        </w:rPr>
      </w:pPr>
      <w:r>
        <w:rPr>
          <w:sz w:val="28"/>
          <w:szCs w:val="28"/>
        </w:rPr>
        <w:tab/>
        <w:t xml:space="preserve">Рост плановых показателей в 2017 году произошел в связи с планируемым начислением арендной платы по новым договорам аренды в сумме 1484,0 тыс. рублей, и расторжением договоров в 2016 году на сумму 987,0 тыс. рублей. </w:t>
      </w:r>
    </w:p>
    <w:p w:rsidR="002D1FF2" w:rsidRDefault="002D1FF2" w:rsidP="002D1FF2">
      <w:pPr>
        <w:jc w:val="center"/>
        <w:rPr>
          <w:noProof/>
        </w:rPr>
      </w:pPr>
    </w:p>
    <w:p w:rsidR="002D1FF2" w:rsidRDefault="002D1FF2" w:rsidP="002D1FF2">
      <w:pPr>
        <w:jc w:val="center"/>
        <w:rPr>
          <w:noProof/>
        </w:rPr>
      </w:pPr>
      <w:r>
        <w:rPr>
          <w:noProof/>
        </w:rPr>
        <w:drawing>
          <wp:inline distT="0" distB="0" distL="0" distR="0">
            <wp:extent cx="6143625" cy="3295650"/>
            <wp:effectExtent l="0" t="0" r="0"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2D1FF2" w:rsidRDefault="002D1FF2" w:rsidP="002D1FF2">
      <w:pPr>
        <w:jc w:val="both"/>
        <w:rPr>
          <w:noProof/>
        </w:rPr>
      </w:pPr>
    </w:p>
    <w:p w:rsidR="002D1FF2" w:rsidRDefault="00573E7C" w:rsidP="002D1FF2">
      <w:pPr>
        <w:jc w:val="both"/>
        <w:rPr>
          <w:b/>
          <w:sz w:val="28"/>
          <w:szCs w:val="28"/>
        </w:rPr>
      </w:pPr>
      <w:r>
        <w:rPr>
          <w:sz w:val="28"/>
          <w:szCs w:val="28"/>
        </w:rPr>
        <w:t>Рис. 26</w:t>
      </w:r>
      <w:r w:rsidR="002D1FF2">
        <w:rPr>
          <w:sz w:val="28"/>
          <w:szCs w:val="28"/>
        </w:rPr>
        <w:t xml:space="preserve">. </w:t>
      </w:r>
      <w:r w:rsidR="002D1FF2">
        <w:rPr>
          <w:b/>
          <w:sz w:val="28"/>
          <w:szCs w:val="28"/>
        </w:rPr>
        <w:t>Поступление доходов от передачи в аренду земельных участков и средств от продажи права на заключение договоров аренды земельных участков, находящихся в государственной собственности Ульяновской области,  за 2015-2017 годы, млн рублей</w:t>
      </w:r>
    </w:p>
    <w:p w:rsidR="002D1FF2" w:rsidRDefault="002D1FF2" w:rsidP="002D1FF2">
      <w:pPr>
        <w:ind w:firstLine="708"/>
        <w:jc w:val="both"/>
        <w:rPr>
          <w:sz w:val="28"/>
          <w:szCs w:val="28"/>
        </w:rPr>
      </w:pPr>
    </w:p>
    <w:p w:rsidR="002D1FF2" w:rsidRDefault="002D1FF2" w:rsidP="002D1FF2">
      <w:pPr>
        <w:ind w:firstLine="708"/>
        <w:jc w:val="both"/>
        <w:rPr>
          <w:sz w:val="28"/>
          <w:szCs w:val="28"/>
        </w:rPr>
      </w:pPr>
      <w:r>
        <w:rPr>
          <w:sz w:val="28"/>
          <w:szCs w:val="28"/>
        </w:rPr>
        <w:t>На 2018 и 2019 годы поступление доходов, получаемых в виде арендной либо иной платы за передачу в возмездное пользование государственного имущества, находящегося в государственной собственности Ульяновской области</w:t>
      </w:r>
      <w:r w:rsidR="009D2279">
        <w:rPr>
          <w:sz w:val="28"/>
          <w:szCs w:val="28"/>
        </w:rPr>
        <w:t>,</w:t>
      </w:r>
      <w:r>
        <w:rPr>
          <w:sz w:val="28"/>
          <w:szCs w:val="28"/>
        </w:rPr>
        <w:t xml:space="preserve"> запланировано в су</w:t>
      </w:r>
      <w:r w:rsidR="00573E7C">
        <w:rPr>
          <w:sz w:val="28"/>
          <w:szCs w:val="28"/>
        </w:rPr>
        <w:t xml:space="preserve">мме </w:t>
      </w:r>
      <w:r w:rsidR="00573E7C" w:rsidRPr="00573E7C">
        <w:rPr>
          <w:b/>
          <w:sz w:val="28"/>
          <w:szCs w:val="28"/>
        </w:rPr>
        <w:t>2</w:t>
      </w:r>
      <w:r w:rsidR="00573E7C">
        <w:rPr>
          <w:b/>
          <w:sz w:val="28"/>
          <w:szCs w:val="28"/>
        </w:rPr>
        <w:t>4</w:t>
      </w:r>
      <w:r>
        <w:rPr>
          <w:b/>
          <w:sz w:val="28"/>
          <w:szCs w:val="28"/>
        </w:rPr>
        <w:t>700,0 тыс. рублей</w:t>
      </w:r>
      <w:r>
        <w:rPr>
          <w:sz w:val="28"/>
          <w:szCs w:val="28"/>
        </w:rPr>
        <w:t xml:space="preserve"> ежегодно.</w:t>
      </w:r>
    </w:p>
    <w:p w:rsidR="002D1FF2" w:rsidRDefault="002D1FF2" w:rsidP="002D1FF2">
      <w:pPr>
        <w:jc w:val="both"/>
        <w:rPr>
          <w:sz w:val="28"/>
          <w:szCs w:val="28"/>
        </w:rPr>
      </w:pPr>
      <w:r>
        <w:rPr>
          <w:sz w:val="28"/>
          <w:szCs w:val="28"/>
        </w:rPr>
        <w:tab/>
      </w:r>
    </w:p>
    <w:p w:rsidR="002D1FF2" w:rsidRDefault="002D1FF2" w:rsidP="00573E7C">
      <w:pPr>
        <w:pStyle w:val="ad"/>
        <w:spacing w:after="0"/>
        <w:ind w:firstLine="708"/>
        <w:jc w:val="both"/>
        <w:rPr>
          <w:b/>
          <w:color w:val="000000"/>
          <w:sz w:val="28"/>
          <w:szCs w:val="28"/>
        </w:rPr>
      </w:pPr>
      <w:r>
        <w:rPr>
          <w:b/>
          <w:color w:val="000000"/>
          <w:sz w:val="28"/>
          <w:szCs w:val="28"/>
        </w:rPr>
        <w:t>2. Платежи от государственных и муниципальных унитарных предприятий, - 60,0 тыс. рублей.</w:t>
      </w:r>
    </w:p>
    <w:p w:rsidR="002D1FF2" w:rsidRDefault="002D1FF2" w:rsidP="002D1FF2">
      <w:pPr>
        <w:pStyle w:val="ad"/>
        <w:spacing w:after="0"/>
        <w:ind w:firstLine="709"/>
        <w:jc w:val="both"/>
        <w:rPr>
          <w:sz w:val="28"/>
          <w:szCs w:val="28"/>
        </w:rPr>
      </w:pPr>
      <w:r>
        <w:rPr>
          <w:color w:val="000000"/>
          <w:sz w:val="28"/>
          <w:szCs w:val="28"/>
        </w:rPr>
        <w:t>В 2016 году поступления данного вида доходов не было запланировано.</w:t>
      </w:r>
    </w:p>
    <w:p w:rsidR="002D1FF2" w:rsidRDefault="002D1FF2" w:rsidP="002D1FF2">
      <w:pPr>
        <w:ind w:firstLine="708"/>
        <w:jc w:val="both"/>
        <w:rPr>
          <w:sz w:val="28"/>
          <w:szCs w:val="28"/>
        </w:rPr>
      </w:pPr>
    </w:p>
    <w:p w:rsidR="002D1FF2" w:rsidRDefault="002D1FF2" w:rsidP="002D1FF2">
      <w:pPr>
        <w:jc w:val="both"/>
        <w:rPr>
          <w:sz w:val="28"/>
          <w:szCs w:val="28"/>
        </w:rPr>
      </w:pPr>
      <w:r>
        <w:rPr>
          <w:noProof/>
        </w:rPr>
        <w:lastRenderedPageBreak/>
        <w:drawing>
          <wp:inline distT="0" distB="0" distL="0" distR="0">
            <wp:extent cx="5953125" cy="3152775"/>
            <wp:effectExtent l="0" t="0" r="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2D1FF2" w:rsidRDefault="009D2279" w:rsidP="002D1FF2">
      <w:pPr>
        <w:jc w:val="both"/>
        <w:rPr>
          <w:b/>
          <w:sz w:val="28"/>
          <w:szCs w:val="28"/>
        </w:rPr>
      </w:pPr>
      <w:r>
        <w:rPr>
          <w:sz w:val="28"/>
          <w:szCs w:val="28"/>
        </w:rPr>
        <w:t>Рис. 27</w:t>
      </w:r>
      <w:r w:rsidR="002D1FF2">
        <w:rPr>
          <w:sz w:val="28"/>
          <w:szCs w:val="28"/>
        </w:rPr>
        <w:t xml:space="preserve">. </w:t>
      </w:r>
      <w:r w:rsidR="002D1FF2">
        <w:rPr>
          <w:b/>
          <w:sz w:val="28"/>
          <w:szCs w:val="28"/>
        </w:rPr>
        <w:t>Поступление доходов от перечисления части прибыли, остающейся после уплаты налогов и иных обязательных платежей государственных унитарных пр</w:t>
      </w:r>
      <w:r w:rsidR="00432F77">
        <w:rPr>
          <w:b/>
          <w:sz w:val="28"/>
          <w:szCs w:val="28"/>
        </w:rPr>
        <w:t xml:space="preserve">едприятий, </w:t>
      </w:r>
      <w:r w:rsidR="002D1FF2">
        <w:rPr>
          <w:b/>
          <w:sz w:val="28"/>
          <w:szCs w:val="28"/>
        </w:rPr>
        <w:t>за 2015-</w:t>
      </w:r>
      <w:r>
        <w:rPr>
          <w:b/>
          <w:sz w:val="28"/>
          <w:szCs w:val="28"/>
        </w:rPr>
        <w:t>2019 годы,</w:t>
      </w:r>
      <w:r w:rsidR="002D1FF2">
        <w:rPr>
          <w:b/>
          <w:sz w:val="28"/>
          <w:szCs w:val="28"/>
        </w:rPr>
        <w:t xml:space="preserve"> млн рублей</w:t>
      </w:r>
    </w:p>
    <w:p w:rsidR="002D1FF2" w:rsidRDefault="002D1FF2" w:rsidP="002D1FF2">
      <w:pPr>
        <w:ind w:firstLine="708"/>
        <w:jc w:val="both"/>
        <w:rPr>
          <w:sz w:val="28"/>
          <w:szCs w:val="28"/>
        </w:rPr>
      </w:pPr>
    </w:p>
    <w:p w:rsidR="002D1FF2" w:rsidRDefault="002D1FF2" w:rsidP="002D1FF2">
      <w:pPr>
        <w:ind w:firstLine="708"/>
        <w:jc w:val="both"/>
        <w:rPr>
          <w:sz w:val="28"/>
          <w:szCs w:val="28"/>
        </w:rPr>
      </w:pPr>
      <w:r>
        <w:rPr>
          <w:sz w:val="28"/>
          <w:szCs w:val="28"/>
        </w:rPr>
        <w:t>Согласно представленной Департаментом государственного имущества и земельных отношений Ульяновской области информации</w:t>
      </w:r>
      <w:r w:rsidR="009D2279">
        <w:rPr>
          <w:sz w:val="28"/>
          <w:szCs w:val="28"/>
        </w:rPr>
        <w:t>,</w:t>
      </w:r>
      <w:r>
        <w:rPr>
          <w:sz w:val="28"/>
          <w:szCs w:val="28"/>
        </w:rPr>
        <w:t xml:space="preserve"> количество областных государственных унитарных предприятий в 2012-2016 годах составляло:</w:t>
      </w:r>
    </w:p>
    <w:p w:rsidR="002D1FF2" w:rsidRDefault="009D2279" w:rsidP="002D1FF2">
      <w:pPr>
        <w:ind w:firstLine="48"/>
        <w:jc w:val="right"/>
        <w:rPr>
          <w:sz w:val="28"/>
          <w:szCs w:val="28"/>
        </w:rPr>
      </w:pPr>
      <w:r>
        <w:rPr>
          <w:sz w:val="28"/>
          <w:szCs w:val="28"/>
        </w:rPr>
        <w:t>Таблица 16</w:t>
      </w:r>
    </w:p>
    <w:p w:rsidR="002D1FF2" w:rsidRDefault="002D1FF2" w:rsidP="002D1FF2">
      <w:pPr>
        <w:ind w:left="-284" w:firstLine="426"/>
        <w:jc w:val="center"/>
        <w:rPr>
          <w:b/>
        </w:rPr>
      </w:pPr>
      <w:r>
        <w:rPr>
          <w:b/>
          <w:sz w:val="28"/>
          <w:szCs w:val="28"/>
        </w:rPr>
        <w:t>Информация о количестве областных государственных унитарных предприятий</w:t>
      </w:r>
    </w:p>
    <w:tbl>
      <w:tblPr>
        <w:tblW w:w="9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3"/>
        <w:gridCol w:w="992"/>
        <w:gridCol w:w="992"/>
        <w:gridCol w:w="992"/>
        <w:gridCol w:w="851"/>
        <w:gridCol w:w="850"/>
      </w:tblGrid>
      <w:tr w:rsidR="002D1FF2" w:rsidTr="009D2279">
        <w:tc>
          <w:tcPr>
            <w:tcW w:w="5073" w:type="dxa"/>
            <w:tcBorders>
              <w:top w:val="single" w:sz="4" w:space="0" w:color="auto"/>
              <w:left w:val="single" w:sz="4" w:space="0" w:color="auto"/>
              <w:bottom w:val="single" w:sz="4" w:space="0" w:color="auto"/>
              <w:right w:val="single" w:sz="4" w:space="0" w:color="auto"/>
            </w:tcBorders>
            <w:vAlign w:val="center"/>
            <w:hideMark/>
          </w:tcPr>
          <w:p w:rsidR="002D1FF2" w:rsidRDefault="002D1FF2">
            <w:pPr>
              <w:overflowPunct w:val="0"/>
              <w:autoSpaceDE w:val="0"/>
              <w:autoSpaceDN w:val="0"/>
              <w:adjustRightInd w:val="0"/>
              <w:spacing w:line="276" w:lineRule="auto"/>
              <w:ind w:hanging="426"/>
              <w:jc w:val="center"/>
              <w:textAlignment w:val="baseline"/>
              <w:rPr>
                <w:b/>
                <w:lang w:eastAsia="en-US"/>
              </w:rPr>
            </w:pPr>
            <w:r>
              <w:rPr>
                <w:b/>
                <w:sz w:val="22"/>
                <w:szCs w:val="22"/>
                <w:lang w:eastAsia="en-US"/>
              </w:rPr>
              <w:t>Наименование показателя</w:t>
            </w:r>
          </w:p>
        </w:tc>
        <w:tc>
          <w:tcPr>
            <w:tcW w:w="992" w:type="dxa"/>
            <w:tcBorders>
              <w:top w:val="single" w:sz="4" w:space="0" w:color="auto"/>
              <w:left w:val="single" w:sz="4" w:space="0" w:color="auto"/>
              <w:bottom w:val="single" w:sz="4" w:space="0" w:color="auto"/>
              <w:right w:val="single" w:sz="4" w:space="0" w:color="auto"/>
            </w:tcBorders>
            <w:vAlign w:val="center"/>
            <w:hideMark/>
          </w:tcPr>
          <w:p w:rsidR="002D1FF2" w:rsidRDefault="002D1FF2">
            <w:pPr>
              <w:overflowPunct w:val="0"/>
              <w:autoSpaceDE w:val="0"/>
              <w:autoSpaceDN w:val="0"/>
              <w:adjustRightInd w:val="0"/>
              <w:spacing w:line="276" w:lineRule="auto"/>
              <w:ind w:hanging="222"/>
              <w:jc w:val="center"/>
              <w:textAlignment w:val="baseline"/>
              <w:rPr>
                <w:b/>
                <w:lang w:eastAsia="en-US"/>
              </w:rPr>
            </w:pPr>
            <w:r>
              <w:rPr>
                <w:b/>
                <w:sz w:val="22"/>
                <w:szCs w:val="22"/>
                <w:lang w:eastAsia="en-US"/>
              </w:rPr>
              <w:t>2012</w:t>
            </w:r>
          </w:p>
        </w:tc>
        <w:tc>
          <w:tcPr>
            <w:tcW w:w="992" w:type="dxa"/>
            <w:tcBorders>
              <w:top w:val="single" w:sz="4" w:space="0" w:color="auto"/>
              <w:left w:val="single" w:sz="4" w:space="0" w:color="auto"/>
              <w:bottom w:val="single" w:sz="4" w:space="0" w:color="auto"/>
              <w:right w:val="single" w:sz="4" w:space="0" w:color="auto"/>
            </w:tcBorders>
            <w:vAlign w:val="center"/>
            <w:hideMark/>
          </w:tcPr>
          <w:p w:rsidR="002D1FF2" w:rsidRDefault="002D1FF2">
            <w:pPr>
              <w:overflowPunct w:val="0"/>
              <w:autoSpaceDE w:val="0"/>
              <w:autoSpaceDN w:val="0"/>
              <w:adjustRightInd w:val="0"/>
              <w:spacing w:line="276" w:lineRule="auto"/>
              <w:ind w:hanging="80"/>
              <w:jc w:val="center"/>
              <w:textAlignment w:val="baseline"/>
              <w:rPr>
                <w:b/>
                <w:lang w:eastAsia="en-US"/>
              </w:rPr>
            </w:pPr>
            <w:r>
              <w:rPr>
                <w:b/>
                <w:sz w:val="22"/>
                <w:szCs w:val="22"/>
                <w:lang w:eastAsia="en-US"/>
              </w:rPr>
              <w:t>2013</w:t>
            </w:r>
          </w:p>
        </w:tc>
        <w:tc>
          <w:tcPr>
            <w:tcW w:w="992" w:type="dxa"/>
            <w:tcBorders>
              <w:top w:val="single" w:sz="4" w:space="0" w:color="auto"/>
              <w:left w:val="single" w:sz="4" w:space="0" w:color="auto"/>
              <w:bottom w:val="single" w:sz="4" w:space="0" w:color="auto"/>
              <w:right w:val="single" w:sz="4" w:space="0" w:color="auto"/>
            </w:tcBorders>
            <w:vAlign w:val="center"/>
            <w:hideMark/>
          </w:tcPr>
          <w:p w:rsidR="002D1FF2" w:rsidRDefault="002D1FF2">
            <w:pPr>
              <w:overflowPunct w:val="0"/>
              <w:autoSpaceDE w:val="0"/>
              <w:autoSpaceDN w:val="0"/>
              <w:adjustRightInd w:val="0"/>
              <w:spacing w:line="276" w:lineRule="auto"/>
              <w:ind w:hanging="221"/>
              <w:jc w:val="center"/>
              <w:textAlignment w:val="baseline"/>
              <w:rPr>
                <w:b/>
                <w:lang w:eastAsia="en-US"/>
              </w:rPr>
            </w:pPr>
            <w:r>
              <w:rPr>
                <w:b/>
                <w:sz w:val="22"/>
                <w:szCs w:val="22"/>
                <w:lang w:eastAsia="en-US"/>
              </w:rPr>
              <w:t>2014</w:t>
            </w:r>
          </w:p>
        </w:tc>
        <w:tc>
          <w:tcPr>
            <w:tcW w:w="851" w:type="dxa"/>
            <w:tcBorders>
              <w:top w:val="single" w:sz="4" w:space="0" w:color="auto"/>
              <w:left w:val="single" w:sz="4" w:space="0" w:color="auto"/>
              <w:bottom w:val="single" w:sz="4" w:space="0" w:color="auto"/>
              <w:right w:val="single" w:sz="4" w:space="0" w:color="auto"/>
            </w:tcBorders>
            <w:vAlign w:val="center"/>
            <w:hideMark/>
          </w:tcPr>
          <w:p w:rsidR="002D1FF2" w:rsidRDefault="002D1FF2">
            <w:pPr>
              <w:overflowPunct w:val="0"/>
              <w:autoSpaceDE w:val="0"/>
              <w:autoSpaceDN w:val="0"/>
              <w:adjustRightInd w:val="0"/>
              <w:spacing w:line="276" w:lineRule="auto"/>
              <w:ind w:hanging="221"/>
              <w:jc w:val="center"/>
              <w:textAlignment w:val="baseline"/>
              <w:rPr>
                <w:b/>
                <w:lang w:eastAsia="en-US"/>
              </w:rPr>
            </w:pPr>
            <w:r>
              <w:rPr>
                <w:b/>
                <w:sz w:val="22"/>
                <w:szCs w:val="22"/>
                <w:lang w:eastAsia="en-US"/>
              </w:rPr>
              <w:t>2015</w:t>
            </w:r>
          </w:p>
        </w:tc>
        <w:tc>
          <w:tcPr>
            <w:tcW w:w="850" w:type="dxa"/>
            <w:tcBorders>
              <w:top w:val="single" w:sz="4" w:space="0" w:color="auto"/>
              <w:left w:val="single" w:sz="4" w:space="0" w:color="auto"/>
              <w:bottom w:val="single" w:sz="4" w:space="0" w:color="auto"/>
              <w:right w:val="single" w:sz="4" w:space="0" w:color="auto"/>
            </w:tcBorders>
            <w:vAlign w:val="center"/>
            <w:hideMark/>
          </w:tcPr>
          <w:p w:rsidR="002D1FF2" w:rsidRDefault="002D1FF2">
            <w:pPr>
              <w:overflowPunct w:val="0"/>
              <w:autoSpaceDE w:val="0"/>
              <w:autoSpaceDN w:val="0"/>
              <w:adjustRightInd w:val="0"/>
              <w:spacing w:line="276" w:lineRule="auto"/>
              <w:ind w:hanging="221"/>
              <w:jc w:val="center"/>
              <w:textAlignment w:val="baseline"/>
              <w:rPr>
                <w:b/>
                <w:lang w:eastAsia="en-US"/>
              </w:rPr>
            </w:pPr>
            <w:r>
              <w:rPr>
                <w:b/>
                <w:sz w:val="22"/>
                <w:szCs w:val="22"/>
                <w:lang w:eastAsia="en-US"/>
              </w:rPr>
              <w:t>2016</w:t>
            </w:r>
          </w:p>
        </w:tc>
      </w:tr>
      <w:tr w:rsidR="002D1FF2" w:rsidTr="00184AB2">
        <w:tc>
          <w:tcPr>
            <w:tcW w:w="5073" w:type="dxa"/>
            <w:tcBorders>
              <w:top w:val="single" w:sz="4" w:space="0" w:color="auto"/>
              <w:left w:val="single" w:sz="4" w:space="0" w:color="auto"/>
              <w:bottom w:val="single" w:sz="4" w:space="0" w:color="auto"/>
              <w:right w:val="single" w:sz="4" w:space="0" w:color="auto"/>
            </w:tcBorders>
            <w:hideMark/>
          </w:tcPr>
          <w:p w:rsidR="002D1FF2" w:rsidRDefault="002D1FF2">
            <w:pPr>
              <w:overflowPunct w:val="0"/>
              <w:autoSpaceDE w:val="0"/>
              <w:autoSpaceDN w:val="0"/>
              <w:adjustRightInd w:val="0"/>
              <w:spacing w:line="276" w:lineRule="auto"/>
              <w:textAlignment w:val="baseline"/>
              <w:rPr>
                <w:lang w:eastAsia="en-US"/>
              </w:rPr>
            </w:pPr>
            <w:r>
              <w:rPr>
                <w:sz w:val="22"/>
                <w:szCs w:val="22"/>
                <w:lang w:eastAsia="en-US"/>
              </w:rPr>
              <w:t>Общее количество ОГУПов и ОГКП на 1 января</w:t>
            </w:r>
          </w:p>
        </w:tc>
        <w:tc>
          <w:tcPr>
            <w:tcW w:w="992" w:type="dxa"/>
            <w:tcBorders>
              <w:top w:val="single" w:sz="4" w:space="0" w:color="auto"/>
              <w:left w:val="single" w:sz="4" w:space="0" w:color="auto"/>
              <w:bottom w:val="single" w:sz="4" w:space="0" w:color="auto"/>
              <w:right w:val="single" w:sz="4" w:space="0" w:color="auto"/>
            </w:tcBorders>
            <w:hideMark/>
          </w:tcPr>
          <w:p w:rsidR="002D1FF2" w:rsidRDefault="002D1FF2" w:rsidP="00184AB2">
            <w:pPr>
              <w:overflowPunct w:val="0"/>
              <w:autoSpaceDE w:val="0"/>
              <w:autoSpaceDN w:val="0"/>
              <w:adjustRightInd w:val="0"/>
              <w:spacing w:line="276" w:lineRule="auto"/>
              <w:ind w:hanging="426"/>
              <w:jc w:val="center"/>
              <w:textAlignment w:val="baseline"/>
              <w:rPr>
                <w:lang w:eastAsia="en-US"/>
              </w:rPr>
            </w:pPr>
            <w:r>
              <w:rPr>
                <w:sz w:val="22"/>
                <w:szCs w:val="22"/>
                <w:lang w:eastAsia="en-US"/>
              </w:rPr>
              <w:t>56</w:t>
            </w:r>
          </w:p>
        </w:tc>
        <w:tc>
          <w:tcPr>
            <w:tcW w:w="992" w:type="dxa"/>
            <w:tcBorders>
              <w:top w:val="single" w:sz="4" w:space="0" w:color="auto"/>
              <w:left w:val="single" w:sz="4" w:space="0" w:color="auto"/>
              <w:bottom w:val="single" w:sz="4" w:space="0" w:color="auto"/>
              <w:right w:val="single" w:sz="4" w:space="0" w:color="auto"/>
            </w:tcBorders>
            <w:hideMark/>
          </w:tcPr>
          <w:p w:rsidR="002D1FF2" w:rsidRDefault="002D1FF2" w:rsidP="00184AB2">
            <w:pPr>
              <w:overflowPunct w:val="0"/>
              <w:autoSpaceDE w:val="0"/>
              <w:autoSpaceDN w:val="0"/>
              <w:adjustRightInd w:val="0"/>
              <w:spacing w:line="276" w:lineRule="auto"/>
              <w:ind w:hanging="426"/>
              <w:jc w:val="center"/>
              <w:textAlignment w:val="baseline"/>
              <w:rPr>
                <w:lang w:eastAsia="en-US"/>
              </w:rPr>
            </w:pPr>
            <w:r>
              <w:rPr>
                <w:sz w:val="22"/>
                <w:szCs w:val="22"/>
                <w:lang w:eastAsia="en-US"/>
              </w:rPr>
              <w:t>47</w:t>
            </w:r>
          </w:p>
        </w:tc>
        <w:tc>
          <w:tcPr>
            <w:tcW w:w="992" w:type="dxa"/>
            <w:tcBorders>
              <w:top w:val="single" w:sz="4" w:space="0" w:color="auto"/>
              <w:left w:val="single" w:sz="4" w:space="0" w:color="auto"/>
              <w:bottom w:val="single" w:sz="4" w:space="0" w:color="auto"/>
              <w:right w:val="single" w:sz="4" w:space="0" w:color="auto"/>
            </w:tcBorders>
            <w:hideMark/>
          </w:tcPr>
          <w:p w:rsidR="002D1FF2" w:rsidRDefault="002D1FF2" w:rsidP="00184AB2">
            <w:pPr>
              <w:overflowPunct w:val="0"/>
              <w:autoSpaceDE w:val="0"/>
              <w:autoSpaceDN w:val="0"/>
              <w:adjustRightInd w:val="0"/>
              <w:spacing w:line="276" w:lineRule="auto"/>
              <w:ind w:hanging="426"/>
              <w:jc w:val="center"/>
              <w:textAlignment w:val="baseline"/>
              <w:rPr>
                <w:lang w:eastAsia="en-US"/>
              </w:rPr>
            </w:pPr>
            <w:r>
              <w:rPr>
                <w:sz w:val="22"/>
                <w:szCs w:val="22"/>
                <w:lang w:eastAsia="en-US"/>
              </w:rPr>
              <w:t>42</w:t>
            </w:r>
          </w:p>
        </w:tc>
        <w:tc>
          <w:tcPr>
            <w:tcW w:w="851" w:type="dxa"/>
            <w:tcBorders>
              <w:top w:val="single" w:sz="4" w:space="0" w:color="auto"/>
              <w:left w:val="single" w:sz="4" w:space="0" w:color="auto"/>
              <w:bottom w:val="single" w:sz="4" w:space="0" w:color="auto"/>
              <w:right w:val="single" w:sz="4" w:space="0" w:color="auto"/>
            </w:tcBorders>
            <w:hideMark/>
          </w:tcPr>
          <w:p w:rsidR="002D1FF2" w:rsidRDefault="002D1FF2" w:rsidP="00184AB2">
            <w:pPr>
              <w:overflowPunct w:val="0"/>
              <w:autoSpaceDE w:val="0"/>
              <w:autoSpaceDN w:val="0"/>
              <w:adjustRightInd w:val="0"/>
              <w:spacing w:line="276" w:lineRule="auto"/>
              <w:ind w:hanging="426"/>
              <w:jc w:val="center"/>
              <w:textAlignment w:val="baseline"/>
              <w:rPr>
                <w:lang w:eastAsia="en-US"/>
              </w:rPr>
            </w:pPr>
            <w:r>
              <w:rPr>
                <w:sz w:val="22"/>
                <w:szCs w:val="22"/>
                <w:lang w:eastAsia="en-US"/>
              </w:rPr>
              <w:t>35</w:t>
            </w:r>
          </w:p>
        </w:tc>
        <w:tc>
          <w:tcPr>
            <w:tcW w:w="850" w:type="dxa"/>
            <w:tcBorders>
              <w:top w:val="single" w:sz="4" w:space="0" w:color="auto"/>
              <w:left w:val="single" w:sz="4" w:space="0" w:color="auto"/>
              <w:bottom w:val="single" w:sz="4" w:space="0" w:color="auto"/>
              <w:right w:val="single" w:sz="4" w:space="0" w:color="auto"/>
            </w:tcBorders>
            <w:hideMark/>
          </w:tcPr>
          <w:p w:rsidR="002D1FF2" w:rsidRDefault="002D1FF2" w:rsidP="00184AB2">
            <w:pPr>
              <w:overflowPunct w:val="0"/>
              <w:autoSpaceDE w:val="0"/>
              <w:autoSpaceDN w:val="0"/>
              <w:adjustRightInd w:val="0"/>
              <w:spacing w:line="276" w:lineRule="auto"/>
              <w:ind w:hanging="426"/>
              <w:jc w:val="center"/>
              <w:textAlignment w:val="baseline"/>
              <w:rPr>
                <w:lang w:eastAsia="en-US"/>
              </w:rPr>
            </w:pPr>
            <w:r>
              <w:rPr>
                <w:sz w:val="22"/>
                <w:szCs w:val="22"/>
                <w:lang w:eastAsia="en-US"/>
              </w:rPr>
              <w:t>29*</w:t>
            </w:r>
          </w:p>
        </w:tc>
      </w:tr>
      <w:tr w:rsidR="002D1FF2" w:rsidTr="00184AB2">
        <w:tc>
          <w:tcPr>
            <w:tcW w:w="5073" w:type="dxa"/>
            <w:tcBorders>
              <w:top w:val="single" w:sz="4" w:space="0" w:color="auto"/>
              <w:left w:val="single" w:sz="4" w:space="0" w:color="auto"/>
              <w:bottom w:val="single" w:sz="4" w:space="0" w:color="auto"/>
              <w:right w:val="single" w:sz="4" w:space="0" w:color="auto"/>
            </w:tcBorders>
            <w:hideMark/>
          </w:tcPr>
          <w:p w:rsidR="002D1FF2" w:rsidRDefault="002D1FF2">
            <w:pPr>
              <w:overflowPunct w:val="0"/>
              <w:autoSpaceDE w:val="0"/>
              <w:autoSpaceDN w:val="0"/>
              <w:adjustRightInd w:val="0"/>
              <w:spacing w:line="276" w:lineRule="auto"/>
              <w:textAlignment w:val="baseline"/>
              <w:rPr>
                <w:lang w:eastAsia="en-US"/>
              </w:rPr>
            </w:pPr>
            <w:r>
              <w:rPr>
                <w:sz w:val="22"/>
                <w:szCs w:val="22"/>
                <w:lang w:eastAsia="en-US"/>
              </w:rPr>
              <w:t xml:space="preserve">Приватизировано ОГУПов в течение года </w:t>
            </w:r>
          </w:p>
        </w:tc>
        <w:tc>
          <w:tcPr>
            <w:tcW w:w="992" w:type="dxa"/>
            <w:tcBorders>
              <w:top w:val="single" w:sz="4" w:space="0" w:color="auto"/>
              <w:left w:val="single" w:sz="4" w:space="0" w:color="auto"/>
              <w:bottom w:val="single" w:sz="4" w:space="0" w:color="auto"/>
              <w:right w:val="single" w:sz="4" w:space="0" w:color="auto"/>
            </w:tcBorders>
            <w:hideMark/>
          </w:tcPr>
          <w:p w:rsidR="002D1FF2" w:rsidRDefault="002D1FF2" w:rsidP="00184AB2">
            <w:pPr>
              <w:overflowPunct w:val="0"/>
              <w:autoSpaceDE w:val="0"/>
              <w:autoSpaceDN w:val="0"/>
              <w:adjustRightInd w:val="0"/>
              <w:spacing w:line="276" w:lineRule="auto"/>
              <w:ind w:hanging="426"/>
              <w:jc w:val="center"/>
              <w:textAlignment w:val="baseline"/>
              <w:rPr>
                <w:lang w:eastAsia="en-US"/>
              </w:rPr>
            </w:pPr>
            <w:r>
              <w:rPr>
                <w:sz w:val="22"/>
                <w:szCs w:val="22"/>
                <w:lang w:eastAsia="en-US"/>
              </w:rPr>
              <w:t>2</w:t>
            </w:r>
          </w:p>
        </w:tc>
        <w:tc>
          <w:tcPr>
            <w:tcW w:w="992" w:type="dxa"/>
            <w:tcBorders>
              <w:top w:val="single" w:sz="4" w:space="0" w:color="auto"/>
              <w:left w:val="single" w:sz="4" w:space="0" w:color="auto"/>
              <w:bottom w:val="single" w:sz="4" w:space="0" w:color="auto"/>
              <w:right w:val="single" w:sz="4" w:space="0" w:color="auto"/>
            </w:tcBorders>
            <w:hideMark/>
          </w:tcPr>
          <w:p w:rsidR="002D1FF2" w:rsidRDefault="002D1FF2" w:rsidP="00184AB2">
            <w:pPr>
              <w:overflowPunct w:val="0"/>
              <w:autoSpaceDE w:val="0"/>
              <w:autoSpaceDN w:val="0"/>
              <w:adjustRightInd w:val="0"/>
              <w:spacing w:line="276" w:lineRule="auto"/>
              <w:ind w:hanging="426"/>
              <w:jc w:val="center"/>
              <w:textAlignment w:val="baseline"/>
              <w:rPr>
                <w:lang w:eastAsia="en-US"/>
              </w:rPr>
            </w:pPr>
            <w:r>
              <w:rPr>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2D1FF2" w:rsidRDefault="002D1FF2" w:rsidP="00184AB2">
            <w:pPr>
              <w:overflowPunct w:val="0"/>
              <w:autoSpaceDE w:val="0"/>
              <w:autoSpaceDN w:val="0"/>
              <w:adjustRightInd w:val="0"/>
              <w:spacing w:line="276" w:lineRule="auto"/>
              <w:ind w:hanging="426"/>
              <w:jc w:val="center"/>
              <w:textAlignment w:val="baseline"/>
              <w:rPr>
                <w:lang w:eastAsia="en-US"/>
              </w:rPr>
            </w:pPr>
            <w:r>
              <w:rPr>
                <w:sz w:val="22"/>
                <w:szCs w:val="22"/>
                <w:lang w:eastAsia="en-US"/>
              </w:rPr>
              <w:t>2</w:t>
            </w:r>
          </w:p>
        </w:tc>
        <w:tc>
          <w:tcPr>
            <w:tcW w:w="851" w:type="dxa"/>
            <w:tcBorders>
              <w:top w:val="single" w:sz="4" w:space="0" w:color="auto"/>
              <w:left w:val="single" w:sz="4" w:space="0" w:color="auto"/>
              <w:bottom w:val="single" w:sz="4" w:space="0" w:color="auto"/>
              <w:right w:val="single" w:sz="4" w:space="0" w:color="auto"/>
            </w:tcBorders>
            <w:hideMark/>
          </w:tcPr>
          <w:p w:rsidR="002D1FF2" w:rsidRDefault="002D1FF2" w:rsidP="00184AB2">
            <w:pPr>
              <w:overflowPunct w:val="0"/>
              <w:autoSpaceDE w:val="0"/>
              <w:autoSpaceDN w:val="0"/>
              <w:adjustRightInd w:val="0"/>
              <w:spacing w:line="276" w:lineRule="auto"/>
              <w:ind w:hanging="426"/>
              <w:jc w:val="center"/>
              <w:textAlignment w:val="baseline"/>
              <w:rPr>
                <w:lang w:eastAsia="en-US"/>
              </w:rPr>
            </w:pPr>
            <w:r>
              <w:rPr>
                <w:sz w:val="22"/>
                <w:szCs w:val="22"/>
                <w:lang w:eastAsia="en-US"/>
              </w:rPr>
              <w:t>1</w:t>
            </w:r>
          </w:p>
        </w:tc>
        <w:tc>
          <w:tcPr>
            <w:tcW w:w="850" w:type="dxa"/>
            <w:tcBorders>
              <w:top w:val="single" w:sz="4" w:space="0" w:color="auto"/>
              <w:left w:val="single" w:sz="4" w:space="0" w:color="auto"/>
              <w:bottom w:val="single" w:sz="4" w:space="0" w:color="auto"/>
              <w:right w:val="single" w:sz="4" w:space="0" w:color="auto"/>
            </w:tcBorders>
            <w:hideMark/>
          </w:tcPr>
          <w:p w:rsidR="002D1FF2" w:rsidRDefault="002D1FF2" w:rsidP="00184AB2">
            <w:pPr>
              <w:overflowPunct w:val="0"/>
              <w:autoSpaceDE w:val="0"/>
              <w:autoSpaceDN w:val="0"/>
              <w:adjustRightInd w:val="0"/>
              <w:spacing w:line="276" w:lineRule="auto"/>
              <w:ind w:hanging="426"/>
              <w:jc w:val="center"/>
              <w:textAlignment w:val="baseline"/>
              <w:rPr>
                <w:lang w:eastAsia="en-US"/>
              </w:rPr>
            </w:pPr>
            <w:r>
              <w:rPr>
                <w:sz w:val="22"/>
                <w:szCs w:val="22"/>
                <w:lang w:eastAsia="en-US"/>
              </w:rPr>
              <w:t>-</w:t>
            </w:r>
          </w:p>
        </w:tc>
      </w:tr>
      <w:tr w:rsidR="002D1FF2" w:rsidTr="00184AB2">
        <w:tc>
          <w:tcPr>
            <w:tcW w:w="5073" w:type="dxa"/>
            <w:tcBorders>
              <w:top w:val="single" w:sz="4" w:space="0" w:color="auto"/>
              <w:left w:val="single" w:sz="4" w:space="0" w:color="auto"/>
              <w:bottom w:val="single" w:sz="4" w:space="0" w:color="auto"/>
              <w:right w:val="single" w:sz="4" w:space="0" w:color="auto"/>
            </w:tcBorders>
            <w:hideMark/>
          </w:tcPr>
          <w:p w:rsidR="002D1FF2" w:rsidRDefault="002D1FF2">
            <w:pPr>
              <w:overflowPunct w:val="0"/>
              <w:autoSpaceDE w:val="0"/>
              <w:autoSpaceDN w:val="0"/>
              <w:adjustRightInd w:val="0"/>
              <w:spacing w:line="276" w:lineRule="auto"/>
              <w:textAlignment w:val="baseline"/>
              <w:rPr>
                <w:lang w:eastAsia="en-US"/>
              </w:rPr>
            </w:pPr>
            <w:r>
              <w:rPr>
                <w:sz w:val="22"/>
                <w:szCs w:val="22"/>
                <w:lang w:eastAsia="en-US"/>
              </w:rPr>
              <w:t>Ликвидировано ОГУПов в течение года, в т.ч.:</w:t>
            </w:r>
          </w:p>
        </w:tc>
        <w:tc>
          <w:tcPr>
            <w:tcW w:w="992" w:type="dxa"/>
            <w:tcBorders>
              <w:top w:val="single" w:sz="4" w:space="0" w:color="auto"/>
              <w:left w:val="single" w:sz="4" w:space="0" w:color="auto"/>
              <w:bottom w:val="single" w:sz="4" w:space="0" w:color="auto"/>
              <w:right w:val="single" w:sz="4" w:space="0" w:color="auto"/>
            </w:tcBorders>
            <w:hideMark/>
          </w:tcPr>
          <w:p w:rsidR="002D1FF2" w:rsidRDefault="002D1FF2" w:rsidP="00184AB2">
            <w:pPr>
              <w:overflowPunct w:val="0"/>
              <w:autoSpaceDE w:val="0"/>
              <w:autoSpaceDN w:val="0"/>
              <w:adjustRightInd w:val="0"/>
              <w:spacing w:line="276" w:lineRule="auto"/>
              <w:ind w:hanging="426"/>
              <w:jc w:val="center"/>
              <w:textAlignment w:val="baseline"/>
              <w:rPr>
                <w:lang w:eastAsia="en-US"/>
              </w:rPr>
            </w:pPr>
            <w:r>
              <w:rPr>
                <w:sz w:val="22"/>
                <w:szCs w:val="22"/>
                <w:lang w:eastAsia="en-US"/>
              </w:rPr>
              <w:t>7</w:t>
            </w:r>
          </w:p>
        </w:tc>
        <w:tc>
          <w:tcPr>
            <w:tcW w:w="992" w:type="dxa"/>
            <w:tcBorders>
              <w:top w:val="single" w:sz="4" w:space="0" w:color="auto"/>
              <w:left w:val="single" w:sz="4" w:space="0" w:color="auto"/>
              <w:bottom w:val="single" w:sz="4" w:space="0" w:color="auto"/>
              <w:right w:val="single" w:sz="4" w:space="0" w:color="auto"/>
            </w:tcBorders>
            <w:hideMark/>
          </w:tcPr>
          <w:p w:rsidR="002D1FF2" w:rsidRDefault="002D1FF2" w:rsidP="00184AB2">
            <w:pPr>
              <w:overflowPunct w:val="0"/>
              <w:autoSpaceDE w:val="0"/>
              <w:autoSpaceDN w:val="0"/>
              <w:adjustRightInd w:val="0"/>
              <w:spacing w:line="276" w:lineRule="auto"/>
              <w:ind w:hanging="426"/>
              <w:jc w:val="center"/>
              <w:textAlignment w:val="baseline"/>
              <w:rPr>
                <w:lang w:eastAsia="en-US"/>
              </w:rPr>
            </w:pPr>
            <w:r>
              <w:rPr>
                <w:sz w:val="22"/>
                <w:szCs w:val="22"/>
                <w:lang w:eastAsia="en-US"/>
              </w:rPr>
              <w:t>5</w:t>
            </w:r>
          </w:p>
        </w:tc>
        <w:tc>
          <w:tcPr>
            <w:tcW w:w="992" w:type="dxa"/>
            <w:tcBorders>
              <w:top w:val="single" w:sz="4" w:space="0" w:color="auto"/>
              <w:left w:val="single" w:sz="4" w:space="0" w:color="auto"/>
              <w:bottom w:val="single" w:sz="4" w:space="0" w:color="auto"/>
              <w:right w:val="single" w:sz="4" w:space="0" w:color="auto"/>
            </w:tcBorders>
            <w:hideMark/>
          </w:tcPr>
          <w:p w:rsidR="002D1FF2" w:rsidRDefault="002D1FF2" w:rsidP="00184AB2">
            <w:pPr>
              <w:overflowPunct w:val="0"/>
              <w:autoSpaceDE w:val="0"/>
              <w:autoSpaceDN w:val="0"/>
              <w:adjustRightInd w:val="0"/>
              <w:spacing w:line="276" w:lineRule="auto"/>
              <w:ind w:hanging="426"/>
              <w:jc w:val="center"/>
              <w:textAlignment w:val="baseline"/>
              <w:rPr>
                <w:lang w:eastAsia="en-US"/>
              </w:rPr>
            </w:pPr>
            <w:r>
              <w:rPr>
                <w:sz w:val="22"/>
                <w:szCs w:val="22"/>
                <w:lang w:eastAsia="en-US"/>
              </w:rPr>
              <w:t>5</w:t>
            </w:r>
          </w:p>
        </w:tc>
        <w:tc>
          <w:tcPr>
            <w:tcW w:w="851" w:type="dxa"/>
            <w:tcBorders>
              <w:top w:val="single" w:sz="4" w:space="0" w:color="auto"/>
              <w:left w:val="single" w:sz="4" w:space="0" w:color="auto"/>
              <w:bottom w:val="single" w:sz="4" w:space="0" w:color="auto"/>
              <w:right w:val="single" w:sz="4" w:space="0" w:color="auto"/>
            </w:tcBorders>
            <w:hideMark/>
          </w:tcPr>
          <w:p w:rsidR="002D1FF2" w:rsidRDefault="002D1FF2" w:rsidP="00184AB2">
            <w:pPr>
              <w:overflowPunct w:val="0"/>
              <w:autoSpaceDE w:val="0"/>
              <w:autoSpaceDN w:val="0"/>
              <w:adjustRightInd w:val="0"/>
              <w:spacing w:line="276" w:lineRule="auto"/>
              <w:ind w:hanging="426"/>
              <w:jc w:val="center"/>
              <w:textAlignment w:val="baseline"/>
              <w:rPr>
                <w:lang w:eastAsia="en-US"/>
              </w:rPr>
            </w:pPr>
            <w:r>
              <w:rPr>
                <w:sz w:val="22"/>
                <w:szCs w:val="22"/>
                <w:lang w:eastAsia="en-US"/>
              </w:rPr>
              <w:t>5</w:t>
            </w:r>
          </w:p>
        </w:tc>
        <w:tc>
          <w:tcPr>
            <w:tcW w:w="850" w:type="dxa"/>
            <w:tcBorders>
              <w:top w:val="single" w:sz="4" w:space="0" w:color="auto"/>
              <w:left w:val="single" w:sz="4" w:space="0" w:color="auto"/>
              <w:bottom w:val="single" w:sz="4" w:space="0" w:color="auto"/>
              <w:right w:val="single" w:sz="4" w:space="0" w:color="auto"/>
            </w:tcBorders>
            <w:hideMark/>
          </w:tcPr>
          <w:p w:rsidR="002D1FF2" w:rsidRDefault="002D1FF2" w:rsidP="00184AB2">
            <w:pPr>
              <w:overflowPunct w:val="0"/>
              <w:autoSpaceDE w:val="0"/>
              <w:autoSpaceDN w:val="0"/>
              <w:adjustRightInd w:val="0"/>
              <w:spacing w:line="276" w:lineRule="auto"/>
              <w:ind w:hanging="426"/>
              <w:jc w:val="center"/>
              <w:textAlignment w:val="baseline"/>
              <w:rPr>
                <w:lang w:eastAsia="en-US"/>
              </w:rPr>
            </w:pPr>
            <w:r>
              <w:rPr>
                <w:sz w:val="22"/>
                <w:szCs w:val="22"/>
                <w:lang w:eastAsia="en-US"/>
              </w:rPr>
              <w:t>-</w:t>
            </w:r>
          </w:p>
        </w:tc>
      </w:tr>
      <w:tr w:rsidR="002D1FF2" w:rsidTr="00184AB2">
        <w:tc>
          <w:tcPr>
            <w:tcW w:w="5073" w:type="dxa"/>
            <w:tcBorders>
              <w:top w:val="single" w:sz="4" w:space="0" w:color="auto"/>
              <w:left w:val="single" w:sz="4" w:space="0" w:color="auto"/>
              <w:bottom w:val="single" w:sz="4" w:space="0" w:color="auto"/>
              <w:right w:val="single" w:sz="4" w:space="0" w:color="auto"/>
            </w:tcBorders>
            <w:hideMark/>
          </w:tcPr>
          <w:p w:rsidR="002D1FF2" w:rsidRDefault="002D1FF2">
            <w:pPr>
              <w:overflowPunct w:val="0"/>
              <w:autoSpaceDE w:val="0"/>
              <w:autoSpaceDN w:val="0"/>
              <w:adjustRightInd w:val="0"/>
              <w:spacing w:line="276" w:lineRule="auto"/>
              <w:textAlignment w:val="baseline"/>
              <w:rPr>
                <w:lang w:eastAsia="en-US"/>
              </w:rPr>
            </w:pPr>
            <w:r>
              <w:rPr>
                <w:sz w:val="22"/>
                <w:szCs w:val="22"/>
                <w:lang w:eastAsia="en-US"/>
              </w:rPr>
              <w:t>- через процедуру банкротства, ликвидации</w:t>
            </w:r>
          </w:p>
        </w:tc>
        <w:tc>
          <w:tcPr>
            <w:tcW w:w="992" w:type="dxa"/>
            <w:tcBorders>
              <w:top w:val="single" w:sz="4" w:space="0" w:color="auto"/>
              <w:left w:val="single" w:sz="4" w:space="0" w:color="auto"/>
              <w:bottom w:val="single" w:sz="4" w:space="0" w:color="auto"/>
              <w:right w:val="single" w:sz="4" w:space="0" w:color="auto"/>
            </w:tcBorders>
            <w:hideMark/>
          </w:tcPr>
          <w:p w:rsidR="002D1FF2" w:rsidRDefault="002D1FF2" w:rsidP="00184AB2">
            <w:pPr>
              <w:overflowPunct w:val="0"/>
              <w:autoSpaceDE w:val="0"/>
              <w:autoSpaceDN w:val="0"/>
              <w:adjustRightInd w:val="0"/>
              <w:spacing w:line="276" w:lineRule="auto"/>
              <w:ind w:hanging="426"/>
              <w:jc w:val="center"/>
              <w:textAlignment w:val="baseline"/>
              <w:rPr>
                <w:lang w:eastAsia="en-US"/>
              </w:rPr>
            </w:pPr>
            <w:r>
              <w:rPr>
                <w:sz w:val="22"/>
                <w:szCs w:val="22"/>
                <w:lang w:eastAsia="en-US"/>
              </w:rPr>
              <w:t>3</w:t>
            </w:r>
          </w:p>
        </w:tc>
        <w:tc>
          <w:tcPr>
            <w:tcW w:w="992" w:type="dxa"/>
            <w:tcBorders>
              <w:top w:val="single" w:sz="4" w:space="0" w:color="auto"/>
              <w:left w:val="single" w:sz="4" w:space="0" w:color="auto"/>
              <w:bottom w:val="single" w:sz="4" w:space="0" w:color="auto"/>
              <w:right w:val="single" w:sz="4" w:space="0" w:color="auto"/>
            </w:tcBorders>
            <w:hideMark/>
          </w:tcPr>
          <w:p w:rsidR="002D1FF2" w:rsidRDefault="002D1FF2" w:rsidP="00184AB2">
            <w:pPr>
              <w:overflowPunct w:val="0"/>
              <w:autoSpaceDE w:val="0"/>
              <w:autoSpaceDN w:val="0"/>
              <w:adjustRightInd w:val="0"/>
              <w:spacing w:line="276" w:lineRule="auto"/>
              <w:ind w:hanging="426"/>
              <w:jc w:val="center"/>
              <w:textAlignment w:val="baseline"/>
              <w:rPr>
                <w:lang w:eastAsia="en-US"/>
              </w:rPr>
            </w:pPr>
            <w:r>
              <w:rPr>
                <w:sz w:val="22"/>
                <w:szCs w:val="22"/>
                <w:lang w:eastAsia="en-US"/>
              </w:rPr>
              <w:t>4</w:t>
            </w:r>
          </w:p>
        </w:tc>
        <w:tc>
          <w:tcPr>
            <w:tcW w:w="992" w:type="dxa"/>
            <w:tcBorders>
              <w:top w:val="single" w:sz="4" w:space="0" w:color="auto"/>
              <w:left w:val="single" w:sz="4" w:space="0" w:color="auto"/>
              <w:bottom w:val="single" w:sz="4" w:space="0" w:color="auto"/>
              <w:right w:val="single" w:sz="4" w:space="0" w:color="auto"/>
            </w:tcBorders>
            <w:hideMark/>
          </w:tcPr>
          <w:p w:rsidR="002D1FF2" w:rsidRDefault="002D1FF2" w:rsidP="00184AB2">
            <w:pPr>
              <w:overflowPunct w:val="0"/>
              <w:autoSpaceDE w:val="0"/>
              <w:autoSpaceDN w:val="0"/>
              <w:adjustRightInd w:val="0"/>
              <w:spacing w:line="276" w:lineRule="auto"/>
              <w:ind w:hanging="426"/>
              <w:jc w:val="center"/>
              <w:textAlignment w:val="baseline"/>
              <w:rPr>
                <w:lang w:eastAsia="en-US"/>
              </w:rPr>
            </w:pPr>
            <w:r>
              <w:rPr>
                <w:sz w:val="22"/>
                <w:szCs w:val="22"/>
                <w:lang w:eastAsia="en-US"/>
              </w:rPr>
              <w:t>3</w:t>
            </w:r>
          </w:p>
        </w:tc>
        <w:tc>
          <w:tcPr>
            <w:tcW w:w="851" w:type="dxa"/>
            <w:tcBorders>
              <w:top w:val="single" w:sz="4" w:space="0" w:color="auto"/>
              <w:left w:val="single" w:sz="4" w:space="0" w:color="auto"/>
              <w:bottom w:val="single" w:sz="4" w:space="0" w:color="auto"/>
              <w:right w:val="single" w:sz="4" w:space="0" w:color="auto"/>
            </w:tcBorders>
            <w:hideMark/>
          </w:tcPr>
          <w:p w:rsidR="002D1FF2" w:rsidRDefault="002D1FF2" w:rsidP="00184AB2">
            <w:pPr>
              <w:overflowPunct w:val="0"/>
              <w:autoSpaceDE w:val="0"/>
              <w:autoSpaceDN w:val="0"/>
              <w:adjustRightInd w:val="0"/>
              <w:spacing w:line="276" w:lineRule="auto"/>
              <w:ind w:hanging="426"/>
              <w:jc w:val="center"/>
              <w:textAlignment w:val="baseline"/>
              <w:rPr>
                <w:lang w:eastAsia="en-US"/>
              </w:rPr>
            </w:pPr>
            <w:r>
              <w:rPr>
                <w:sz w:val="22"/>
                <w:szCs w:val="22"/>
                <w:lang w:eastAsia="en-US"/>
              </w:rPr>
              <w:t>2</w:t>
            </w:r>
          </w:p>
        </w:tc>
        <w:tc>
          <w:tcPr>
            <w:tcW w:w="850" w:type="dxa"/>
            <w:tcBorders>
              <w:top w:val="single" w:sz="4" w:space="0" w:color="auto"/>
              <w:left w:val="single" w:sz="4" w:space="0" w:color="auto"/>
              <w:bottom w:val="single" w:sz="4" w:space="0" w:color="auto"/>
              <w:right w:val="single" w:sz="4" w:space="0" w:color="auto"/>
            </w:tcBorders>
            <w:hideMark/>
          </w:tcPr>
          <w:p w:rsidR="002D1FF2" w:rsidRDefault="002D1FF2" w:rsidP="00184AB2">
            <w:pPr>
              <w:overflowPunct w:val="0"/>
              <w:autoSpaceDE w:val="0"/>
              <w:autoSpaceDN w:val="0"/>
              <w:adjustRightInd w:val="0"/>
              <w:spacing w:line="276" w:lineRule="auto"/>
              <w:ind w:hanging="426"/>
              <w:jc w:val="center"/>
              <w:textAlignment w:val="baseline"/>
              <w:rPr>
                <w:lang w:eastAsia="en-US"/>
              </w:rPr>
            </w:pPr>
            <w:r>
              <w:rPr>
                <w:sz w:val="22"/>
                <w:szCs w:val="22"/>
                <w:lang w:eastAsia="en-US"/>
              </w:rPr>
              <w:t>-</w:t>
            </w:r>
          </w:p>
        </w:tc>
      </w:tr>
      <w:tr w:rsidR="002D1FF2" w:rsidTr="00184AB2">
        <w:tc>
          <w:tcPr>
            <w:tcW w:w="5073" w:type="dxa"/>
            <w:tcBorders>
              <w:top w:val="single" w:sz="4" w:space="0" w:color="auto"/>
              <w:left w:val="single" w:sz="4" w:space="0" w:color="auto"/>
              <w:bottom w:val="single" w:sz="4" w:space="0" w:color="auto"/>
              <w:right w:val="single" w:sz="4" w:space="0" w:color="auto"/>
            </w:tcBorders>
            <w:hideMark/>
          </w:tcPr>
          <w:p w:rsidR="002D1FF2" w:rsidRDefault="002D1FF2">
            <w:pPr>
              <w:overflowPunct w:val="0"/>
              <w:autoSpaceDE w:val="0"/>
              <w:autoSpaceDN w:val="0"/>
              <w:adjustRightInd w:val="0"/>
              <w:spacing w:line="276" w:lineRule="auto"/>
              <w:textAlignment w:val="baseline"/>
              <w:rPr>
                <w:lang w:eastAsia="en-US"/>
              </w:rPr>
            </w:pPr>
            <w:r>
              <w:rPr>
                <w:sz w:val="22"/>
                <w:szCs w:val="22"/>
                <w:lang w:eastAsia="en-US"/>
              </w:rPr>
              <w:t>- по решению регистрирующего органа (в связи с неосуществлением деятельности свыше 12 месяцев)</w:t>
            </w:r>
          </w:p>
        </w:tc>
        <w:tc>
          <w:tcPr>
            <w:tcW w:w="992" w:type="dxa"/>
            <w:tcBorders>
              <w:top w:val="single" w:sz="4" w:space="0" w:color="auto"/>
              <w:left w:val="single" w:sz="4" w:space="0" w:color="auto"/>
              <w:bottom w:val="single" w:sz="4" w:space="0" w:color="auto"/>
              <w:right w:val="single" w:sz="4" w:space="0" w:color="auto"/>
            </w:tcBorders>
            <w:hideMark/>
          </w:tcPr>
          <w:p w:rsidR="002D1FF2" w:rsidRDefault="002D1FF2" w:rsidP="00184AB2">
            <w:pPr>
              <w:overflowPunct w:val="0"/>
              <w:autoSpaceDE w:val="0"/>
              <w:autoSpaceDN w:val="0"/>
              <w:adjustRightInd w:val="0"/>
              <w:spacing w:line="276" w:lineRule="auto"/>
              <w:ind w:hanging="426"/>
              <w:jc w:val="center"/>
              <w:textAlignment w:val="baseline"/>
              <w:rPr>
                <w:lang w:eastAsia="en-US"/>
              </w:rPr>
            </w:pPr>
            <w:r>
              <w:rPr>
                <w:sz w:val="22"/>
                <w:szCs w:val="22"/>
                <w:lang w:eastAsia="en-US"/>
              </w:rPr>
              <w:t>4</w:t>
            </w:r>
          </w:p>
        </w:tc>
        <w:tc>
          <w:tcPr>
            <w:tcW w:w="992" w:type="dxa"/>
            <w:tcBorders>
              <w:top w:val="single" w:sz="4" w:space="0" w:color="auto"/>
              <w:left w:val="single" w:sz="4" w:space="0" w:color="auto"/>
              <w:bottom w:val="single" w:sz="4" w:space="0" w:color="auto"/>
              <w:right w:val="single" w:sz="4" w:space="0" w:color="auto"/>
            </w:tcBorders>
            <w:hideMark/>
          </w:tcPr>
          <w:p w:rsidR="002D1FF2" w:rsidRDefault="002D1FF2" w:rsidP="00184AB2">
            <w:pPr>
              <w:overflowPunct w:val="0"/>
              <w:autoSpaceDE w:val="0"/>
              <w:autoSpaceDN w:val="0"/>
              <w:adjustRightInd w:val="0"/>
              <w:spacing w:line="276" w:lineRule="auto"/>
              <w:ind w:hanging="426"/>
              <w:jc w:val="center"/>
              <w:textAlignment w:val="baseline"/>
              <w:rPr>
                <w:lang w:eastAsia="en-US"/>
              </w:rPr>
            </w:pPr>
            <w:r>
              <w:rPr>
                <w:sz w:val="22"/>
                <w:szCs w:val="22"/>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2D1FF2" w:rsidRDefault="002D1FF2" w:rsidP="00184AB2">
            <w:pPr>
              <w:overflowPunct w:val="0"/>
              <w:autoSpaceDE w:val="0"/>
              <w:autoSpaceDN w:val="0"/>
              <w:adjustRightInd w:val="0"/>
              <w:spacing w:line="276" w:lineRule="auto"/>
              <w:ind w:hanging="426"/>
              <w:jc w:val="center"/>
              <w:textAlignment w:val="baseline"/>
              <w:rPr>
                <w:lang w:eastAsia="en-US"/>
              </w:rPr>
            </w:pPr>
            <w:r>
              <w:rPr>
                <w:sz w:val="22"/>
                <w:szCs w:val="22"/>
                <w:lang w:eastAsia="en-US"/>
              </w:rPr>
              <w:t>2</w:t>
            </w:r>
          </w:p>
        </w:tc>
        <w:tc>
          <w:tcPr>
            <w:tcW w:w="851" w:type="dxa"/>
            <w:tcBorders>
              <w:top w:val="single" w:sz="4" w:space="0" w:color="auto"/>
              <w:left w:val="single" w:sz="4" w:space="0" w:color="auto"/>
              <w:bottom w:val="single" w:sz="4" w:space="0" w:color="auto"/>
              <w:right w:val="single" w:sz="4" w:space="0" w:color="auto"/>
            </w:tcBorders>
            <w:hideMark/>
          </w:tcPr>
          <w:p w:rsidR="002D1FF2" w:rsidRDefault="002D1FF2" w:rsidP="00184AB2">
            <w:pPr>
              <w:overflowPunct w:val="0"/>
              <w:autoSpaceDE w:val="0"/>
              <w:autoSpaceDN w:val="0"/>
              <w:adjustRightInd w:val="0"/>
              <w:spacing w:line="276" w:lineRule="auto"/>
              <w:ind w:hanging="426"/>
              <w:jc w:val="center"/>
              <w:textAlignment w:val="baseline"/>
              <w:rPr>
                <w:lang w:eastAsia="en-US"/>
              </w:rPr>
            </w:pPr>
            <w:r>
              <w:rPr>
                <w:sz w:val="22"/>
                <w:szCs w:val="22"/>
                <w:lang w:eastAsia="en-US"/>
              </w:rPr>
              <w:t>3</w:t>
            </w:r>
          </w:p>
        </w:tc>
        <w:tc>
          <w:tcPr>
            <w:tcW w:w="850" w:type="dxa"/>
            <w:tcBorders>
              <w:top w:val="single" w:sz="4" w:space="0" w:color="auto"/>
              <w:left w:val="single" w:sz="4" w:space="0" w:color="auto"/>
              <w:bottom w:val="single" w:sz="4" w:space="0" w:color="auto"/>
              <w:right w:val="single" w:sz="4" w:space="0" w:color="auto"/>
            </w:tcBorders>
            <w:hideMark/>
          </w:tcPr>
          <w:p w:rsidR="002D1FF2" w:rsidRDefault="002D1FF2" w:rsidP="00184AB2">
            <w:pPr>
              <w:overflowPunct w:val="0"/>
              <w:autoSpaceDE w:val="0"/>
              <w:autoSpaceDN w:val="0"/>
              <w:adjustRightInd w:val="0"/>
              <w:spacing w:line="276" w:lineRule="auto"/>
              <w:ind w:hanging="426"/>
              <w:jc w:val="center"/>
              <w:textAlignment w:val="baseline"/>
              <w:rPr>
                <w:lang w:eastAsia="en-US"/>
              </w:rPr>
            </w:pPr>
            <w:r>
              <w:rPr>
                <w:sz w:val="22"/>
                <w:szCs w:val="22"/>
                <w:lang w:eastAsia="en-US"/>
              </w:rPr>
              <w:t>-</w:t>
            </w:r>
          </w:p>
        </w:tc>
      </w:tr>
    </w:tbl>
    <w:p w:rsidR="00D50156" w:rsidRPr="00B75A26" w:rsidRDefault="00D50156" w:rsidP="00D50156">
      <w:pPr>
        <w:ind w:firstLine="708"/>
        <w:jc w:val="both"/>
        <w:rPr>
          <w:i/>
        </w:rPr>
      </w:pPr>
      <w:r w:rsidRPr="00B75A26">
        <w:rPr>
          <w:i/>
        </w:rPr>
        <w:t>* в том числе 4 ОГКП: ОГКП «Радищевский групповой водовод», ОГКП «Областное коммунальное хозяйство», ОГКП «Служба обеспечения общественного питания», ОГКП «Агентст</w:t>
      </w:r>
      <w:r>
        <w:rPr>
          <w:i/>
        </w:rPr>
        <w:t>во Стратегического Консалтинга»</w:t>
      </w:r>
    </w:p>
    <w:p w:rsidR="00432F77" w:rsidRDefault="00432F77" w:rsidP="002D1FF2">
      <w:pPr>
        <w:tabs>
          <w:tab w:val="left" w:pos="851"/>
        </w:tabs>
        <w:ind w:firstLine="708"/>
        <w:jc w:val="both"/>
        <w:rPr>
          <w:sz w:val="28"/>
          <w:szCs w:val="28"/>
        </w:rPr>
      </w:pPr>
    </w:p>
    <w:p w:rsidR="002D1FF2" w:rsidRDefault="002D1FF2" w:rsidP="002D1FF2">
      <w:pPr>
        <w:tabs>
          <w:tab w:val="left" w:pos="851"/>
        </w:tabs>
        <w:ind w:firstLine="708"/>
        <w:jc w:val="both"/>
        <w:rPr>
          <w:sz w:val="28"/>
          <w:szCs w:val="28"/>
        </w:rPr>
      </w:pPr>
      <w:r>
        <w:rPr>
          <w:sz w:val="28"/>
          <w:szCs w:val="28"/>
        </w:rPr>
        <w:t>По состоянию на 01.01.2016 года количество областных государственных предприятий составляло</w:t>
      </w:r>
      <w:r w:rsidR="009D2279">
        <w:rPr>
          <w:sz w:val="28"/>
          <w:szCs w:val="28"/>
        </w:rPr>
        <w:t xml:space="preserve"> 29 предприятий, на 01.09.2016 -</w:t>
      </w:r>
      <w:r>
        <w:rPr>
          <w:sz w:val="28"/>
          <w:szCs w:val="28"/>
        </w:rPr>
        <w:t xml:space="preserve"> 27 предприятий.</w:t>
      </w:r>
    </w:p>
    <w:p w:rsidR="002D1FF2" w:rsidRDefault="009D2279" w:rsidP="002D1FF2">
      <w:pPr>
        <w:tabs>
          <w:tab w:val="left" w:pos="851"/>
        </w:tabs>
        <w:ind w:firstLine="708"/>
        <w:jc w:val="both"/>
        <w:rPr>
          <w:sz w:val="28"/>
          <w:szCs w:val="28"/>
        </w:rPr>
      </w:pPr>
      <w:r>
        <w:rPr>
          <w:sz w:val="28"/>
          <w:szCs w:val="28"/>
        </w:rPr>
        <w:t xml:space="preserve"> В течение</w:t>
      </w:r>
      <w:r w:rsidR="002D1FF2">
        <w:rPr>
          <w:sz w:val="28"/>
          <w:szCs w:val="28"/>
        </w:rPr>
        <w:t xml:space="preserve"> 8 месяцев 2016 года количество действующих областных государственных унита</w:t>
      </w:r>
      <w:r w:rsidR="00432F77">
        <w:rPr>
          <w:sz w:val="28"/>
          <w:szCs w:val="28"/>
        </w:rPr>
        <w:t>рных предприятий не изменилось -</w:t>
      </w:r>
      <w:r w:rsidR="002D1FF2">
        <w:rPr>
          <w:sz w:val="28"/>
          <w:szCs w:val="28"/>
        </w:rPr>
        <w:t xml:space="preserve"> 8; количество, не осуществляющих финансово-хозяйственную деятельн</w:t>
      </w:r>
      <w:r w:rsidR="00432F77">
        <w:rPr>
          <w:sz w:val="28"/>
          <w:szCs w:val="28"/>
        </w:rPr>
        <w:t>ость предприятий не изменилось -</w:t>
      </w:r>
      <w:r w:rsidR="002D1FF2">
        <w:rPr>
          <w:sz w:val="28"/>
          <w:szCs w:val="28"/>
        </w:rPr>
        <w:t xml:space="preserve"> 5; количество предприятий, находящихся в с</w:t>
      </w:r>
      <w:r w:rsidR="00432F77">
        <w:rPr>
          <w:sz w:val="28"/>
          <w:szCs w:val="28"/>
        </w:rPr>
        <w:t>тадии ликвидации, не изменилось -</w:t>
      </w:r>
      <w:r w:rsidR="002D1FF2">
        <w:rPr>
          <w:sz w:val="28"/>
          <w:szCs w:val="28"/>
        </w:rPr>
        <w:t xml:space="preserve"> 9; количество предприятий, в отношении которых введено конкурсное производство, сократилось с 7 до 5 предприятий. </w:t>
      </w:r>
    </w:p>
    <w:p w:rsidR="002D1FF2" w:rsidRDefault="002D1FF2" w:rsidP="002D1FF2">
      <w:pPr>
        <w:tabs>
          <w:tab w:val="left" w:pos="851"/>
        </w:tabs>
        <w:ind w:firstLine="708"/>
        <w:jc w:val="both"/>
        <w:rPr>
          <w:sz w:val="28"/>
          <w:szCs w:val="28"/>
        </w:rPr>
      </w:pPr>
      <w:r>
        <w:rPr>
          <w:sz w:val="28"/>
          <w:szCs w:val="28"/>
        </w:rPr>
        <w:t>Ликвидированы предприятия: РГУП «Агротехснаб», ОГУСП «Скугареевский».</w:t>
      </w:r>
    </w:p>
    <w:p w:rsidR="002D1FF2" w:rsidRDefault="002D1FF2" w:rsidP="002D1FF2">
      <w:pPr>
        <w:suppressAutoHyphens/>
        <w:spacing w:line="240" w:lineRule="atLeast"/>
        <w:ind w:right="21" w:firstLine="709"/>
        <w:jc w:val="both"/>
        <w:rPr>
          <w:sz w:val="28"/>
          <w:szCs w:val="28"/>
        </w:rPr>
      </w:pPr>
      <w:r>
        <w:rPr>
          <w:sz w:val="28"/>
          <w:szCs w:val="28"/>
        </w:rPr>
        <w:lastRenderedPageBreak/>
        <w:t>По состоянию на 01.10.2016 года в бюджет области поступили доходы о</w:t>
      </w:r>
      <w:r w:rsidR="00432F77">
        <w:rPr>
          <w:sz w:val="28"/>
          <w:szCs w:val="28"/>
        </w:rPr>
        <w:t>т перечисления части прибыли (5,0 процентов</w:t>
      </w:r>
      <w:r>
        <w:rPr>
          <w:sz w:val="28"/>
          <w:szCs w:val="28"/>
        </w:rPr>
        <w:t>), остаю</w:t>
      </w:r>
      <w:r w:rsidR="00432F77">
        <w:rPr>
          <w:sz w:val="28"/>
          <w:szCs w:val="28"/>
        </w:rPr>
        <w:t>щейся в распоряжении ОГУПов от четырёх предприятий (14,8 процента</w:t>
      </w:r>
      <w:r>
        <w:rPr>
          <w:sz w:val="28"/>
          <w:szCs w:val="28"/>
        </w:rPr>
        <w:t xml:space="preserve"> от общего числа ОГУПов) по итога</w:t>
      </w:r>
      <w:r w:rsidR="00432F77">
        <w:rPr>
          <w:sz w:val="28"/>
          <w:szCs w:val="28"/>
        </w:rPr>
        <w:t xml:space="preserve">м работы </w:t>
      </w:r>
      <w:r>
        <w:rPr>
          <w:sz w:val="28"/>
          <w:szCs w:val="28"/>
        </w:rPr>
        <w:t>за 2015 год в сумме 908,1 тыс. рублей, в том числе:</w:t>
      </w:r>
    </w:p>
    <w:p w:rsidR="002D1FF2" w:rsidRDefault="00432F77" w:rsidP="002D1FF2">
      <w:pPr>
        <w:numPr>
          <w:ilvl w:val="0"/>
          <w:numId w:val="22"/>
        </w:numPr>
        <w:tabs>
          <w:tab w:val="left" w:pos="993"/>
        </w:tabs>
        <w:suppressAutoHyphens/>
        <w:spacing w:line="240" w:lineRule="atLeast"/>
        <w:ind w:left="567" w:right="21" w:firstLine="0"/>
        <w:jc w:val="both"/>
        <w:rPr>
          <w:sz w:val="28"/>
          <w:szCs w:val="28"/>
        </w:rPr>
      </w:pPr>
      <w:r>
        <w:rPr>
          <w:sz w:val="28"/>
          <w:szCs w:val="28"/>
        </w:rPr>
        <w:t>Ульяновское ОГУП БТИ -</w:t>
      </w:r>
      <w:r w:rsidR="002D1FF2">
        <w:rPr>
          <w:sz w:val="28"/>
          <w:szCs w:val="28"/>
        </w:rPr>
        <w:t xml:space="preserve"> 581,1 тыс. рублей;</w:t>
      </w:r>
    </w:p>
    <w:p w:rsidR="002D1FF2" w:rsidRDefault="002D1FF2" w:rsidP="002D1FF2">
      <w:pPr>
        <w:numPr>
          <w:ilvl w:val="0"/>
          <w:numId w:val="22"/>
        </w:numPr>
        <w:tabs>
          <w:tab w:val="left" w:pos="993"/>
        </w:tabs>
        <w:suppressAutoHyphens/>
        <w:spacing w:line="240" w:lineRule="atLeast"/>
        <w:ind w:left="567" w:right="21" w:firstLine="0"/>
        <w:jc w:val="both"/>
        <w:rPr>
          <w:sz w:val="28"/>
          <w:szCs w:val="28"/>
        </w:rPr>
      </w:pPr>
      <w:r>
        <w:rPr>
          <w:sz w:val="28"/>
          <w:szCs w:val="28"/>
        </w:rPr>
        <w:t>ОГУП «Кузоватовский лесхоз» - 1,1 тыс. рублей;</w:t>
      </w:r>
    </w:p>
    <w:p w:rsidR="002D1FF2" w:rsidRDefault="002D1FF2" w:rsidP="002D1FF2">
      <w:pPr>
        <w:numPr>
          <w:ilvl w:val="0"/>
          <w:numId w:val="22"/>
        </w:numPr>
        <w:tabs>
          <w:tab w:val="left" w:pos="993"/>
        </w:tabs>
        <w:suppressAutoHyphens/>
        <w:spacing w:line="240" w:lineRule="atLeast"/>
        <w:ind w:left="567" w:right="21" w:firstLine="0"/>
        <w:jc w:val="both"/>
        <w:rPr>
          <w:sz w:val="28"/>
          <w:szCs w:val="28"/>
        </w:rPr>
      </w:pPr>
      <w:r>
        <w:rPr>
          <w:sz w:val="28"/>
          <w:szCs w:val="28"/>
        </w:rPr>
        <w:t>ОГКП «Служба обеспечения общественного пит</w:t>
      </w:r>
      <w:r w:rsidR="00432F77">
        <w:rPr>
          <w:sz w:val="28"/>
          <w:szCs w:val="28"/>
        </w:rPr>
        <w:t xml:space="preserve">ания» - </w:t>
      </w:r>
      <w:r>
        <w:rPr>
          <w:sz w:val="28"/>
          <w:szCs w:val="28"/>
        </w:rPr>
        <w:t>189,0 тыс. рублей;</w:t>
      </w:r>
    </w:p>
    <w:p w:rsidR="002D1FF2" w:rsidRDefault="002D1FF2" w:rsidP="002D1FF2">
      <w:pPr>
        <w:numPr>
          <w:ilvl w:val="0"/>
          <w:numId w:val="22"/>
        </w:numPr>
        <w:tabs>
          <w:tab w:val="left" w:pos="993"/>
        </w:tabs>
        <w:suppressAutoHyphens/>
        <w:spacing w:line="240" w:lineRule="atLeast"/>
        <w:ind w:left="567" w:right="21" w:firstLine="0"/>
        <w:jc w:val="both"/>
        <w:rPr>
          <w:sz w:val="28"/>
          <w:szCs w:val="28"/>
        </w:rPr>
      </w:pPr>
      <w:r>
        <w:rPr>
          <w:sz w:val="28"/>
          <w:szCs w:val="28"/>
        </w:rPr>
        <w:t>ОГКП «Областное коммунальное хозяйство» - 136,9 тыс. рублей.</w:t>
      </w:r>
    </w:p>
    <w:p w:rsidR="002D1FF2" w:rsidRDefault="002D1FF2" w:rsidP="002D1FF2">
      <w:pPr>
        <w:pStyle w:val="ad"/>
        <w:spacing w:after="0"/>
        <w:jc w:val="both"/>
        <w:rPr>
          <w:color w:val="FF0000"/>
          <w:sz w:val="28"/>
          <w:szCs w:val="28"/>
        </w:rPr>
      </w:pPr>
      <w:r>
        <w:rPr>
          <w:color w:val="FF0000"/>
          <w:sz w:val="28"/>
          <w:szCs w:val="28"/>
        </w:rPr>
        <w:tab/>
      </w:r>
      <w:r>
        <w:rPr>
          <w:noProof/>
        </w:rPr>
        <w:drawing>
          <wp:inline distT="0" distB="0" distL="0" distR="0">
            <wp:extent cx="5953125" cy="3552825"/>
            <wp:effectExtent l="0" t="0" r="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2D1FF2" w:rsidRDefault="002D1FF2" w:rsidP="002D1FF2">
      <w:pPr>
        <w:pStyle w:val="ad"/>
        <w:spacing w:after="0"/>
        <w:jc w:val="both"/>
        <w:rPr>
          <w:color w:val="FF0000"/>
          <w:sz w:val="28"/>
          <w:szCs w:val="28"/>
        </w:rPr>
      </w:pPr>
    </w:p>
    <w:p w:rsidR="002D1FF2" w:rsidRDefault="00D37D7C" w:rsidP="002D1FF2">
      <w:pPr>
        <w:jc w:val="both"/>
        <w:rPr>
          <w:b/>
          <w:sz w:val="28"/>
          <w:szCs w:val="28"/>
        </w:rPr>
      </w:pPr>
      <w:r>
        <w:rPr>
          <w:sz w:val="28"/>
          <w:szCs w:val="28"/>
        </w:rPr>
        <w:t>Рис. 28</w:t>
      </w:r>
      <w:r w:rsidR="002D1FF2">
        <w:rPr>
          <w:sz w:val="28"/>
          <w:szCs w:val="28"/>
        </w:rPr>
        <w:t xml:space="preserve">. </w:t>
      </w:r>
      <w:r w:rsidR="002D1FF2">
        <w:rPr>
          <w:b/>
          <w:sz w:val="28"/>
          <w:szCs w:val="28"/>
        </w:rPr>
        <w:t>Поступление доходов от перечисления части прибыли, остающейся после уплаты налогов и иных обязательных платежей государственных унитарных предприятий по итогам работы за 2</w:t>
      </w:r>
      <w:r>
        <w:rPr>
          <w:b/>
          <w:sz w:val="28"/>
          <w:szCs w:val="28"/>
        </w:rPr>
        <w:t xml:space="preserve">015 год, </w:t>
      </w:r>
      <w:r w:rsidR="002D1FF2">
        <w:rPr>
          <w:b/>
          <w:sz w:val="28"/>
          <w:szCs w:val="28"/>
        </w:rPr>
        <w:t>млн рублей</w:t>
      </w:r>
      <w:r>
        <w:rPr>
          <w:b/>
          <w:sz w:val="28"/>
          <w:szCs w:val="28"/>
        </w:rPr>
        <w:t>,</w:t>
      </w:r>
    </w:p>
    <w:p w:rsidR="002D1FF2" w:rsidRDefault="002D1FF2" w:rsidP="002D1FF2">
      <w:pPr>
        <w:ind w:firstLine="708"/>
        <w:jc w:val="both"/>
        <w:rPr>
          <w:sz w:val="28"/>
          <w:szCs w:val="28"/>
        </w:rPr>
      </w:pPr>
    </w:p>
    <w:p w:rsidR="002D1FF2" w:rsidRDefault="002D1FF2" w:rsidP="002D1FF2">
      <w:pPr>
        <w:pStyle w:val="ad"/>
        <w:spacing w:after="0"/>
        <w:jc w:val="both"/>
        <w:rPr>
          <w:sz w:val="28"/>
          <w:szCs w:val="28"/>
        </w:rPr>
      </w:pPr>
      <w:r>
        <w:rPr>
          <w:color w:val="FF0000"/>
          <w:sz w:val="28"/>
          <w:szCs w:val="28"/>
        </w:rPr>
        <w:tab/>
      </w:r>
      <w:r>
        <w:rPr>
          <w:sz w:val="28"/>
          <w:szCs w:val="28"/>
        </w:rPr>
        <w:t>Следует отметить, что в 2015 году доходы о</w:t>
      </w:r>
      <w:r w:rsidR="00D37D7C">
        <w:rPr>
          <w:sz w:val="28"/>
          <w:szCs w:val="28"/>
        </w:rPr>
        <w:t>т перечисления части прибыли (5,0 процентов</w:t>
      </w:r>
      <w:r>
        <w:rPr>
          <w:sz w:val="28"/>
          <w:szCs w:val="28"/>
        </w:rPr>
        <w:t>), остающейся в распоряжении ОГУПов</w:t>
      </w:r>
      <w:r w:rsidR="00D37D7C">
        <w:rPr>
          <w:sz w:val="28"/>
          <w:szCs w:val="28"/>
        </w:rPr>
        <w:t>, поступили от семи предприятий (20,0 процентов</w:t>
      </w:r>
      <w:r>
        <w:rPr>
          <w:sz w:val="28"/>
          <w:szCs w:val="28"/>
        </w:rPr>
        <w:t xml:space="preserve"> от общего числа ОГУПов) в сумме 468,4 тыс. рублей.</w:t>
      </w:r>
    </w:p>
    <w:p w:rsidR="002D1FF2" w:rsidRDefault="002D1FF2" w:rsidP="002D1FF2">
      <w:pPr>
        <w:ind w:firstLine="708"/>
        <w:jc w:val="both"/>
        <w:rPr>
          <w:sz w:val="28"/>
          <w:szCs w:val="28"/>
        </w:rPr>
      </w:pPr>
      <w:r>
        <w:rPr>
          <w:sz w:val="28"/>
          <w:szCs w:val="28"/>
        </w:rPr>
        <w:t>Наибольшее перечисление по данному виду дохода произведено следующими унитарными предприятиями:</w:t>
      </w:r>
    </w:p>
    <w:p w:rsidR="002D1FF2" w:rsidRDefault="00D37D7C" w:rsidP="002D1FF2">
      <w:pPr>
        <w:numPr>
          <w:ilvl w:val="0"/>
          <w:numId w:val="23"/>
        </w:numPr>
        <w:autoSpaceDE w:val="0"/>
        <w:autoSpaceDN w:val="0"/>
        <w:adjustRightInd w:val="0"/>
        <w:jc w:val="both"/>
        <w:rPr>
          <w:sz w:val="28"/>
          <w:szCs w:val="28"/>
        </w:rPr>
      </w:pPr>
      <w:r>
        <w:rPr>
          <w:sz w:val="28"/>
          <w:szCs w:val="28"/>
        </w:rPr>
        <w:t>УОГУП БТИ -</w:t>
      </w:r>
      <w:r w:rsidR="002D1FF2">
        <w:rPr>
          <w:sz w:val="28"/>
          <w:szCs w:val="28"/>
        </w:rPr>
        <w:t xml:space="preserve"> 389,7 тыс. рублей;</w:t>
      </w:r>
    </w:p>
    <w:p w:rsidR="002D1FF2" w:rsidRDefault="002D1FF2" w:rsidP="002D1FF2">
      <w:pPr>
        <w:numPr>
          <w:ilvl w:val="0"/>
          <w:numId w:val="23"/>
        </w:numPr>
        <w:autoSpaceDE w:val="0"/>
        <w:autoSpaceDN w:val="0"/>
        <w:adjustRightInd w:val="0"/>
        <w:jc w:val="both"/>
        <w:rPr>
          <w:sz w:val="28"/>
          <w:szCs w:val="28"/>
        </w:rPr>
      </w:pPr>
      <w:r>
        <w:rPr>
          <w:sz w:val="28"/>
          <w:szCs w:val="28"/>
        </w:rPr>
        <w:t>ОГУП «Ульяновский лесхоз» - 45,5 тыс. рублей;</w:t>
      </w:r>
    </w:p>
    <w:p w:rsidR="002D1FF2" w:rsidRDefault="002D1FF2" w:rsidP="002D1FF2">
      <w:pPr>
        <w:numPr>
          <w:ilvl w:val="0"/>
          <w:numId w:val="23"/>
        </w:numPr>
        <w:autoSpaceDE w:val="0"/>
        <w:autoSpaceDN w:val="0"/>
        <w:adjustRightInd w:val="0"/>
        <w:jc w:val="both"/>
        <w:rPr>
          <w:sz w:val="28"/>
          <w:szCs w:val="28"/>
        </w:rPr>
      </w:pPr>
      <w:r>
        <w:rPr>
          <w:sz w:val="28"/>
          <w:szCs w:val="28"/>
        </w:rPr>
        <w:t>ОГУСП «Агрофирма «Ореховская» - 24,6 тыс. рублей.</w:t>
      </w:r>
    </w:p>
    <w:p w:rsidR="002D1FF2" w:rsidRDefault="002D1FF2" w:rsidP="002D1FF2">
      <w:pPr>
        <w:pStyle w:val="ad"/>
        <w:spacing w:after="0"/>
        <w:jc w:val="both"/>
        <w:rPr>
          <w:sz w:val="28"/>
          <w:szCs w:val="28"/>
        </w:rPr>
      </w:pPr>
      <w:r>
        <w:rPr>
          <w:sz w:val="28"/>
          <w:szCs w:val="28"/>
        </w:rPr>
        <w:tab/>
      </w:r>
    </w:p>
    <w:p w:rsidR="002D1FF2" w:rsidRDefault="00D37D7C" w:rsidP="002D1FF2">
      <w:pPr>
        <w:pStyle w:val="ad"/>
        <w:spacing w:after="0"/>
        <w:jc w:val="both"/>
        <w:rPr>
          <w:sz w:val="28"/>
          <w:szCs w:val="28"/>
        </w:rPr>
      </w:pPr>
      <w:r>
        <w:rPr>
          <w:sz w:val="28"/>
          <w:szCs w:val="28"/>
        </w:rPr>
        <w:tab/>
        <w:t xml:space="preserve">На </w:t>
      </w:r>
      <w:r w:rsidR="002D1FF2">
        <w:rPr>
          <w:sz w:val="28"/>
          <w:szCs w:val="28"/>
        </w:rPr>
        <w:t>2018 и 20</w:t>
      </w:r>
      <w:r>
        <w:rPr>
          <w:sz w:val="28"/>
          <w:szCs w:val="28"/>
        </w:rPr>
        <w:t xml:space="preserve">19 годы поступление доходов от </w:t>
      </w:r>
      <w:r w:rsidR="002D1FF2">
        <w:rPr>
          <w:sz w:val="28"/>
          <w:szCs w:val="28"/>
        </w:rPr>
        <w:t>перечисления части прибыли, остающейся после уплаты налогов и иных обязательных платежей государственных унитарных предприятий</w:t>
      </w:r>
      <w:r>
        <w:rPr>
          <w:sz w:val="28"/>
          <w:szCs w:val="28"/>
        </w:rPr>
        <w:t>,</w:t>
      </w:r>
      <w:r w:rsidR="002D1FF2">
        <w:rPr>
          <w:sz w:val="28"/>
          <w:szCs w:val="28"/>
        </w:rPr>
        <w:t xml:space="preserve"> запланировано ежегодно в сумме </w:t>
      </w:r>
      <w:r w:rsidR="002D1FF2">
        <w:rPr>
          <w:b/>
          <w:sz w:val="28"/>
          <w:szCs w:val="28"/>
        </w:rPr>
        <w:t>70,0 тыс. рублей</w:t>
      </w:r>
      <w:r w:rsidR="002D1FF2">
        <w:rPr>
          <w:sz w:val="28"/>
          <w:szCs w:val="28"/>
        </w:rPr>
        <w:t>.</w:t>
      </w:r>
    </w:p>
    <w:p w:rsidR="002D1FF2" w:rsidRDefault="002D1FF2" w:rsidP="002D1FF2">
      <w:pPr>
        <w:pStyle w:val="ad"/>
        <w:autoSpaceDE/>
        <w:adjustRightInd/>
        <w:spacing w:after="0"/>
        <w:jc w:val="both"/>
        <w:rPr>
          <w:color w:val="FF0000"/>
          <w:sz w:val="28"/>
          <w:szCs w:val="28"/>
        </w:rPr>
      </w:pPr>
    </w:p>
    <w:p w:rsidR="002D1FF2" w:rsidRDefault="00D37D7C" w:rsidP="002D1FF2">
      <w:pPr>
        <w:tabs>
          <w:tab w:val="left" w:pos="0"/>
        </w:tabs>
        <w:jc w:val="both"/>
        <w:rPr>
          <w:sz w:val="28"/>
          <w:szCs w:val="28"/>
        </w:rPr>
      </w:pPr>
      <w:r>
        <w:rPr>
          <w:b/>
          <w:sz w:val="28"/>
          <w:szCs w:val="28"/>
        </w:rPr>
        <w:tab/>
        <w:t xml:space="preserve">3. </w:t>
      </w:r>
      <w:r w:rsidR="002D1FF2">
        <w:rPr>
          <w:b/>
          <w:sz w:val="28"/>
          <w:szCs w:val="28"/>
        </w:rPr>
        <w:t xml:space="preserve">Доходы в виде прибыли или дивидендов по акциям, принадлежащим Ульяновской области, </w:t>
      </w:r>
      <w:r w:rsidR="002D1FF2">
        <w:rPr>
          <w:sz w:val="28"/>
          <w:szCs w:val="28"/>
        </w:rPr>
        <w:t>пр</w:t>
      </w:r>
      <w:r>
        <w:rPr>
          <w:sz w:val="28"/>
          <w:szCs w:val="28"/>
        </w:rPr>
        <w:t>едусмотрены на 2017 год в сумме</w:t>
      </w:r>
      <w:r w:rsidR="002D1FF2">
        <w:rPr>
          <w:sz w:val="28"/>
          <w:szCs w:val="28"/>
        </w:rPr>
        <w:t xml:space="preserve"> </w:t>
      </w:r>
      <w:r>
        <w:rPr>
          <w:b/>
          <w:sz w:val="28"/>
          <w:szCs w:val="28"/>
        </w:rPr>
        <w:t xml:space="preserve">5300,0 </w:t>
      </w:r>
      <w:r w:rsidR="002D1FF2">
        <w:rPr>
          <w:b/>
          <w:sz w:val="28"/>
          <w:szCs w:val="28"/>
        </w:rPr>
        <w:t>тыс. рублей</w:t>
      </w:r>
      <w:r w:rsidR="002D1FF2">
        <w:rPr>
          <w:sz w:val="28"/>
          <w:szCs w:val="28"/>
        </w:rPr>
        <w:t xml:space="preserve">, </w:t>
      </w:r>
      <w:r w:rsidR="002D1FF2">
        <w:rPr>
          <w:sz w:val="28"/>
          <w:szCs w:val="28"/>
        </w:rPr>
        <w:lastRenderedPageBreak/>
        <w:t>что ниже плановых</w:t>
      </w:r>
      <w:r w:rsidR="00184AB2">
        <w:rPr>
          <w:sz w:val="28"/>
          <w:szCs w:val="28"/>
        </w:rPr>
        <w:t xml:space="preserve"> показателей на 2016 год на 108</w:t>
      </w:r>
      <w:r w:rsidR="002D1FF2">
        <w:rPr>
          <w:sz w:val="28"/>
          <w:szCs w:val="28"/>
        </w:rPr>
        <w:t>400,0 тыс. рублей, или в 21,5 раз</w:t>
      </w:r>
      <w:r>
        <w:rPr>
          <w:sz w:val="28"/>
          <w:szCs w:val="28"/>
        </w:rPr>
        <w:t>а (113</w:t>
      </w:r>
      <w:r w:rsidR="002D1FF2">
        <w:rPr>
          <w:sz w:val="28"/>
          <w:szCs w:val="28"/>
        </w:rPr>
        <w:t xml:space="preserve">700,0 тыс. рублей).  </w:t>
      </w:r>
    </w:p>
    <w:p w:rsidR="002D1FF2" w:rsidRDefault="00D37D7C" w:rsidP="002D1FF2">
      <w:pPr>
        <w:pStyle w:val="ad"/>
        <w:jc w:val="right"/>
        <w:rPr>
          <w:sz w:val="28"/>
          <w:szCs w:val="28"/>
        </w:rPr>
      </w:pPr>
      <w:r>
        <w:rPr>
          <w:sz w:val="28"/>
          <w:szCs w:val="28"/>
        </w:rPr>
        <w:t>Таблица 17</w:t>
      </w:r>
    </w:p>
    <w:p w:rsidR="002D1FF2" w:rsidRDefault="002D1FF2" w:rsidP="002D1FF2">
      <w:pPr>
        <w:pStyle w:val="ad"/>
        <w:spacing w:after="0"/>
        <w:ind w:firstLine="709"/>
        <w:jc w:val="center"/>
        <w:rPr>
          <w:b/>
          <w:sz w:val="28"/>
          <w:szCs w:val="28"/>
        </w:rPr>
      </w:pPr>
      <w:r>
        <w:rPr>
          <w:b/>
          <w:sz w:val="28"/>
          <w:szCs w:val="28"/>
        </w:rPr>
        <w:t xml:space="preserve">Информация о количестве </w:t>
      </w:r>
      <w:r w:rsidR="004D14F3">
        <w:rPr>
          <w:b/>
          <w:sz w:val="28"/>
          <w:szCs w:val="28"/>
        </w:rPr>
        <w:t>акционерных обществ (</w:t>
      </w:r>
      <w:r>
        <w:rPr>
          <w:b/>
          <w:sz w:val="28"/>
          <w:szCs w:val="28"/>
        </w:rPr>
        <w:t xml:space="preserve">АО), акции которых находятся в государственной собственности </w:t>
      </w:r>
    </w:p>
    <w:p w:rsidR="002D1FF2" w:rsidRDefault="002D1FF2" w:rsidP="002D1FF2">
      <w:pPr>
        <w:pStyle w:val="ad"/>
        <w:spacing w:after="0"/>
        <w:ind w:firstLine="709"/>
        <w:jc w:val="center"/>
        <w:rPr>
          <w:b/>
          <w:sz w:val="28"/>
          <w:szCs w:val="28"/>
        </w:rPr>
      </w:pPr>
      <w:r>
        <w:rPr>
          <w:b/>
          <w:sz w:val="28"/>
          <w:szCs w:val="28"/>
        </w:rPr>
        <w:t>Ульяновской области</w:t>
      </w:r>
    </w:p>
    <w:p w:rsidR="002D1FF2" w:rsidRDefault="002D1FF2" w:rsidP="002D1FF2">
      <w:pPr>
        <w:pStyle w:val="ad"/>
        <w:spacing w:after="0"/>
        <w:ind w:firstLine="709"/>
        <w:jc w:val="center"/>
        <w:rPr>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8"/>
        <w:gridCol w:w="1517"/>
        <w:gridCol w:w="1517"/>
        <w:gridCol w:w="1517"/>
        <w:gridCol w:w="1517"/>
        <w:gridCol w:w="1565"/>
      </w:tblGrid>
      <w:tr w:rsidR="002D1FF2" w:rsidTr="00D37D7C">
        <w:tc>
          <w:tcPr>
            <w:tcW w:w="2398" w:type="dxa"/>
            <w:tcBorders>
              <w:top w:val="single" w:sz="4" w:space="0" w:color="auto"/>
              <w:left w:val="single" w:sz="4" w:space="0" w:color="auto"/>
              <w:bottom w:val="single" w:sz="4" w:space="0" w:color="auto"/>
              <w:right w:val="single" w:sz="4" w:space="0" w:color="auto"/>
            </w:tcBorders>
            <w:hideMark/>
          </w:tcPr>
          <w:p w:rsidR="002D1FF2" w:rsidRDefault="002D1FF2" w:rsidP="00D37D7C">
            <w:pPr>
              <w:pStyle w:val="ad"/>
              <w:overflowPunct w:val="0"/>
              <w:spacing w:line="276" w:lineRule="auto"/>
              <w:jc w:val="center"/>
              <w:textAlignment w:val="baseline"/>
              <w:rPr>
                <w:b/>
                <w:sz w:val="22"/>
                <w:szCs w:val="22"/>
                <w:lang w:eastAsia="en-US"/>
              </w:rPr>
            </w:pPr>
            <w:r>
              <w:rPr>
                <w:b/>
                <w:sz w:val="22"/>
                <w:szCs w:val="22"/>
                <w:lang w:eastAsia="en-US"/>
              </w:rPr>
              <w:t>Наименование показателя</w:t>
            </w:r>
          </w:p>
        </w:tc>
        <w:tc>
          <w:tcPr>
            <w:tcW w:w="1517" w:type="dxa"/>
            <w:tcBorders>
              <w:top w:val="single" w:sz="4" w:space="0" w:color="auto"/>
              <w:left w:val="single" w:sz="4" w:space="0" w:color="auto"/>
              <w:bottom w:val="single" w:sz="4" w:space="0" w:color="auto"/>
              <w:right w:val="single" w:sz="4" w:space="0" w:color="auto"/>
            </w:tcBorders>
            <w:hideMark/>
          </w:tcPr>
          <w:p w:rsidR="002D1FF2" w:rsidRDefault="002D1FF2" w:rsidP="00D37D7C">
            <w:pPr>
              <w:pStyle w:val="ad"/>
              <w:overflowPunct w:val="0"/>
              <w:spacing w:line="276" w:lineRule="auto"/>
              <w:jc w:val="center"/>
              <w:textAlignment w:val="baseline"/>
              <w:rPr>
                <w:b/>
                <w:lang w:eastAsia="en-US"/>
              </w:rPr>
            </w:pPr>
            <w:r>
              <w:rPr>
                <w:b/>
                <w:lang w:eastAsia="en-US"/>
              </w:rPr>
              <w:t>На 01.01.2013</w:t>
            </w:r>
          </w:p>
        </w:tc>
        <w:tc>
          <w:tcPr>
            <w:tcW w:w="1517" w:type="dxa"/>
            <w:tcBorders>
              <w:top w:val="single" w:sz="4" w:space="0" w:color="auto"/>
              <w:left w:val="single" w:sz="4" w:space="0" w:color="auto"/>
              <w:bottom w:val="single" w:sz="4" w:space="0" w:color="auto"/>
              <w:right w:val="single" w:sz="4" w:space="0" w:color="auto"/>
            </w:tcBorders>
            <w:hideMark/>
          </w:tcPr>
          <w:p w:rsidR="002D1FF2" w:rsidRDefault="002D1FF2" w:rsidP="00D37D7C">
            <w:pPr>
              <w:pStyle w:val="ad"/>
              <w:overflowPunct w:val="0"/>
              <w:spacing w:line="276" w:lineRule="auto"/>
              <w:jc w:val="center"/>
              <w:textAlignment w:val="baseline"/>
              <w:rPr>
                <w:b/>
                <w:lang w:eastAsia="en-US"/>
              </w:rPr>
            </w:pPr>
            <w:r>
              <w:rPr>
                <w:b/>
                <w:lang w:eastAsia="en-US"/>
              </w:rPr>
              <w:t>На 01.01.2014</w:t>
            </w:r>
          </w:p>
        </w:tc>
        <w:tc>
          <w:tcPr>
            <w:tcW w:w="1517" w:type="dxa"/>
            <w:tcBorders>
              <w:top w:val="single" w:sz="4" w:space="0" w:color="auto"/>
              <w:left w:val="single" w:sz="4" w:space="0" w:color="auto"/>
              <w:bottom w:val="single" w:sz="4" w:space="0" w:color="auto"/>
              <w:right w:val="single" w:sz="4" w:space="0" w:color="auto"/>
            </w:tcBorders>
            <w:hideMark/>
          </w:tcPr>
          <w:p w:rsidR="002D1FF2" w:rsidRDefault="002D1FF2" w:rsidP="00D37D7C">
            <w:pPr>
              <w:pStyle w:val="ad"/>
              <w:overflowPunct w:val="0"/>
              <w:spacing w:line="276" w:lineRule="auto"/>
              <w:jc w:val="center"/>
              <w:textAlignment w:val="baseline"/>
              <w:rPr>
                <w:b/>
                <w:lang w:eastAsia="en-US"/>
              </w:rPr>
            </w:pPr>
            <w:r>
              <w:rPr>
                <w:b/>
                <w:lang w:eastAsia="en-US"/>
              </w:rPr>
              <w:t>На 01.01.2015</w:t>
            </w:r>
          </w:p>
        </w:tc>
        <w:tc>
          <w:tcPr>
            <w:tcW w:w="1517" w:type="dxa"/>
            <w:tcBorders>
              <w:top w:val="single" w:sz="4" w:space="0" w:color="auto"/>
              <w:left w:val="single" w:sz="4" w:space="0" w:color="auto"/>
              <w:bottom w:val="single" w:sz="4" w:space="0" w:color="auto"/>
              <w:right w:val="single" w:sz="4" w:space="0" w:color="auto"/>
            </w:tcBorders>
            <w:hideMark/>
          </w:tcPr>
          <w:p w:rsidR="002D1FF2" w:rsidRDefault="002D1FF2" w:rsidP="00D37D7C">
            <w:pPr>
              <w:pStyle w:val="ad"/>
              <w:overflowPunct w:val="0"/>
              <w:spacing w:line="276" w:lineRule="auto"/>
              <w:jc w:val="center"/>
              <w:textAlignment w:val="baseline"/>
              <w:rPr>
                <w:b/>
                <w:lang w:eastAsia="en-US"/>
              </w:rPr>
            </w:pPr>
            <w:r>
              <w:rPr>
                <w:b/>
                <w:lang w:eastAsia="en-US"/>
              </w:rPr>
              <w:t>На 01.01.2016</w:t>
            </w:r>
          </w:p>
        </w:tc>
        <w:tc>
          <w:tcPr>
            <w:tcW w:w="1565" w:type="dxa"/>
            <w:tcBorders>
              <w:top w:val="single" w:sz="4" w:space="0" w:color="auto"/>
              <w:left w:val="single" w:sz="4" w:space="0" w:color="auto"/>
              <w:bottom w:val="single" w:sz="4" w:space="0" w:color="auto"/>
              <w:right w:val="single" w:sz="4" w:space="0" w:color="auto"/>
            </w:tcBorders>
            <w:hideMark/>
          </w:tcPr>
          <w:p w:rsidR="002D1FF2" w:rsidRDefault="002D1FF2" w:rsidP="00D37D7C">
            <w:pPr>
              <w:pStyle w:val="ad"/>
              <w:overflowPunct w:val="0"/>
              <w:spacing w:line="276" w:lineRule="auto"/>
              <w:jc w:val="center"/>
              <w:textAlignment w:val="baseline"/>
              <w:rPr>
                <w:b/>
                <w:lang w:eastAsia="en-US"/>
              </w:rPr>
            </w:pPr>
            <w:r>
              <w:rPr>
                <w:b/>
                <w:lang w:eastAsia="en-US"/>
              </w:rPr>
              <w:t>На 01.09.2016</w:t>
            </w:r>
          </w:p>
        </w:tc>
      </w:tr>
      <w:tr w:rsidR="002D1FF2" w:rsidTr="00D37D7C">
        <w:tc>
          <w:tcPr>
            <w:tcW w:w="2398" w:type="dxa"/>
            <w:tcBorders>
              <w:top w:val="single" w:sz="4" w:space="0" w:color="auto"/>
              <w:left w:val="single" w:sz="4" w:space="0" w:color="auto"/>
              <w:bottom w:val="single" w:sz="4" w:space="0" w:color="auto"/>
              <w:right w:val="single" w:sz="4" w:space="0" w:color="auto"/>
            </w:tcBorders>
            <w:hideMark/>
          </w:tcPr>
          <w:p w:rsidR="002D1FF2" w:rsidRDefault="004D14F3">
            <w:pPr>
              <w:pStyle w:val="ad"/>
              <w:overflowPunct w:val="0"/>
              <w:spacing w:line="276" w:lineRule="auto"/>
              <w:textAlignment w:val="baseline"/>
              <w:rPr>
                <w:sz w:val="22"/>
                <w:szCs w:val="22"/>
                <w:lang w:eastAsia="en-US"/>
              </w:rPr>
            </w:pPr>
            <w:r>
              <w:rPr>
                <w:sz w:val="22"/>
                <w:szCs w:val="22"/>
                <w:lang w:eastAsia="en-US"/>
              </w:rPr>
              <w:t xml:space="preserve">Общее количество </w:t>
            </w:r>
            <w:r w:rsidR="002D1FF2">
              <w:rPr>
                <w:sz w:val="22"/>
                <w:szCs w:val="22"/>
                <w:lang w:eastAsia="en-US"/>
              </w:rPr>
              <w:t>АО</w:t>
            </w:r>
          </w:p>
        </w:tc>
        <w:tc>
          <w:tcPr>
            <w:tcW w:w="1517" w:type="dxa"/>
            <w:tcBorders>
              <w:top w:val="single" w:sz="4" w:space="0" w:color="auto"/>
              <w:left w:val="single" w:sz="4" w:space="0" w:color="auto"/>
              <w:bottom w:val="single" w:sz="4" w:space="0" w:color="auto"/>
              <w:right w:val="single" w:sz="4" w:space="0" w:color="auto"/>
            </w:tcBorders>
            <w:hideMark/>
          </w:tcPr>
          <w:p w:rsidR="002D1FF2" w:rsidRDefault="002D1FF2">
            <w:pPr>
              <w:pStyle w:val="ad"/>
              <w:overflowPunct w:val="0"/>
              <w:spacing w:line="276" w:lineRule="auto"/>
              <w:jc w:val="center"/>
              <w:textAlignment w:val="baseline"/>
              <w:rPr>
                <w:sz w:val="22"/>
                <w:szCs w:val="22"/>
                <w:lang w:eastAsia="en-US"/>
              </w:rPr>
            </w:pPr>
            <w:r>
              <w:rPr>
                <w:sz w:val="22"/>
                <w:szCs w:val="22"/>
                <w:lang w:eastAsia="en-US"/>
              </w:rPr>
              <w:t>39</w:t>
            </w:r>
          </w:p>
        </w:tc>
        <w:tc>
          <w:tcPr>
            <w:tcW w:w="1517" w:type="dxa"/>
            <w:tcBorders>
              <w:top w:val="single" w:sz="4" w:space="0" w:color="auto"/>
              <w:left w:val="single" w:sz="4" w:space="0" w:color="auto"/>
              <w:bottom w:val="single" w:sz="4" w:space="0" w:color="auto"/>
              <w:right w:val="single" w:sz="4" w:space="0" w:color="auto"/>
            </w:tcBorders>
            <w:hideMark/>
          </w:tcPr>
          <w:p w:rsidR="002D1FF2" w:rsidRDefault="002D1FF2">
            <w:pPr>
              <w:pStyle w:val="ad"/>
              <w:overflowPunct w:val="0"/>
              <w:spacing w:line="276" w:lineRule="auto"/>
              <w:jc w:val="center"/>
              <w:textAlignment w:val="baseline"/>
              <w:rPr>
                <w:sz w:val="22"/>
                <w:szCs w:val="22"/>
                <w:lang w:eastAsia="en-US"/>
              </w:rPr>
            </w:pPr>
            <w:r>
              <w:rPr>
                <w:sz w:val="22"/>
                <w:szCs w:val="22"/>
                <w:lang w:eastAsia="en-US"/>
              </w:rPr>
              <w:t>34</w:t>
            </w:r>
          </w:p>
        </w:tc>
        <w:tc>
          <w:tcPr>
            <w:tcW w:w="1517" w:type="dxa"/>
            <w:tcBorders>
              <w:top w:val="single" w:sz="4" w:space="0" w:color="auto"/>
              <w:left w:val="single" w:sz="4" w:space="0" w:color="auto"/>
              <w:bottom w:val="single" w:sz="4" w:space="0" w:color="auto"/>
              <w:right w:val="single" w:sz="4" w:space="0" w:color="auto"/>
            </w:tcBorders>
            <w:hideMark/>
          </w:tcPr>
          <w:p w:rsidR="002D1FF2" w:rsidRDefault="002D1FF2">
            <w:pPr>
              <w:pStyle w:val="ad"/>
              <w:overflowPunct w:val="0"/>
              <w:spacing w:line="276" w:lineRule="auto"/>
              <w:jc w:val="center"/>
              <w:textAlignment w:val="baseline"/>
              <w:rPr>
                <w:sz w:val="22"/>
                <w:szCs w:val="22"/>
                <w:lang w:eastAsia="en-US"/>
              </w:rPr>
            </w:pPr>
            <w:r>
              <w:rPr>
                <w:sz w:val="22"/>
                <w:szCs w:val="22"/>
                <w:lang w:eastAsia="en-US"/>
              </w:rPr>
              <w:t>31</w:t>
            </w:r>
          </w:p>
        </w:tc>
        <w:tc>
          <w:tcPr>
            <w:tcW w:w="1517" w:type="dxa"/>
            <w:tcBorders>
              <w:top w:val="single" w:sz="4" w:space="0" w:color="auto"/>
              <w:left w:val="single" w:sz="4" w:space="0" w:color="auto"/>
              <w:bottom w:val="single" w:sz="4" w:space="0" w:color="auto"/>
              <w:right w:val="single" w:sz="4" w:space="0" w:color="auto"/>
            </w:tcBorders>
            <w:hideMark/>
          </w:tcPr>
          <w:p w:rsidR="002D1FF2" w:rsidRDefault="002D1FF2">
            <w:pPr>
              <w:pStyle w:val="ad"/>
              <w:overflowPunct w:val="0"/>
              <w:spacing w:line="276" w:lineRule="auto"/>
              <w:jc w:val="center"/>
              <w:textAlignment w:val="baseline"/>
              <w:rPr>
                <w:sz w:val="22"/>
                <w:szCs w:val="22"/>
                <w:lang w:eastAsia="en-US"/>
              </w:rPr>
            </w:pPr>
            <w:r>
              <w:rPr>
                <w:sz w:val="22"/>
                <w:szCs w:val="22"/>
                <w:lang w:eastAsia="en-US"/>
              </w:rPr>
              <w:t>30</w:t>
            </w:r>
          </w:p>
        </w:tc>
        <w:tc>
          <w:tcPr>
            <w:tcW w:w="1565" w:type="dxa"/>
            <w:tcBorders>
              <w:top w:val="single" w:sz="4" w:space="0" w:color="auto"/>
              <w:left w:val="single" w:sz="4" w:space="0" w:color="auto"/>
              <w:bottom w:val="single" w:sz="4" w:space="0" w:color="auto"/>
              <w:right w:val="single" w:sz="4" w:space="0" w:color="auto"/>
            </w:tcBorders>
            <w:hideMark/>
          </w:tcPr>
          <w:p w:rsidR="002D1FF2" w:rsidRDefault="002D1FF2">
            <w:pPr>
              <w:pStyle w:val="ad"/>
              <w:overflowPunct w:val="0"/>
              <w:spacing w:line="276" w:lineRule="auto"/>
              <w:jc w:val="center"/>
              <w:textAlignment w:val="baseline"/>
              <w:rPr>
                <w:sz w:val="22"/>
                <w:szCs w:val="22"/>
                <w:lang w:eastAsia="en-US"/>
              </w:rPr>
            </w:pPr>
            <w:r>
              <w:rPr>
                <w:sz w:val="22"/>
                <w:szCs w:val="22"/>
                <w:lang w:eastAsia="en-US"/>
              </w:rPr>
              <w:t>30</w:t>
            </w:r>
          </w:p>
        </w:tc>
      </w:tr>
      <w:tr w:rsidR="002D1FF2" w:rsidTr="00D37D7C">
        <w:tc>
          <w:tcPr>
            <w:tcW w:w="2398" w:type="dxa"/>
            <w:tcBorders>
              <w:top w:val="single" w:sz="4" w:space="0" w:color="auto"/>
              <w:left w:val="single" w:sz="4" w:space="0" w:color="auto"/>
              <w:bottom w:val="single" w:sz="4" w:space="0" w:color="auto"/>
              <w:right w:val="single" w:sz="4" w:space="0" w:color="auto"/>
            </w:tcBorders>
            <w:hideMark/>
          </w:tcPr>
          <w:p w:rsidR="002D1FF2" w:rsidRDefault="002D1FF2">
            <w:pPr>
              <w:pStyle w:val="ad"/>
              <w:overflowPunct w:val="0"/>
              <w:spacing w:line="276" w:lineRule="auto"/>
              <w:textAlignment w:val="baseline"/>
              <w:rPr>
                <w:sz w:val="22"/>
                <w:szCs w:val="22"/>
                <w:lang w:eastAsia="en-US"/>
              </w:rPr>
            </w:pPr>
            <w:r>
              <w:rPr>
                <w:sz w:val="22"/>
                <w:szCs w:val="22"/>
                <w:lang w:eastAsia="en-US"/>
              </w:rPr>
              <w:t>- в т.ч. АО 100% акций которых находятся в собственности Ульяновской области</w:t>
            </w:r>
          </w:p>
        </w:tc>
        <w:tc>
          <w:tcPr>
            <w:tcW w:w="1517" w:type="dxa"/>
            <w:tcBorders>
              <w:top w:val="single" w:sz="4" w:space="0" w:color="auto"/>
              <w:left w:val="single" w:sz="4" w:space="0" w:color="auto"/>
              <w:bottom w:val="single" w:sz="4" w:space="0" w:color="auto"/>
              <w:right w:val="single" w:sz="4" w:space="0" w:color="auto"/>
            </w:tcBorders>
            <w:hideMark/>
          </w:tcPr>
          <w:p w:rsidR="002D1FF2" w:rsidRDefault="002D1FF2">
            <w:pPr>
              <w:pStyle w:val="ad"/>
              <w:overflowPunct w:val="0"/>
              <w:spacing w:line="276" w:lineRule="auto"/>
              <w:jc w:val="center"/>
              <w:textAlignment w:val="baseline"/>
              <w:rPr>
                <w:sz w:val="22"/>
                <w:szCs w:val="22"/>
                <w:lang w:eastAsia="en-US"/>
              </w:rPr>
            </w:pPr>
            <w:r>
              <w:rPr>
                <w:sz w:val="22"/>
                <w:szCs w:val="22"/>
                <w:lang w:eastAsia="en-US"/>
              </w:rPr>
              <w:t>31</w:t>
            </w:r>
          </w:p>
        </w:tc>
        <w:tc>
          <w:tcPr>
            <w:tcW w:w="1517" w:type="dxa"/>
            <w:tcBorders>
              <w:top w:val="single" w:sz="4" w:space="0" w:color="auto"/>
              <w:left w:val="single" w:sz="4" w:space="0" w:color="auto"/>
              <w:bottom w:val="single" w:sz="4" w:space="0" w:color="auto"/>
              <w:right w:val="single" w:sz="4" w:space="0" w:color="auto"/>
            </w:tcBorders>
            <w:hideMark/>
          </w:tcPr>
          <w:p w:rsidR="002D1FF2" w:rsidRDefault="002D1FF2">
            <w:pPr>
              <w:pStyle w:val="ad"/>
              <w:overflowPunct w:val="0"/>
              <w:spacing w:line="276" w:lineRule="auto"/>
              <w:jc w:val="center"/>
              <w:textAlignment w:val="baseline"/>
              <w:rPr>
                <w:sz w:val="22"/>
                <w:szCs w:val="22"/>
                <w:lang w:eastAsia="en-US"/>
              </w:rPr>
            </w:pPr>
            <w:r>
              <w:rPr>
                <w:sz w:val="22"/>
                <w:szCs w:val="22"/>
                <w:lang w:eastAsia="en-US"/>
              </w:rPr>
              <w:t>28</w:t>
            </w:r>
          </w:p>
        </w:tc>
        <w:tc>
          <w:tcPr>
            <w:tcW w:w="1517" w:type="dxa"/>
            <w:tcBorders>
              <w:top w:val="single" w:sz="4" w:space="0" w:color="auto"/>
              <w:left w:val="single" w:sz="4" w:space="0" w:color="auto"/>
              <w:bottom w:val="single" w:sz="4" w:space="0" w:color="auto"/>
              <w:right w:val="single" w:sz="4" w:space="0" w:color="auto"/>
            </w:tcBorders>
            <w:hideMark/>
          </w:tcPr>
          <w:p w:rsidR="002D1FF2" w:rsidRDefault="002D1FF2">
            <w:pPr>
              <w:pStyle w:val="ad"/>
              <w:overflowPunct w:val="0"/>
              <w:spacing w:line="276" w:lineRule="auto"/>
              <w:jc w:val="center"/>
              <w:textAlignment w:val="baseline"/>
              <w:rPr>
                <w:sz w:val="22"/>
                <w:szCs w:val="22"/>
                <w:lang w:eastAsia="en-US"/>
              </w:rPr>
            </w:pPr>
            <w:r>
              <w:rPr>
                <w:sz w:val="22"/>
                <w:szCs w:val="22"/>
                <w:lang w:eastAsia="en-US"/>
              </w:rPr>
              <w:t>26</w:t>
            </w:r>
          </w:p>
        </w:tc>
        <w:tc>
          <w:tcPr>
            <w:tcW w:w="1517" w:type="dxa"/>
            <w:tcBorders>
              <w:top w:val="single" w:sz="4" w:space="0" w:color="auto"/>
              <w:left w:val="single" w:sz="4" w:space="0" w:color="auto"/>
              <w:bottom w:val="single" w:sz="4" w:space="0" w:color="auto"/>
              <w:right w:val="single" w:sz="4" w:space="0" w:color="auto"/>
            </w:tcBorders>
            <w:hideMark/>
          </w:tcPr>
          <w:p w:rsidR="002D1FF2" w:rsidRDefault="002D1FF2">
            <w:pPr>
              <w:pStyle w:val="ad"/>
              <w:overflowPunct w:val="0"/>
              <w:spacing w:line="276" w:lineRule="auto"/>
              <w:jc w:val="center"/>
              <w:textAlignment w:val="baseline"/>
              <w:rPr>
                <w:sz w:val="22"/>
                <w:szCs w:val="22"/>
                <w:lang w:eastAsia="en-US"/>
              </w:rPr>
            </w:pPr>
            <w:r>
              <w:rPr>
                <w:sz w:val="22"/>
                <w:szCs w:val="22"/>
                <w:lang w:eastAsia="en-US"/>
              </w:rPr>
              <w:t>25</w:t>
            </w:r>
          </w:p>
        </w:tc>
        <w:tc>
          <w:tcPr>
            <w:tcW w:w="1565" w:type="dxa"/>
            <w:tcBorders>
              <w:top w:val="single" w:sz="4" w:space="0" w:color="auto"/>
              <w:left w:val="single" w:sz="4" w:space="0" w:color="auto"/>
              <w:bottom w:val="single" w:sz="4" w:space="0" w:color="auto"/>
              <w:right w:val="single" w:sz="4" w:space="0" w:color="auto"/>
            </w:tcBorders>
            <w:hideMark/>
          </w:tcPr>
          <w:p w:rsidR="002D1FF2" w:rsidRDefault="002D1FF2">
            <w:pPr>
              <w:pStyle w:val="ad"/>
              <w:overflowPunct w:val="0"/>
              <w:spacing w:line="276" w:lineRule="auto"/>
              <w:jc w:val="center"/>
              <w:textAlignment w:val="baseline"/>
              <w:rPr>
                <w:sz w:val="22"/>
                <w:szCs w:val="22"/>
                <w:lang w:eastAsia="en-US"/>
              </w:rPr>
            </w:pPr>
            <w:r>
              <w:rPr>
                <w:sz w:val="22"/>
                <w:szCs w:val="22"/>
                <w:lang w:eastAsia="en-US"/>
              </w:rPr>
              <w:t>25</w:t>
            </w:r>
          </w:p>
        </w:tc>
      </w:tr>
    </w:tbl>
    <w:p w:rsidR="00D37D7C" w:rsidRDefault="00D37D7C" w:rsidP="002D1FF2">
      <w:pPr>
        <w:pStyle w:val="ad"/>
        <w:ind w:firstLine="708"/>
        <w:jc w:val="both"/>
        <w:rPr>
          <w:sz w:val="28"/>
          <w:szCs w:val="28"/>
        </w:rPr>
      </w:pPr>
    </w:p>
    <w:p w:rsidR="002D1FF2" w:rsidRDefault="002D1FF2" w:rsidP="002D1FF2">
      <w:pPr>
        <w:pStyle w:val="ad"/>
        <w:ind w:firstLine="708"/>
        <w:jc w:val="both"/>
        <w:rPr>
          <w:sz w:val="28"/>
          <w:szCs w:val="28"/>
        </w:rPr>
      </w:pPr>
      <w:r>
        <w:rPr>
          <w:sz w:val="28"/>
          <w:szCs w:val="28"/>
        </w:rPr>
        <w:t>В 2016 году, по итогам работы за 2015 год, из 30 акционерных обществ 20 акционерных обществ получили прибыль, из них 7 акционерными обществами принято решение о выплате дивидендов.</w:t>
      </w:r>
    </w:p>
    <w:p w:rsidR="002D1FF2" w:rsidRDefault="002D1FF2" w:rsidP="00D37D7C">
      <w:pPr>
        <w:pStyle w:val="ad"/>
        <w:ind w:firstLine="708"/>
        <w:jc w:val="both"/>
        <w:rPr>
          <w:sz w:val="28"/>
          <w:szCs w:val="28"/>
        </w:rPr>
      </w:pPr>
      <w:r>
        <w:rPr>
          <w:sz w:val="28"/>
          <w:szCs w:val="28"/>
        </w:rPr>
        <w:t>В областной бюджет перечислили дивиденды по акциям, находящимся в государственной собственности Ульяновской области, по сост</w:t>
      </w:r>
      <w:r w:rsidR="00D37D7C">
        <w:rPr>
          <w:sz w:val="28"/>
          <w:szCs w:val="28"/>
        </w:rPr>
        <w:t>оянию на 01.09.2016 в сумме 108</w:t>
      </w:r>
      <w:r>
        <w:rPr>
          <w:sz w:val="28"/>
          <w:szCs w:val="28"/>
        </w:rPr>
        <w:t>737,3 тыс. рублей следующие акционерные общества:</w:t>
      </w:r>
    </w:p>
    <w:p w:rsidR="002D1FF2" w:rsidRDefault="00D37D7C" w:rsidP="002D1FF2">
      <w:pPr>
        <w:pStyle w:val="ad"/>
        <w:numPr>
          <w:ilvl w:val="0"/>
          <w:numId w:val="24"/>
        </w:numPr>
        <w:autoSpaceDE/>
        <w:adjustRightInd/>
        <w:spacing w:after="0"/>
        <w:jc w:val="both"/>
        <w:rPr>
          <w:sz w:val="28"/>
          <w:szCs w:val="28"/>
        </w:rPr>
      </w:pPr>
      <w:r>
        <w:rPr>
          <w:sz w:val="28"/>
          <w:szCs w:val="28"/>
        </w:rPr>
        <w:t>АО «Тепличное» - 103</w:t>
      </w:r>
      <w:r w:rsidR="002D1FF2">
        <w:rPr>
          <w:sz w:val="28"/>
          <w:szCs w:val="28"/>
        </w:rPr>
        <w:t>755,2 тыс. рублей;</w:t>
      </w:r>
    </w:p>
    <w:p w:rsidR="002D1FF2" w:rsidRDefault="002D1FF2" w:rsidP="002D1FF2">
      <w:pPr>
        <w:pStyle w:val="ad"/>
        <w:numPr>
          <w:ilvl w:val="0"/>
          <w:numId w:val="24"/>
        </w:numPr>
        <w:autoSpaceDE/>
        <w:adjustRightInd/>
        <w:spacing w:after="0"/>
        <w:jc w:val="both"/>
        <w:rPr>
          <w:sz w:val="28"/>
          <w:szCs w:val="28"/>
        </w:rPr>
      </w:pPr>
      <w:r>
        <w:rPr>
          <w:sz w:val="28"/>
          <w:szCs w:val="28"/>
        </w:rPr>
        <w:t>АО «Новома</w:t>
      </w:r>
      <w:r w:rsidR="00D37D7C">
        <w:rPr>
          <w:sz w:val="28"/>
          <w:szCs w:val="28"/>
        </w:rPr>
        <w:t>лыклинский Агротехснаб» - 1</w:t>
      </w:r>
      <w:r>
        <w:rPr>
          <w:sz w:val="28"/>
          <w:szCs w:val="28"/>
        </w:rPr>
        <w:t>886,9 тыс. рублей;</w:t>
      </w:r>
    </w:p>
    <w:p w:rsidR="002D1FF2" w:rsidRDefault="002D1FF2" w:rsidP="002D1FF2">
      <w:pPr>
        <w:pStyle w:val="ad"/>
        <w:numPr>
          <w:ilvl w:val="0"/>
          <w:numId w:val="24"/>
        </w:numPr>
        <w:autoSpaceDE/>
        <w:adjustRightInd/>
        <w:spacing w:after="0"/>
        <w:jc w:val="both"/>
        <w:rPr>
          <w:sz w:val="28"/>
          <w:szCs w:val="28"/>
        </w:rPr>
      </w:pPr>
      <w:r>
        <w:rPr>
          <w:sz w:val="28"/>
          <w:szCs w:val="28"/>
        </w:rPr>
        <w:t>АО</w:t>
      </w:r>
      <w:r w:rsidR="00D37D7C">
        <w:rPr>
          <w:sz w:val="28"/>
          <w:szCs w:val="28"/>
        </w:rPr>
        <w:t xml:space="preserve"> «Агрофирма» Старомайнская» - 1</w:t>
      </w:r>
      <w:r>
        <w:rPr>
          <w:sz w:val="28"/>
          <w:szCs w:val="28"/>
        </w:rPr>
        <w:t>170,0 тыс. рублей;</w:t>
      </w:r>
    </w:p>
    <w:p w:rsidR="002D1FF2" w:rsidRDefault="002D1FF2" w:rsidP="002D1FF2">
      <w:pPr>
        <w:pStyle w:val="ad"/>
        <w:numPr>
          <w:ilvl w:val="0"/>
          <w:numId w:val="24"/>
        </w:numPr>
        <w:autoSpaceDE/>
        <w:adjustRightInd/>
        <w:spacing w:after="0"/>
        <w:jc w:val="both"/>
        <w:rPr>
          <w:sz w:val="28"/>
          <w:szCs w:val="28"/>
        </w:rPr>
      </w:pPr>
      <w:r>
        <w:rPr>
          <w:sz w:val="28"/>
          <w:szCs w:val="28"/>
        </w:rPr>
        <w:t>АО «Област</w:t>
      </w:r>
      <w:r w:rsidR="00D37D7C">
        <w:rPr>
          <w:sz w:val="28"/>
          <w:szCs w:val="28"/>
        </w:rPr>
        <w:t>ная типография «Печатный двор» -</w:t>
      </w:r>
      <w:r>
        <w:rPr>
          <w:sz w:val="28"/>
          <w:szCs w:val="28"/>
        </w:rPr>
        <w:t xml:space="preserve"> 895,4 тыс. рублей;</w:t>
      </w:r>
    </w:p>
    <w:p w:rsidR="002D1FF2" w:rsidRDefault="00D37D7C" w:rsidP="002D1FF2">
      <w:pPr>
        <w:pStyle w:val="ad"/>
        <w:numPr>
          <w:ilvl w:val="0"/>
          <w:numId w:val="24"/>
        </w:numPr>
        <w:autoSpaceDE/>
        <w:adjustRightInd/>
        <w:spacing w:after="0"/>
        <w:jc w:val="both"/>
        <w:rPr>
          <w:sz w:val="28"/>
          <w:szCs w:val="28"/>
        </w:rPr>
      </w:pPr>
      <w:r>
        <w:rPr>
          <w:sz w:val="28"/>
          <w:szCs w:val="28"/>
        </w:rPr>
        <w:t>ОАО «ТРК Репортёр» -</w:t>
      </w:r>
      <w:r w:rsidR="002D1FF2">
        <w:rPr>
          <w:sz w:val="28"/>
          <w:szCs w:val="28"/>
        </w:rPr>
        <w:t xml:space="preserve"> 623,7 тыс. рублей;</w:t>
      </w:r>
    </w:p>
    <w:p w:rsidR="002D1FF2" w:rsidRDefault="00D37D7C" w:rsidP="002D1FF2">
      <w:pPr>
        <w:pStyle w:val="ad"/>
        <w:numPr>
          <w:ilvl w:val="0"/>
          <w:numId w:val="24"/>
        </w:numPr>
        <w:autoSpaceDE/>
        <w:adjustRightInd/>
        <w:spacing w:after="0"/>
        <w:jc w:val="both"/>
        <w:rPr>
          <w:sz w:val="28"/>
          <w:szCs w:val="28"/>
        </w:rPr>
      </w:pPr>
      <w:r>
        <w:rPr>
          <w:sz w:val="28"/>
          <w:szCs w:val="28"/>
        </w:rPr>
        <w:t>АО «Средняя Волга» -</w:t>
      </w:r>
      <w:r w:rsidR="002D1FF2">
        <w:rPr>
          <w:sz w:val="28"/>
          <w:szCs w:val="28"/>
        </w:rPr>
        <w:t xml:space="preserve"> 224,2 тыс. рублей;</w:t>
      </w:r>
    </w:p>
    <w:p w:rsidR="002D1FF2" w:rsidRDefault="002D1FF2" w:rsidP="002D1FF2">
      <w:pPr>
        <w:pStyle w:val="ad"/>
        <w:numPr>
          <w:ilvl w:val="0"/>
          <w:numId w:val="24"/>
        </w:numPr>
        <w:autoSpaceDE/>
        <w:adjustRightInd/>
        <w:spacing w:after="0"/>
        <w:jc w:val="both"/>
        <w:rPr>
          <w:sz w:val="28"/>
          <w:szCs w:val="28"/>
        </w:rPr>
      </w:pPr>
      <w:r>
        <w:rPr>
          <w:sz w:val="28"/>
          <w:szCs w:val="28"/>
        </w:rPr>
        <w:t>АО «Оптика №2»</w:t>
      </w:r>
      <w:r w:rsidR="00D37D7C">
        <w:rPr>
          <w:sz w:val="28"/>
          <w:szCs w:val="28"/>
        </w:rPr>
        <w:t xml:space="preserve"> -</w:t>
      </w:r>
      <w:r>
        <w:rPr>
          <w:sz w:val="28"/>
          <w:szCs w:val="28"/>
        </w:rPr>
        <w:t xml:space="preserve"> 181,9 тыс. рублей;</w:t>
      </w:r>
    </w:p>
    <w:p w:rsidR="002D1FF2" w:rsidRDefault="002D1FF2" w:rsidP="002D1FF2">
      <w:pPr>
        <w:pStyle w:val="ad"/>
        <w:ind w:firstLine="708"/>
        <w:jc w:val="both"/>
        <w:rPr>
          <w:sz w:val="28"/>
          <w:szCs w:val="28"/>
        </w:rPr>
      </w:pPr>
      <w:r>
        <w:rPr>
          <w:sz w:val="28"/>
          <w:szCs w:val="28"/>
        </w:rPr>
        <w:t>Значительную часть дивидендов в областной бюджет перечислено АО «Тепличное» на основании решения балансовой комиссии (протокол заседания от 17.05.2016 №69-ПС).</w:t>
      </w:r>
    </w:p>
    <w:p w:rsidR="002D1FF2" w:rsidRDefault="002D1FF2" w:rsidP="002D1FF2">
      <w:pPr>
        <w:pStyle w:val="ad"/>
        <w:jc w:val="both"/>
        <w:rPr>
          <w:sz w:val="28"/>
          <w:szCs w:val="28"/>
        </w:rPr>
      </w:pPr>
      <w:r>
        <w:rPr>
          <w:noProof/>
        </w:rPr>
        <w:lastRenderedPageBreak/>
        <w:drawing>
          <wp:inline distT="0" distB="0" distL="0" distR="0">
            <wp:extent cx="5953125" cy="3228975"/>
            <wp:effectExtent l="0" t="0" r="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2D1FF2" w:rsidRDefault="002D1FF2" w:rsidP="002D1FF2">
      <w:pPr>
        <w:pStyle w:val="ad"/>
        <w:spacing w:after="0"/>
        <w:jc w:val="both"/>
        <w:rPr>
          <w:highlight w:val="yellow"/>
        </w:rPr>
      </w:pPr>
    </w:p>
    <w:p w:rsidR="002D1FF2" w:rsidRDefault="00D37D7C" w:rsidP="002D1FF2">
      <w:pPr>
        <w:pStyle w:val="ad"/>
        <w:jc w:val="both"/>
        <w:rPr>
          <w:b/>
          <w:sz w:val="28"/>
          <w:szCs w:val="28"/>
        </w:rPr>
      </w:pPr>
      <w:r>
        <w:rPr>
          <w:sz w:val="28"/>
          <w:szCs w:val="28"/>
        </w:rPr>
        <w:t>Рис. 29</w:t>
      </w:r>
      <w:r w:rsidR="002D1FF2">
        <w:rPr>
          <w:sz w:val="28"/>
          <w:szCs w:val="28"/>
        </w:rPr>
        <w:t xml:space="preserve">. </w:t>
      </w:r>
      <w:r w:rsidR="002D1FF2">
        <w:rPr>
          <w:b/>
          <w:sz w:val="28"/>
          <w:szCs w:val="28"/>
        </w:rPr>
        <w:t>Поступление доходов в виде прибыли или дивидендов по акциям, принадлежащим Ульяновской области, за 2015-2019 годы, млн рублей</w:t>
      </w:r>
      <w:r>
        <w:rPr>
          <w:b/>
          <w:sz w:val="28"/>
          <w:szCs w:val="28"/>
        </w:rPr>
        <w:t>.</w:t>
      </w:r>
    </w:p>
    <w:p w:rsidR="007E41F8" w:rsidRDefault="002D1FF2" w:rsidP="007E41F8">
      <w:pPr>
        <w:pStyle w:val="ad"/>
        <w:spacing w:after="0"/>
        <w:jc w:val="both"/>
        <w:rPr>
          <w:sz w:val="28"/>
          <w:szCs w:val="28"/>
        </w:rPr>
      </w:pPr>
      <w:r>
        <w:rPr>
          <w:b/>
          <w:sz w:val="28"/>
          <w:szCs w:val="28"/>
        </w:rPr>
        <w:tab/>
      </w:r>
      <w:r w:rsidR="007E41F8" w:rsidRPr="00F952FD">
        <w:rPr>
          <w:sz w:val="28"/>
          <w:szCs w:val="28"/>
        </w:rPr>
        <w:t>Согласно письма</w:t>
      </w:r>
      <w:r w:rsidR="007E41F8">
        <w:rPr>
          <w:sz w:val="28"/>
          <w:szCs w:val="28"/>
        </w:rPr>
        <w:t xml:space="preserve"> Департамента госимущества от 17.1</w:t>
      </w:r>
      <w:r w:rsidR="00D37D7C">
        <w:rPr>
          <w:sz w:val="28"/>
          <w:szCs w:val="28"/>
        </w:rPr>
        <w:t xml:space="preserve">0.2016 №73-ИОГВ-10-01/13227исх </w:t>
      </w:r>
      <w:r w:rsidR="007E41F8">
        <w:rPr>
          <w:sz w:val="28"/>
          <w:szCs w:val="28"/>
        </w:rPr>
        <w:t>в 2016 году в областной бюджет Ульяновской области поступления от див</w:t>
      </w:r>
      <w:r w:rsidR="00D37D7C">
        <w:rPr>
          <w:sz w:val="28"/>
          <w:szCs w:val="28"/>
        </w:rPr>
        <w:t>идендов по акциям составили 108737</w:t>
      </w:r>
      <w:r w:rsidR="007E41F8">
        <w:rPr>
          <w:sz w:val="28"/>
          <w:szCs w:val="28"/>
        </w:rPr>
        <w:t>307,4</w:t>
      </w:r>
      <w:r w:rsidR="00184AB2">
        <w:rPr>
          <w:sz w:val="28"/>
          <w:szCs w:val="28"/>
        </w:rPr>
        <w:t>8 рублей</w:t>
      </w:r>
      <w:r w:rsidR="007E41F8">
        <w:rPr>
          <w:sz w:val="28"/>
          <w:szCs w:val="28"/>
        </w:rPr>
        <w:t xml:space="preserve"> из них:</w:t>
      </w:r>
    </w:p>
    <w:p w:rsidR="007E41F8" w:rsidRDefault="007E41F8" w:rsidP="007E41F8">
      <w:pPr>
        <w:pStyle w:val="ad"/>
        <w:numPr>
          <w:ilvl w:val="0"/>
          <w:numId w:val="26"/>
        </w:numPr>
        <w:spacing w:after="0"/>
        <w:jc w:val="both"/>
        <w:rPr>
          <w:sz w:val="28"/>
          <w:szCs w:val="28"/>
        </w:rPr>
      </w:pPr>
      <w:r>
        <w:rPr>
          <w:sz w:val="28"/>
          <w:szCs w:val="28"/>
        </w:rPr>
        <w:t>АО</w:t>
      </w:r>
      <w:r w:rsidR="00D37D7C">
        <w:rPr>
          <w:sz w:val="28"/>
          <w:szCs w:val="28"/>
        </w:rPr>
        <w:t xml:space="preserve"> «Агрофирма «Старомайнская» - 1</w:t>
      </w:r>
      <w:r w:rsidR="00184AB2">
        <w:rPr>
          <w:sz w:val="28"/>
          <w:szCs w:val="28"/>
        </w:rPr>
        <w:t>169996,64 рублей;</w:t>
      </w:r>
    </w:p>
    <w:p w:rsidR="007E41F8" w:rsidRDefault="00D37D7C" w:rsidP="007E41F8">
      <w:pPr>
        <w:pStyle w:val="ad"/>
        <w:numPr>
          <w:ilvl w:val="0"/>
          <w:numId w:val="26"/>
        </w:numPr>
        <w:spacing w:after="0"/>
        <w:jc w:val="both"/>
        <w:rPr>
          <w:sz w:val="28"/>
          <w:szCs w:val="28"/>
        </w:rPr>
      </w:pPr>
      <w:r>
        <w:rPr>
          <w:sz w:val="28"/>
          <w:szCs w:val="28"/>
        </w:rPr>
        <w:t>АО «Средняя Волга» - 224</w:t>
      </w:r>
      <w:r w:rsidR="00184AB2">
        <w:rPr>
          <w:sz w:val="28"/>
          <w:szCs w:val="28"/>
        </w:rPr>
        <w:t>159,67 рублей;</w:t>
      </w:r>
    </w:p>
    <w:p w:rsidR="007E41F8" w:rsidRDefault="00D37D7C" w:rsidP="007E41F8">
      <w:pPr>
        <w:pStyle w:val="ad"/>
        <w:numPr>
          <w:ilvl w:val="0"/>
          <w:numId w:val="26"/>
        </w:numPr>
        <w:spacing w:after="0"/>
        <w:jc w:val="both"/>
        <w:rPr>
          <w:sz w:val="28"/>
          <w:szCs w:val="28"/>
        </w:rPr>
      </w:pPr>
      <w:r>
        <w:rPr>
          <w:sz w:val="28"/>
          <w:szCs w:val="28"/>
        </w:rPr>
        <w:t>АО «Тепличное» - 103755</w:t>
      </w:r>
      <w:r w:rsidR="00184AB2">
        <w:rPr>
          <w:sz w:val="28"/>
          <w:szCs w:val="28"/>
        </w:rPr>
        <w:t>176,64 рублей.</w:t>
      </w:r>
    </w:p>
    <w:p w:rsidR="007E41F8" w:rsidRDefault="007E41F8" w:rsidP="007E41F8">
      <w:pPr>
        <w:pStyle w:val="ad"/>
        <w:spacing w:after="0"/>
        <w:ind w:firstLine="720"/>
        <w:jc w:val="both"/>
        <w:rPr>
          <w:sz w:val="28"/>
          <w:szCs w:val="28"/>
        </w:rPr>
      </w:pPr>
      <w:r>
        <w:rPr>
          <w:sz w:val="28"/>
          <w:szCs w:val="28"/>
        </w:rPr>
        <w:t>Вместе с тем, в 2016 году в соответствии с запланированными внесениями изменений в Прогнозный план (программу) приватизации государственного имуще</w:t>
      </w:r>
      <w:r w:rsidR="00D37D7C">
        <w:rPr>
          <w:sz w:val="28"/>
          <w:szCs w:val="28"/>
        </w:rPr>
        <w:t>ства Ульяновской области, будут</w:t>
      </w:r>
      <w:r>
        <w:rPr>
          <w:sz w:val="28"/>
          <w:szCs w:val="28"/>
        </w:rPr>
        <w:t xml:space="preserve"> реализов</w:t>
      </w:r>
      <w:r w:rsidR="00D37D7C">
        <w:rPr>
          <w:sz w:val="28"/>
          <w:szCs w:val="28"/>
        </w:rPr>
        <w:t xml:space="preserve">аны мероприятия по внесению 100%-ых </w:t>
      </w:r>
      <w:r>
        <w:rPr>
          <w:sz w:val="28"/>
          <w:szCs w:val="28"/>
        </w:rPr>
        <w:t>пакетов акций указанных акционерных обществ в качестве вклада в уставный к</w:t>
      </w:r>
      <w:r w:rsidR="00D37D7C">
        <w:rPr>
          <w:sz w:val="28"/>
          <w:szCs w:val="28"/>
        </w:rPr>
        <w:t xml:space="preserve">апитал </w:t>
      </w:r>
      <w:r>
        <w:rPr>
          <w:sz w:val="28"/>
          <w:szCs w:val="28"/>
        </w:rPr>
        <w:t>АО «Агрокомбинат «Ульяновский».</w:t>
      </w:r>
    </w:p>
    <w:p w:rsidR="007E41F8" w:rsidRDefault="007E41F8" w:rsidP="007E41F8">
      <w:pPr>
        <w:pStyle w:val="ad"/>
        <w:spacing w:after="0"/>
        <w:ind w:firstLine="720"/>
        <w:jc w:val="both"/>
        <w:rPr>
          <w:sz w:val="28"/>
          <w:szCs w:val="28"/>
        </w:rPr>
      </w:pPr>
      <w:r>
        <w:rPr>
          <w:sz w:val="28"/>
          <w:szCs w:val="28"/>
        </w:rPr>
        <w:t>В связи с этим, в 2017 году 100%</w:t>
      </w:r>
      <w:r w:rsidR="00D37D7C">
        <w:rPr>
          <w:sz w:val="28"/>
          <w:szCs w:val="28"/>
        </w:rPr>
        <w:t>-ые</w:t>
      </w:r>
      <w:r>
        <w:rPr>
          <w:sz w:val="28"/>
          <w:szCs w:val="28"/>
        </w:rPr>
        <w:t xml:space="preserve"> пакеты акций АО «Агрофирма «Старомайнская», АО «Тепл</w:t>
      </w:r>
      <w:r w:rsidR="00D37D7C">
        <w:rPr>
          <w:sz w:val="28"/>
          <w:szCs w:val="28"/>
        </w:rPr>
        <w:t>ичное» и АО «Средняя Волга» бу</w:t>
      </w:r>
      <w:r>
        <w:rPr>
          <w:sz w:val="28"/>
          <w:szCs w:val="28"/>
        </w:rPr>
        <w:t xml:space="preserve">дут принадлежать АО «Агрокомбинат «Ульяновский» и дивиденды от данных обществ по итогам работы за 2016 год </w:t>
      </w:r>
      <w:r w:rsidR="00D37D7C">
        <w:rPr>
          <w:sz w:val="28"/>
          <w:szCs w:val="28"/>
        </w:rPr>
        <w:t>поступать</w:t>
      </w:r>
      <w:r>
        <w:rPr>
          <w:sz w:val="28"/>
          <w:szCs w:val="28"/>
        </w:rPr>
        <w:t xml:space="preserve"> в областной бюджет Ульяновской области не будут.</w:t>
      </w:r>
    </w:p>
    <w:p w:rsidR="007E41F8" w:rsidRDefault="007E41F8" w:rsidP="007E41F8">
      <w:pPr>
        <w:pStyle w:val="ad"/>
        <w:spacing w:after="0"/>
        <w:ind w:firstLine="720"/>
        <w:jc w:val="both"/>
        <w:rPr>
          <w:sz w:val="28"/>
          <w:szCs w:val="28"/>
        </w:rPr>
      </w:pPr>
      <w:r>
        <w:rPr>
          <w:sz w:val="28"/>
          <w:szCs w:val="28"/>
        </w:rPr>
        <w:t>На основании изложенного, выплату дивидендов вместо вышеперечисленных юридических лиц будет производить только АО «Агрокомбинат Ульяновский».</w:t>
      </w:r>
    </w:p>
    <w:p w:rsidR="007E41F8" w:rsidRDefault="007E41F8" w:rsidP="007E41F8">
      <w:pPr>
        <w:pStyle w:val="ad"/>
        <w:spacing w:after="0"/>
        <w:ind w:firstLine="720"/>
        <w:jc w:val="both"/>
        <w:rPr>
          <w:sz w:val="28"/>
          <w:szCs w:val="28"/>
        </w:rPr>
      </w:pPr>
      <w:r>
        <w:rPr>
          <w:sz w:val="28"/>
          <w:szCs w:val="28"/>
        </w:rPr>
        <w:t>Вместе с тем, поскольку данное акционерное общество создано лишь 31.03.2016 года, а источником дивидендных выплат в 2017 году чистая прибыль Общества за 201</w:t>
      </w:r>
      <w:r w:rsidR="00184AB2">
        <w:rPr>
          <w:sz w:val="28"/>
          <w:szCs w:val="28"/>
        </w:rPr>
        <w:t>6 год, Департамент государственного имущество и земельных отношений Ульяновской области</w:t>
      </w:r>
      <w:r>
        <w:rPr>
          <w:sz w:val="28"/>
          <w:szCs w:val="28"/>
        </w:rPr>
        <w:t xml:space="preserve"> не рассчитывает на получение дивидендных выплат от АО «Агрокомбинат Ульяновский» в 2017 году.</w:t>
      </w:r>
    </w:p>
    <w:p w:rsidR="007E41F8" w:rsidRPr="00F952FD" w:rsidRDefault="00184AB2" w:rsidP="007E41F8">
      <w:pPr>
        <w:pStyle w:val="ad"/>
        <w:spacing w:after="0"/>
        <w:ind w:firstLine="720"/>
        <w:jc w:val="both"/>
        <w:rPr>
          <w:sz w:val="28"/>
          <w:szCs w:val="28"/>
        </w:rPr>
      </w:pPr>
      <w:r>
        <w:rPr>
          <w:sz w:val="28"/>
          <w:szCs w:val="28"/>
        </w:rPr>
        <w:t>И</w:t>
      </w:r>
      <w:r w:rsidR="007E41F8">
        <w:rPr>
          <w:sz w:val="28"/>
          <w:szCs w:val="28"/>
        </w:rPr>
        <w:t xml:space="preserve">сходя из </w:t>
      </w:r>
      <w:r>
        <w:rPr>
          <w:sz w:val="28"/>
          <w:szCs w:val="28"/>
        </w:rPr>
        <w:t xml:space="preserve">выше </w:t>
      </w:r>
      <w:r w:rsidR="007E41F8">
        <w:rPr>
          <w:sz w:val="28"/>
          <w:szCs w:val="28"/>
        </w:rPr>
        <w:t xml:space="preserve">изложенного, </w:t>
      </w:r>
      <w:r>
        <w:rPr>
          <w:sz w:val="28"/>
          <w:szCs w:val="28"/>
        </w:rPr>
        <w:t xml:space="preserve">и </w:t>
      </w:r>
      <w:r w:rsidR="007E41F8">
        <w:rPr>
          <w:sz w:val="28"/>
          <w:szCs w:val="28"/>
        </w:rPr>
        <w:t>учитывая, что фактические доходы областного бюджета Ульяновской области от дивидендных вып</w:t>
      </w:r>
      <w:r>
        <w:rPr>
          <w:sz w:val="28"/>
          <w:szCs w:val="28"/>
        </w:rPr>
        <w:t>лат в 2016 году составили 3587974,53 рублей</w:t>
      </w:r>
      <w:r w:rsidR="007E41F8">
        <w:rPr>
          <w:sz w:val="28"/>
          <w:szCs w:val="28"/>
        </w:rPr>
        <w:t xml:space="preserve"> без учёта АО «агрофирма «Старомайнская», АО «Т</w:t>
      </w:r>
      <w:r>
        <w:rPr>
          <w:sz w:val="28"/>
          <w:szCs w:val="28"/>
        </w:rPr>
        <w:t xml:space="preserve">епличное» и АО «Средняя Волга», </w:t>
      </w:r>
      <w:r w:rsidR="007E41F8">
        <w:rPr>
          <w:sz w:val="28"/>
          <w:szCs w:val="28"/>
        </w:rPr>
        <w:t xml:space="preserve">плановые значения доходов по данному </w:t>
      </w:r>
      <w:r w:rsidR="007E41F8">
        <w:rPr>
          <w:sz w:val="28"/>
          <w:szCs w:val="28"/>
        </w:rPr>
        <w:lastRenderedPageBreak/>
        <w:t>источни</w:t>
      </w:r>
      <w:r>
        <w:rPr>
          <w:sz w:val="28"/>
          <w:szCs w:val="28"/>
        </w:rPr>
        <w:t>ку в 2017 году предполагаются в размере 5300000,00 рублей</w:t>
      </w:r>
      <w:r w:rsidR="007E41F8">
        <w:rPr>
          <w:sz w:val="28"/>
          <w:szCs w:val="28"/>
        </w:rPr>
        <w:t xml:space="preserve"> исходя из прогноза результатов деятельности </w:t>
      </w:r>
      <w:r>
        <w:rPr>
          <w:sz w:val="28"/>
          <w:szCs w:val="28"/>
        </w:rPr>
        <w:t>госкомпаний Ульяновской области</w:t>
      </w:r>
      <w:r w:rsidR="007E41F8">
        <w:rPr>
          <w:sz w:val="28"/>
          <w:szCs w:val="28"/>
        </w:rPr>
        <w:t>.</w:t>
      </w:r>
    </w:p>
    <w:p w:rsidR="007E41F8" w:rsidRDefault="007E41F8" w:rsidP="002D1FF2">
      <w:pPr>
        <w:pStyle w:val="ad"/>
        <w:spacing w:after="0"/>
        <w:jc w:val="both"/>
        <w:rPr>
          <w:b/>
          <w:sz w:val="28"/>
          <w:szCs w:val="28"/>
        </w:rPr>
      </w:pPr>
    </w:p>
    <w:p w:rsidR="002D1FF2" w:rsidRDefault="007E41F8" w:rsidP="002D1FF2">
      <w:pPr>
        <w:pStyle w:val="ad"/>
        <w:spacing w:after="0"/>
        <w:jc w:val="both"/>
        <w:rPr>
          <w:sz w:val="28"/>
          <w:szCs w:val="28"/>
        </w:rPr>
      </w:pPr>
      <w:r>
        <w:rPr>
          <w:b/>
          <w:sz w:val="28"/>
          <w:szCs w:val="28"/>
        </w:rPr>
        <w:tab/>
      </w:r>
      <w:r w:rsidR="00184AB2">
        <w:rPr>
          <w:sz w:val="28"/>
          <w:szCs w:val="28"/>
        </w:rPr>
        <w:t xml:space="preserve">На </w:t>
      </w:r>
      <w:r w:rsidR="002D1FF2">
        <w:rPr>
          <w:sz w:val="28"/>
          <w:szCs w:val="28"/>
        </w:rPr>
        <w:t>2018 и 2019 годы поступление доходов</w:t>
      </w:r>
      <w:r w:rsidR="002D1FF2">
        <w:rPr>
          <w:b/>
          <w:sz w:val="28"/>
          <w:szCs w:val="28"/>
        </w:rPr>
        <w:t xml:space="preserve"> </w:t>
      </w:r>
      <w:r w:rsidR="002D1FF2">
        <w:rPr>
          <w:sz w:val="28"/>
          <w:szCs w:val="28"/>
        </w:rPr>
        <w:t xml:space="preserve">в виде прибыли или дивидендов по акциям, принадлежащим Ульяновской области запланированы в сумме </w:t>
      </w:r>
      <w:r w:rsidR="00184AB2">
        <w:rPr>
          <w:b/>
          <w:sz w:val="28"/>
          <w:szCs w:val="28"/>
        </w:rPr>
        <w:t>5</w:t>
      </w:r>
      <w:r w:rsidR="002D1FF2">
        <w:rPr>
          <w:b/>
          <w:sz w:val="28"/>
          <w:szCs w:val="28"/>
        </w:rPr>
        <w:t>800,0 тыс. рублей</w:t>
      </w:r>
      <w:r w:rsidR="002D1FF2">
        <w:rPr>
          <w:sz w:val="28"/>
          <w:szCs w:val="28"/>
        </w:rPr>
        <w:t xml:space="preserve"> и </w:t>
      </w:r>
      <w:r w:rsidR="00184AB2">
        <w:rPr>
          <w:b/>
          <w:sz w:val="28"/>
          <w:szCs w:val="28"/>
        </w:rPr>
        <w:t>6</w:t>
      </w:r>
      <w:r w:rsidR="002D1FF2">
        <w:rPr>
          <w:b/>
          <w:sz w:val="28"/>
          <w:szCs w:val="28"/>
        </w:rPr>
        <w:t>300,0 тыс. рублей</w:t>
      </w:r>
      <w:r w:rsidR="002D1FF2">
        <w:rPr>
          <w:sz w:val="28"/>
          <w:szCs w:val="28"/>
        </w:rPr>
        <w:t xml:space="preserve"> соответственно.</w:t>
      </w:r>
    </w:p>
    <w:p w:rsidR="002D1FF2" w:rsidRDefault="002D1FF2" w:rsidP="002D1FF2">
      <w:pPr>
        <w:pStyle w:val="ad"/>
        <w:spacing w:after="0"/>
        <w:jc w:val="both"/>
        <w:rPr>
          <w:b/>
          <w:sz w:val="28"/>
          <w:szCs w:val="28"/>
        </w:rPr>
      </w:pPr>
    </w:p>
    <w:p w:rsidR="002D1FF2" w:rsidRDefault="002D1FF2" w:rsidP="00184AB2">
      <w:pPr>
        <w:pStyle w:val="ad"/>
        <w:spacing w:after="0"/>
        <w:ind w:firstLine="708"/>
        <w:jc w:val="both"/>
        <w:rPr>
          <w:sz w:val="28"/>
          <w:szCs w:val="28"/>
        </w:rPr>
      </w:pPr>
      <w:r>
        <w:rPr>
          <w:b/>
          <w:sz w:val="28"/>
          <w:szCs w:val="28"/>
        </w:rPr>
        <w:t xml:space="preserve">4. Доходы от продажи материальных и нематериальных активов                           </w:t>
      </w:r>
      <w:r>
        <w:rPr>
          <w:sz w:val="28"/>
          <w:szCs w:val="28"/>
        </w:rPr>
        <w:t xml:space="preserve">на 2017 год запланированы в сумме </w:t>
      </w:r>
      <w:r w:rsidR="00184AB2">
        <w:rPr>
          <w:b/>
          <w:sz w:val="28"/>
          <w:szCs w:val="28"/>
        </w:rPr>
        <w:t>22</w:t>
      </w:r>
      <w:r>
        <w:rPr>
          <w:b/>
          <w:sz w:val="28"/>
          <w:szCs w:val="28"/>
        </w:rPr>
        <w:t xml:space="preserve">800,5 тыс. рублей, </w:t>
      </w:r>
      <w:r>
        <w:rPr>
          <w:sz w:val="28"/>
          <w:szCs w:val="28"/>
        </w:rPr>
        <w:t xml:space="preserve">что на                              </w:t>
      </w:r>
      <w:r w:rsidR="00184AB2">
        <w:rPr>
          <w:sz w:val="28"/>
          <w:szCs w:val="28"/>
        </w:rPr>
        <w:t xml:space="preserve">   457,5 тыс. рублей, или</w:t>
      </w:r>
      <w:r>
        <w:rPr>
          <w:sz w:val="28"/>
          <w:szCs w:val="28"/>
        </w:rPr>
        <w:t xml:space="preserve"> на 2,0 процента выше показателей, утверждённых    </w:t>
      </w:r>
      <w:r w:rsidR="00184AB2">
        <w:rPr>
          <w:sz w:val="28"/>
          <w:szCs w:val="28"/>
        </w:rPr>
        <w:t xml:space="preserve">                на 2016 год (22</w:t>
      </w:r>
      <w:r>
        <w:rPr>
          <w:sz w:val="28"/>
          <w:szCs w:val="28"/>
        </w:rPr>
        <w:t>343,0 тыс. рублей).</w:t>
      </w:r>
    </w:p>
    <w:p w:rsidR="002D1FF2" w:rsidRDefault="002D1FF2" w:rsidP="002D1FF2">
      <w:pPr>
        <w:jc w:val="both"/>
        <w:rPr>
          <w:sz w:val="28"/>
          <w:szCs w:val="28"/>
        </w:rPr>
      </w:pPr>
      <w:r>
        <w:rPr>
          <w:b/>
          <w:sz w:val="28"/>
          <w:szCs w:val="28"/>
        </w:rPr>
        <w:tab/>
      </w:r>
      <w:r>
        <w:rPr>
          <w:sz w:val="28"/>
          <w:szCs w:val="28"/>
        </w:rPr>
        <w:t>Данный вид доходов на 2017 год включает в себя:</w:t>
      </w:r>
    </w:p>
    <w:p w:rsidR="002D1FF2" w:rsidRDefault="002D1FF2" w:rsidP="002D1FF2">
      <w:pPr>
        <w:jc w:val="both"/>
        <w:rPr>
          <w:sz w:val="28"/>
          <w:szCs w:val="28"/>
        </w:rPr>
      </w:pPr>
    </w:p>
    <w:p w:rsidR="002D1FF2" w:rsidRDefault="002D1FF2" w:rsidP="002D1FF2">
      <w:pPr>
        <w:jc w:val="both"/>
        <w:rPr>
          <w:sz w:val="28"/>
          <w:szCs w:val="28"/>
        </w:rPr>
      </w:pPr>
      <w:r>
        <w:rPr>
          <w:b/>
          <w:sz w:val="28"/>
          <w:szCs w:val="28"/>
        </w:rPr>
        <w:t xml:space="preserve">          4.1. Доходы от продажи земельных участков, находящихся в собственности Ульяновской области,</w:t>
      </w:r>
      <w:r>
        <w:rPr>
          <w:sz w:val="28"/>
          <w:szCs w:val="28"/>
        </w:rPr>
        <w:t xml:space="preserve"> - в сумме </w:t>
      </w:r>
      <w:r w:rsidR="00184AB2">
        <w:rPr>
          <w:b/>
          <w:sz w:val="28"/>
          <w:szCs w:val="28"/>
        </w:rPr>
        <w:t>21</w:t>
      </w:r>
      <w:r>
        <w:rPr>
          <w:b/>
          <w:sz w:val="28"/>
          <w:szCs w:val="28"/>
        </w:rPr>
        <w:t xml:space="preserve">700,0 тыс. рублей, </w:t>
      </w:r>
      <w:r>
        <w:rPr>
          <w:sz w:val="28"/>
          <w:szCs w:val="28"/>
        </w:rPr>
        <w:t>что вы</w:t>
      </w:r>
      <w:r w:rsidR="00184AB2">
        <w:rPr>
          <w:sz w:val="28"/>
          <w:szCs w:val="28"/>
        </w:rPr>
        <w:t xml:space="preserve">ше плановых показателей на 2016 год (21267,1 тыс. рублей) на </w:t>
      </w:r>
      <w:r>
        <w:rPr>
          <w:sz w:val="28"/>
          <w:szCs w:val="28"/>
        </w:rPr>
        <w:t xml:space="preserve">432,9 тыс. рублей, или на 2,0 процента. </w:t>
      </w:r>
    </w:p>
    <w:p w:rsidR="002D1FF2" w:rsidRDefault="002D1FF2" w:rsidP="002D1FF2">
      <w:pPr>
        <w:ind w:left="48" w:firstLine="660"/>
        <w:jc w:val="both"/>
        <w:rPr>
          <w:sz w:val="28"/>
          <w:szCs w:val="28"/>
        </w:rPr>
      </w:pPr>
      <w:r>
        <w:rPr>
          <w:sz w:val="28"/>
          <w:szCs w:val="28"/>
        </w:rPr>
        <w:t>Предоставление земельных участков в собственность за плату, в соответствии со статьёй 39.3 Земельного кодекса РФ (собственникам объектов недвижимости) ведётся на заявительной основе и зависит от активизации рынка.</w:t>
      </w:r>
    </w:p>
    <w:p w:rsidR="002D1FF2" w:rsidRDefault="002D1FF2" w:rsidP="002D1FF2">
      <w:pPr>
        <w:ind w:firstLine="708"/>
        <w:jc w:val="both"/>
        <w:rPr>
          <w:sz w:val="28"/>
          <w:szCs w:val="28"/>
        </w:rPr>
      </w:pPr>
      <w:r>
        <w:rPr>
          <w:sz w:val="28"/>
          <w:szCs w:val="28"/>
        </w:rPr>
        <w:t xml:space="preserve">Согласно представленной </w:t>
      </w:r>
      <w:r w:rsidR="00184AB2">
        <w:rPr>
          <w:sz w:val="28"/>
          <w:szCs w:val="28"/>
        </w:rPr>
        <w:t xml:space="preserve">Департаментом государственного имущество и земельных отношений Ульяновской области </w:t>
      </w:r>
      <w:r>
        <w:rPr>
          <w:sz w:val="28"/>
          <w:szCs w:val="28"/>
        </w:rPr>
        <w:t>по сос</w:t>
      </w:r>
      <w:r w:rsidR="00184AB2">
        <w:rPr>
          <w:sz w:val="28"/>
          <w:szCs w:val="28"/>
        </w:rPr>
        <w:t>тоянию на 01.10.2016 заключено два</w:t>
      </w:r>
      <w:r>
        <w:rPr>
          <w:sz w:val="28"/>
          <w:szCs w:val="28"/>
        </w:rPr>
        <w:t xml:space="preserve"> договора купли-продажи земельных участков, находящихся в государственной собственности Ульяновской области, общей площадью 1453,5 тыс. кв.</w:t>
      </w:r>
      <w:r w:rsidR="00184AB2">
        <w:rPr>
          <w:sz w:val="28"/>
          <w:szCs w:val="28"/>
        </w:rPr>
        <w:t xml:space="preserve"> </w:t>
      </w:r>
      <w:r>
        <w:rPr>
          <w:sz w:val="28"/>
          <w:szCs w:val="28"/>
        </w:rPr>
        <w:t xml:space="preserve">м. </w:t>
      </w:r>
    </w:p>
    <w:p w:rsidR="002D1FF2" w:rsidRDefault="002D1FF2" w:rsidP="002D1FF2">
      <w:pPr>
        <w:ind w:firstLine="708"/>
        <w:jc w:val="both"/>
        <w:rPr>
          <w:sz w:val="28"/>
          <w:szCs w:val="28"/>
        </w:rPr>
      </w:pPr>
      <w:r>
        <w:rPr>
          <w:sz w:val="28"/>
          <w:szCs w:val="28"/>
        </w:rPr>
        <w:t>В доход областного бюджета поступило 420,5 тыс. рублей, что составляет 2,0 процента от утверждённых плано</w:t>
      </w:r>
      <w:r w:rsidR="00184AB2">
        <w:rPr>
          <w:sz w:val="28"/>
          <w:szCs w:val="28"/>
        </w:rPr>
        <w:t>вых показателей на 2016 год (21</w:t>
      </w:r>
      <w:r>
        <w:rPr>
          <w:sz w:val="28"/>
          <w:szCs w:val="28"/>
        </w:rPr>
        <w:t>267,1 тыс. рублей).</w:t>
      </w:r>
    </w:p>
    <w:p w:rsidR="002D1FF2" w:rsidRDefault="002D1FF2" w:rsidP="002D1FF2">
      <w:pPr>
        <w:jc w:val="both"/>
        <w:rPr>
          <w:sz w:val="28"/>
          <w:szCs w:val="28"/>
        </w:rPr>
      </w:pPr>
      <w:r>
        <w:rPr>
          <w:noProof/>
        </w:rPr>
        <w:drawing>
          <wp:inline distT="0" distB="0" distL="0" distR="0">
            <wp:extent cx="5953125" cy="329565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2D1FF2" w:rsidRDefault="00184AB2" w:rsidP="002D1FF2">
      <w:pPr>
        <w:pStyle w:val="ad"/>
        <w:jc w:val="both"/>
        <w:rPr>
          <w:b/>
          <w:sz w:val="28"/>
          <w:szCs w:val="28"/>
        </w:rPr>
      </w:pPr>
      <w:r>
        <w:rPr>
          <w:sz w:val="28"/>
          <w:szCs w:val="28"/>
        </w:rPr>
        <w:t>Рис. 30</w:t>
      </w:r>
      <w:r w:rsidR="002D1FF2">
        <w:rPr>
          <w:sz w:val="28"/>
          <w:szCs w:val="28"/>
        </w:rPr>
        <w:t xml:space="preserve">. </w:t>
      </w:r>
      <w:r w:rsidR="002D1FF2">
        <w:rPr>
          <w:b/>
          <w:sz w:val="28"/>
          <w:szCs w:val="28"/>
        </w:rPr>
        <w:t>Поступление доходов от продажи земельных участков, находящихся в государственной собственности Ульяновской области</w:t>
      </w:r>
      <w:r>
        <w:rPr>
          <w:b/>
          <w:sz w:val="28"/>
          <w:szCs w:val="28"/>
        </w:rPr>
        <w:t>, за 2015-2017 годы, млн рублей</w:t>
      </w:r>
    </w:p>
    <w:p w:rsidR="002D1FF2" w:rsidRDefault="002D1FF2" w:rsidP="002D1FF2">
      <w:pPr>
        <w:tabs>
          <w:tab w:val="left" w:pos="709"/>
        </w:tabs>
        <w:jc w:val="both"/>
        <w:rPr>
          <w:sz w:val="28"/>
          <w:szCs w:val="28"/>
        </w:rPr>
      </w:pPr>
      <w:r>
        <w:rPr>
          <w:b/>
          <w:sz w:val="28"/>
          <w:szCs w:val="28"/>
        </w:rPr>
        <w:lastRenderedPageBreak/>
        <w:t xml:space="preserve">           4.2. Доходы от реализации иного имущества, находящегося в собственности Ульяновской области (за исключением имущества автономных учреждений, а также имущества государственных унитарных предприятий, в том числ</w:t>
      </w:r>
      <w:r w:rsidR="00184AB2">
        <w:rPr>
          <w:b/>
          <w:sz w:val="28"/>
          <w:szCs w:val="28"/>
        </w:rPr>
        <w:t>е казённых), в части реализации</w:t>
      </w:r>
      <w:r>
        <w:rPr>
          <w:b/>
          <w:sz w:val="28"/>
          <w:szCs w:val="28"/>
        </w:rPr>
        <w:t xml:space="preserve"> основных средств</w:t>
      </w:r>
      <w:r>
        <w:rPr>
          <w:sz w:val="28"/>
          <w:szCs w:val="28"/>
        </w:rPr>
        <w:t xml:space="preserve"> - в сумме </w:t>
      </w:r>
      <w:r>
        <w:rPr>
          <w:b/>
          <w:sz w:val="28"/>
          <w:szCs w:val="28"/>
        </w:rPr>
        <w:t xml:space="preserve">1100,5 тыс. рублей, </w:t>
      </w:r>
      <w:r>
        <w:rPr>
          <w:sz w:val="28"/>
          <w:szCs w:val="28"/>
        </w:rPr>
        <w:t>что на 24,6 тыс. рублей, или 2,2 процента выше утверждённого показателя на 2016</w:t>
      </w:r>
      <w:r w:rsidR="00184AB2">
        <w:rPr>
          <w:sz w:val="28"/>
          <w:szCs w:val="28"/>
        </w:rPr>
        <w:t xml:space="preserve"> год (1</w:t>
      </w:r>
      <w:r>
        <w:rPr>
          <w:sz w:val="28"/>
          <w:szCs w:val="28"/>
        </w:rPr>
        <w:t>075,9 тыс. рублей).</w:t>
      </w:r>
    </w:p>
    <w:p w:rsidR="002D1FF2" w:rsidRDefault="002D1FF2" w:rsidP="002D1FF2">
      <w:pPr>
        <w:tabs>
          <w:tab w:val="left" w:pos="709"/>
        </w:tabs>
        <w:jc w:val="both"/>
        <w:rPr>
          <w:sz w:val="28"/>
          <w:szCs w:val="28"/>
        </w:rPr>
      </w:pPr>
      <w:r>
        <w:rPr>
          <w:sz w:val="28"/>
          <w:szCs w:val="28"/>
        </w:rPr>
        <w:tab/>
      </w:r>
      <w:r>
        <w:rPr>
          <w:noProof/>
        </w:rPr>
        <w:drawing>
          <wp:inline distT="0" distB="0" distL="0" distR="0">
            <wp:extent cx="5953125" cy="3848100"/>
            <wp:effectExtent l="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2D1FF2" w:rsidRDefault="002D1FF2" w:rsidP="002D1FF2">
      <w:pPr>
        <w:tabs>
          <w:tab w:val="left" w:pos="709"/>
        </w:tabs>
        <w:jc w:val="both"/>
        <w:rPr>
          <w:sz w:val="28"/>
          <w:szCs w:val="28"/>
        </w:rPr>
      </w:pPr>
    </w:p>
    <w:p w:rsidR="002D1FF2" w:rsidRDefault="00D93F5B" w:rsidP="002D1FF2">
      <w:pPr>
        <w:pStyle w:val="ad"/>
        <w:jc w:val="both"/>
        <w:rPr>
          <w:b/>
          <w:sz w:val="28"/>
          <w:szCs w:val="28"/>
        </w:rPr>
      </w:pPr>
      <w:r>
        <w:rPr>
          <w:sz w:val="28"/>
          <w:szCs w:val="28"/>
        </w:rPr>
        <w:t>Рис. 31</w:t>
      </w:r>
      <w:r w:rsidR="002D1FF2">
        <w:rPr>
          <w:sz w:val="28"/>
          <w:szCs w:val="28"/>
        </w:rPr>
        <w:t xml:space="preserve">. </w:t>
      </w:r>
      <w:r w:rsidR="002D1FF2">
        <w:rPr>
          <w:b/>
          <w:sz w:val="28"/>
          <w:szCs w:val="28"/>
        </w:rPr>
        <w:t>Поступление доходов от реализации иного имущества, находящегося в собственности Ульяновской области, за 2015-2017 годы, млн рублей</w:t>
      </w:r>
      <w:r>
        <w:rPr>
          <w:b/>
          <w:sz w:val="28"/>
          <w:szCs w:val="28"/>
        </w:rPr>
        <w:t>.</w:t>
      </w:r>
    </w:p>
    <w:p w:rsidR="002D1FF2" w:rsidRDefault="002D1FF2" w:rsidP="002D1FF2">
      <w:pPr>
        <w:tabs>
          <w:tab w:val="left" w:pos="709"/>
        </w:tabs>
        <w:jc w:val="both"/>
        <w:rPr>
          <w:iCs/>
          <w:sz w:val="28"/>
          <w:szCs w:val="28"/>
        </w:rPr>
      </w:pPr>
      <w:r>
        <w:rPr>
          <w:sz w:val="28"/>
          <w:szCs w:val="28"/>
        </w:rPr>
        <w:tab/>
      </w:r>
      <w:r>
        <w:rPr>
          <w:iCs/>
          <w:sz w:val="28"/>
          <w:szCs w:val="28"/>
        </w:rPr>
        <w:t>В прогнозный план при</w:t>
      </w:r>
      <w:r w:rsidR="00D93F5B">
        <w:rPr>
          <w:iCs/>
          <w:sz w:val="28"/>
          <w:szCs w:val="28"/>
        </w:rPr>
        <w:t>ватизации на 2017 год включены четыре</w:t>
      </w:r>
      <w:r>
        <w:rPr>
          <w:iCs/>
          <w:sz w:val="28"/>
          <w:szCs w:val="28"/>
        </w:rPr>
        <w:t xml:space="preserve"> </w:t>
      </w:r>
      <w:r w:rsidRPr="00D93F5B">
        <w:rPr>
          <w:iCs/>
          <w:sz w:val="28"/>
          <w:szCs w:val="28"/>
        </w:rPr>
        <w:t>объекта, из</w:t>
      </w:r>
      <w:r>
        <w:rPr>
          <w:iCs/>
          <w:sz w:val="28"/>
          <w:szCs w:val="28"/>
        </w:rPr>
        <w:t xml:space="preserve"> которых:</w:t>
      </w:r>
    </w:p>
    <w:p w:rsidR="002D1FF2" w:rsidRDefault="00D93F5B" w:rsidP="002D1FF2">
      <w:pPr>
        <w:pStyle w:val="ConsPlusNonformat"/>
        <w:numPr>
          <w:ilvl w:val="0"/>
          <w:numId w:val="25"/>
        </w:numPr>
        <w:suppressAutoHyphens/>
        <w:spacing w:line="240" w:lineRule="atLeast"/>
        <w:ind w:left="709" w:right="21"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два</w:t>
      </w:r>
      <w:r w:rsidR="002D1FF2">
        <w:rPr>
          <w:rFonts w:ascii="Times New Roman" w:hAnsi="Times New Roman" w:cs="Times New Roman"/>
          <w:color w:val="000000"/>
          <w:sz w:val="28"/>
          <w:szCs w:val="28"/>
        </w:rPr>
        <w:t xml:space="preserve"> объекта планируются к приватизации путём продажи на аукционе (здание магазина; здание заготовительного цеха);</w:t>
      </w:r>
    </w:p>
    <w:p w:rsidR="002D1FF2" w:rsidRDefault="00D93F5B" w:rsidP="002D1FF2">
      <w:pPr>
        <w:pStyle w:val="ConsPlusNonformat"/>
        <w:numPr>
          <w:ilvl w:val="0"/>
          <w:numId w:val="25"/>
        </w:numPr>
        <w:suppressAutoHyphens/>
        <w:spacing w:line="240" w:lineRule="atLeast"/>
        <w:ind w:left="709" w:right="21"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два</w:t>
      </w:r>
      <w:r w:rsidR="002D1FF2">
        <w:rPr>
          <w:rFonts w:ascii="Times New Roman" w:hAnsi="Times New Roman" w:cs="Times New Roman"/>
          <w:color w:val="000000"/>
          <w:sz w:val="28"/>
          <w:szCs w:val="28"/>
        </w:rPr>
        <w:t xml:space="preserve"> объекта планируются к приватизации посредством продажи без объявления цены (здание конторы; здание магазина).</w:t>
      </w:r>
    </w:p>
    <w:p w:rsidR="002D1FF2" w:rsidRDefault="002D1FF2" w:rsidP="002D1FF2">
      <w:pPr>
        <w:autoSpaceDE w:val="0"/>
        <w:autoSpaceDN w:val="0"/>
        <w:adjustRightInd w:val="0"/>
        <w:jc w:val="both"/>
        <w:outlineLvl w:val="1"/>
        <w:rPr>
          <w:sz w:val="28"/>
          <w:szCs w:val="28"/>
        </w:rPr>
      </w:pPr>
      <w:r>
        <w:rPr>
          <w:iCs/>
          <w:sz w:val="28"/>
          <w:szCs w:val="28"/>
        </w:rPr>
        <w:tab/>
      </w:r>
      <w:hyperlink r:id="rId40" w:history="1">
        <w:r w:rsidRPr="00D93F5B">
          <w:rPr>
            <w:rStyle w:val="affb"/>
            <w:iCs/>
            <w:color w:val="auto"/>
            <w:sz w:val="28"/>
            <w:szCs w:val="28"/>
          </w:rPr>
          <w:t>Статьёй 8 Федерального закона от 29.07.1998 №135-ФЗ «Об оценочной деятельности в Российской Федерации</w:t>
        </w:r>
      </w:hyperlink>
      <w:r w:rsidRPr="00D93F5B">
        <w:rPr>
          <w:iCs/>
          <w:sz w:val="28"/>
          <w:szCs w:val="28"/>
        </w:rPr>
        <w:t>»</w:t>
      </w:r>
      <w:r>
        <w:rPr>
          <w:iCs/>
          <w:sz w:val="28"/>
          <w:szCs w:val="28"/>
        </w:rPr>
        <w:t xml:space="preserve"> определено, что </w:t>
      </w:r>
      <w:r>
        <w:rPr>
          <w:sz w:val="28"/>
          <w:szCs w:val="28"/>
        </w:rPr>
        <w:t>проведение оценки объектов оценки является обязательным в случае вовлечения в сделку объектов оценки, принадлежащих полностью или частично Российской Федерации, субъектам Российской Федерации либо муниципальным образованиям, в том числе в целях их приватизации, передачи в доверительное управление либо передачи в аренду, а также при продаже или ином отчуждении объектов оценки.</w:t>
      </w:r>
    </w:p>
    <w:p w:rsidR="002D1FF2" w:rsidRDefault="002D1FF2" w:rsidP="002D1FF2">
      <w:pPr>
        <w:jc w:val="both"/>
        <w:rPr>
          <w:sz w:val="28"/>
          <w:szCs w:val="28"/>
        </w:rPr>
      </w:pPr>
      <w:r>
        <w:rPr>
          <w:sz w:val="28"/>
          <w:szCs w:val="28"/>
        </w:rPr>
        <w:tab/>
        <w:t>Продажу объектов планируется осуществить по цене, определённой независимыми оценщиками.</w:t>
      </w:r>
    </w:p>
    <w:p w:rsidR="002D1FF2" w:rsidRDefault="002D1FF2" w:rsidP="002D1FF2">
      <w:pPr>
        <w:ind w:firstLine="708"/>
        <w:jc w:val="both"/>
        <w:rPr>
          <w:sz w:val="28"/>
          <w:szCs w:val="28"/>
        </w:rPr>
      </w:pPr>
      <w:r>
        <w:rPr>
          <w:sz w:val="28"/>
          <w:szCs w:val="28"/>
        </w:rPr>
        <w:t>Оценка будет осуществляться после принятия решения об условиях приватизации данного имущества.</w:t>
      </w:r>
    </w:p>
    <w:p w:rsidR="002D1FF2" w:rsidRDefault="002D1FF2" w:rsidP="002D1FF2">
      <w:pPr>
        <w:jc w:val="both"/>
        <w:rPr>
          <w:sz w:val="28"/>
          <w:szCs w:val="28"/>
        </w:rPr>
      </w:pPr>
      <w:r>
        <w:rPr>
          <w:sz w:val="28"/>
          <w:szCs w:val="28"/>
        </w:rPr>
        <w:tab/>
        <w:t>В связи с этим сум</w:t>
      </w:r>
      <w:r w:rsidR="00D93F5B">
        <w:rPr>
          <w:sz w:val="28"/>
          <w:szCs w:val="28"/>
        </w:rPr>
        <w:t>ма доходов от продажи имущества</w:t>
      </w:r>
      <w:r>
        <w:rPr>
          <w:sz w:val="28"/>
          <w:szCs w:val="28"/>
        </w:rPr>
        <w:t xml:space="preserve"> может быть увеличена.</w:t>
      </w:r>
    </w:p>
    <w:p w:rsidR="002D1FF2" w:rsidRDefault="002D1FF2" w:rsidP="002D1FF2">
      <w:pPr>
        <w:tabs>
          <w:tab w:val="left" w:pos="709"/>
        </w:tabs>
        <w:jc w:val="both"/>
        <w:rPr>
          <w:iCs/>
          <w:sz w:val="28"/>
          <w:szCs w:val="28"/>
        </w:rPr>
      </w:pPr>
      <w:r>
        <w:rPr>
          <w:iCs/>
          <w:sz w:val="28"/>
          <w:szCs w:val="28"/>
        </w:rPr>
        <w:lastRenderedPageBreak/>
        <w:tab/>
        <w:t>Следует отметить, что в прогнозный план приватиза</w:t>
      </w:r>
      <w:r w:rsidR="00D93F5B">
        <w:rPr>
          <w:iCs/>
          <w:sz w:val="28"/>
          <w:szCs w:val="28"/>
        </w:rPr>
        <w:t>ции на 2016 год были включены восемь</w:t>
      </w:r>
      <w:r>
        <w:rPr>
          <w:iCs/>
          <w:sz w:val="28"/>
          <w:szCs w:val="28"/>
        </w:rPr>
        <w:t xml:space="preserve"> объектов.</w:t>
      </w:r>
    </w:p>
    <w:p w:rsidR="002D1FF2" w:rsidRPr="00D93F5B" w:rsidRDefault="002D1FF2" w:rsidP="00D93F5B">
      <w:pPr>
        <w:autoSpaceDE w:val="0"/>
        <w:autoSpaceDN w:val="0"/>
        <w:adjustRightInd w:val="0"/>
        <w:ind w:firstLine="708"/>
        <w:jc w:val="both"/>
        <w:outlineLvl w:val="1"/>
        <w:rPr>
          <w:iCs/>
          <w:sz w:val="28"/>
          <w:szCs w:val="28"/>
        </w:rPr>
      </w:pPr>
      <w:r>
        <w:rPr>
          <w:iCs/>
          <w:sz w:val="28"/>
          <w:szCs w:val="28"/>
        </w:rPr>
        <w:t>По состоянию на 01.10.</w:t>
      </w:r>
      <w:r w:rsidR="00D93F5B">
        <w:rPr>
          <w:iCs/>
          <w:sz w:val="28"/>
          <w:szCs w:val="28"/>
        </w:rPr>
        <w:t>2016 года были приватизированы три объекта</w:t>
      </w:r>
      <w:r>
        <w:rPr>
          <w:iCs/>
          <w:sz w:val="28"/>
          <w:szCs w:val="28"/>
        </w:rPr>
        <w:t xml:space="preserve"> путём продажи без объявления цены.</w:t>
      </w:r>
    </w:p>
    <w:p w:rsidR="00FD475A" w:rsidRPr="00D93F5B" w:rsidRDefault="002D1FF2" w:rsidP="00D93F5B">
      <w:pPr>
        <w:ind w:firstLine="708"/>
        <w:jc w:val="both"/>
        <w:rPr>
          <w:sz w:val="28"/>
          <w:szCs w:val="28"/>
        </w:rPr>
      </w:pPr>
      <w:r>
        <w:rPr>
          <w:sz w:val="28"/>
          <w:szCs w:val="28"/>
        </w:rPr>
        <w:t xml:space="preserve">На 2018 и 2019 годы доходы от продажи материальных и нематериальных активов запланированы в сумме </w:t>
      </w:r>
      <w:r w:rsidR="00D93F5B">
        <w:rPr>
          <w:b/>
          <w:sz w:val="28"/>
          <w:szCs w:val="28"/>
        </w:rPr>
        <w:t>8</w:t>
      </w:r>
      <w:r>
        <w:rPr>
          <w:b/>
          <w:sz w:val="28"/>
          <w:szCs w:val="28"/>
        </w:rPr>
        <w:t>570,5 тыс. рублей</w:t>
      </w:r>
      <w:r>
        <w:rPr>
          <w:sz w:val="28"/>
          <w:szCs w:val="28"/>
        </w:rPr>
        <w:t xml:space="preserve"> и </w:t>
      </w:r>
      <w:r w:rsidR="00D93F5B">
        <w:rPr>
          <w:b/>
          <w:sz w:val="28"/>
          <w:szCs w:val="28"/>
        </w:rPr>
        <w:t>8</w:t>
      </w:r>
      <w:r>
        <w:rPr>
          <w:b/>
          <w:sz w:val="28"/>
          <w:szCs w:val="28"/>
        </w:rPr>
        <w:t>770,0 тыс. рублей</w:t>
      </w:r>
      <w:r w:rsidR="00D93F5B">
        <w:rPr>
          <w:sz w:val="28"/>
          <w:szCs w:val="28"/>
        </w:rPr>
        <w:t xml:space="preserve"> соответственно.</w:t>
      </w:r>
    </w:p>
    <w:p w:rsidR="00775747" w:rsidRDefault="00775747" w:rsidP="00775747">
      <w:pPr>
        <w:tabs>
          <w:tab w:val="left" w:pos="709"/>
        </w:tabs>
        <w:spacing w:line="245" w:lineRule="auto"/>
        <w:ind w:firstLine="708"/>
        <w:jc w:val="both"/>
        <w:rPr>
          <w:b/>
          <w:sz w:val="28"/>
          <w:szCs w:val="28"/>
        </w:rPr>
      </w:pPr>
    </w:p>
    <w:p w:rsidR="00775747" w:rsidRPr="00775747" w:rsidRDefault="00D93F5B" w:rsidP="00775747">
      <w:pPr>
        <w:tabs>
          <w:tab w:val="left" w:pos="709"/>
        </w:tabs>
        <w:spacing w:line="245" w:lineRule="auto"/>
        <w:ind w:firstLine="708"/>
        <w:jc w:val="both"/>
        <w:rPr>
          <w:sz w:val="28"/>
          <w:szCs w:val="28"/>
        </w:rPr>
      </w:pPr>
      <w:r>
        <w:rPr>
          <w:b/>
          <w:sz w:val="28"/>
          <w:szCs w:val="28"/>
        </w:rPr>
        <w:t>5</w:t>
      </w:r>
      <w:r w:rsidR="00775747" w:rsidRPr="00775747">
        <w:rPr>
          <w:b/>
          <w:sz w:val="28"/>
          <w:szCs w:val="28"/>
        </w:rPr>
        <w:t>. </w:t>
      </w:r>
      <w:r w:rsidR="00775747" w:rsidRPr="00775747">
        <w:rPr>
          <w:sz w:val="28"/>
          <w:szCs w:val="28"/>
        </w:rPr>
        <w:t xml:space="preserve">Поступление </w:t>
      </w:r>
      <w:r w:rsidR="00775747" w:rsidRPr="00775747">
        <w:rPr>
          <w:b/>
          <w:sz w:val="28"/>
          <w:szCs w:val="28"/>
        </w:rPr>
        <w:t xml:space="preserve">платежей при пользовании природными ресурсами </w:t>
      </w:r>
      <w:r w:rsidR="00775747" w:rsidRPr="00775747">
        <w:rPr>
          <w:sz w:val="28"/>
          <w:szCs w:val="28"/>
        </w:rPr>
        <w:t xml:space="preserve">на 2017 год запланировано в сумме </w:t>
      </w:r>
      <w:r w:rsidR="00775747" w:rsidRPr="00775747">
        <w:rPr>
          <w:bCs/>
          <w:sz w:val="28"/>
          <w:szCs w:val="28"/>
        </w:rPr>
        <w:t>149750,0 тыс. рублей</w:t>
      </w:r>
      <w:r w:rsidR="00775747" w:rsidRPr="00775747">
        <w:rPr>
          <w:sz w:val="28"/>
          <w:szCs w:val="28"/>
        </w:rPr>
        <w:t>, что ниже исполнения за 2015 год на 44157,8 тыс. рублей, или на 22,8 процента, и выше уточнённого плана на 2016 год на 30791,7 тыс. рублей, или на 25,9 процента.</w:t>
      </w:r>
    </w:p>
    <w:p w:rsidR="00775747" w:rsidRPr="00775747" w:rsidRDefault="00775747" w:rsidP="00775747">
      <w:pPr>
        <w:tabs>
          <w:tab w:val="left" w:pos="709"/>
        </w:tabs>
        <w:spacing w:line="245" w:lineRule="auto"/>
        <w:jc w:val="center"/>
        <w:rPr>
          <w:color w:val="0070C0"/>
          <w:sz w:val="28"/>
          <w:szCs w:val="28"/>
        </w:rPr>
      </w:pPr>
      <w:r w:rsidRPr="00775747">
        <w:rPr>
          <w:rFonts w:ascii="Calibri" w:hAnsi="Calibri"/>
          <w:noProof/>
          <w:sz w:val="22"/>
          <w:szCs w:val="22"/>
        </w:rPr>
        <w:drawing>
          <wp:inline distT="0" distB="0" distL="0" distR="0" wp14:anchorId="27BF4903" wp14:editId="7060C9D5">
            <wp:extent cx="6124575" cy="3324225"/>
            <wp:effectExtent l="0" t="0" r="0" b="0"/>
            <wp:docPr id="56" name="Диаграмма 56"/>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775747" w:rsidRPr="00775747" w:rsidRDefault="00D93F5B" w:rsidP="00775747">
      <w:pPr>
        <w:jc w:val="both"/>
        <w:rPr>
          <w:rFonts w:ascii="Verdana" w:hAnsi="Verdana" w:cs="Verdana"/>
          <w:sz w:val="20"/>
          <w:szCs w:val="20"/>
          <w:lang w:eastAsia="en-US"/>
        </w:rPr>
      </w:pPr>
      <w:r>
        <w:rPr>
          <w:bCs/>
          <w:sz w:val="28"/>
          <w:szCs w:val="20"/>
          <w:lang w:eastAsia="en-US"/>
        </w:rPr>
        <w:t>Рис. 32</w:t>
      </w:r>
      <w:r w:rsidR="00775747" w:rsidRPr="00775747">
        <w:rPr>
          <w:bCs/>
          <w:sz w:val="28"/>
          <w:szCs w:val="20"/>
          <w:lang w:eastAsia="en-US"/>
        </w:rPr>
        <w:t>.</w:t>
      </w:r>
      <w:r w:rsidR="00775747" w:rsidRPr="00775747">
        <w:rPr>
          <w:b/>
          <w:bCs/>
          <w:sz w:val="28"/>
          <w:szCs w:val="20"/>
          <w:lang w:eastAsia="en-US"/>
        </w:rPr>
        <w:t xml:space="preserve"> Поступление  платежей при пользовании природными ресурсами за 2015-2019 гг., млн рублей</w:t>
      </w:r>
    </w:p>
    <w:p w:rsidR="00775747" w:rsidRPr="00775747" w:rsidRDefault="00775747" w:rsidP="00775747">
      <w:pPr>
        <w:tabs>
          <w:tab w:val="left" w:pos="709"/>
        </w:tabs>
        <w:spacing w:line="245" w:lineRule="auto"/>
        <w:ind w:firstLine="708"/>
        <w:jc w:val="both"/>
        <w:rPr>
          <w:color w:val="0070C0"/>
          <w:sz w:val="28"/>
          <w:szCs w:val="28"/>
        </w:rPr>
      </w:pPr>
    </w:p>
    <w:p w:rsidR="00775747" w:rsidRPr="00775747" w:rsidRDefault="00D93F5B" w:rsidP="00775747">
      <w:pPr>
        <w:tabs>
          <w:tab w:val="left" w:pos="709"/>
        </w:tabs>
        <w:spacing w:line="245" w:lineRule="auto"/>
        <w:ind w:firstLine="708"/>
        <w:jc w:val="both"/>
        <w:rPr>
          <w:b/>
          <w:sz w:val="28"/>
          <w:szCs w:val="28"/>
        </w:rPr>
      </w:pPr>
      <w:r>
        <w:rPr>
          <w:b/>
          <w:sz w:val="28"/>
          <w:szCs w:val="28"/>
        </w:rPr>
        <w:t>5</w:t>
      </w:r>
      <w:r w:rsidR="00775747" w:rsidRPr="00775747">
        <w:rPr>
          <w:b/>
          <w:sz w:val="28"/>
          <w:szCs w:val="28"/>
        </w:rPr>
        <w:t>.1</w:t>
      </w:r>
      <w:r w:rsidR="00775747" w:rsidRPr="00775747">
        <w:rPr>
          <w:sz w:val="28"/>
          <w:szCs w:val="28"/>
        </w:rPr>
        <w:t xml:space="preserve">. Прогноз поступления </w:t>
      </w:r>
      <w:r w:rsidR="00775747" w:rsidRPr="00775747">
        <w:rPr>
          <w:b/>
          <w:sz w:val="28"/>
          <w:szCs w:val="28"/>
        </w:rPr>
        <w:t xml:space="preserve">платы за негативное воздействие на окружающую среду </w:t>
      </w:r>
      <w:r w:rsidR="00775747" w:rsidRPr="00775747">
        <w:rPr>
          <w:sz w:val="28"/>
          <w:szCs w:val="28"/>
        </w:rPr>
        <w:t>на 2017 год определён Министерством финансов Ульяновской области в сумме 41300,</w:t>
      </w:r>
      <w:r>
        <w:rPr>
          <w:sz w:val="28"/>
          <w:szCs w:val="28"/>
        </w:rPr>
        <w:t>0 тыс. рублей; куратор доходов -</w:t>
      </w:r>
      <w:r w:rsidR="00775747" w:rsidRPr="00775747">
        <w:rPr>
          <w:sz w:val="28"/>
          <w:szCs w:val="28"/>
        </w:rPr>
        <w:t xml:space="preserve"> Министерство сельского, лесного хозяйства и природных ресурсов Ульяновской области, администратором доходов является </w:t>
      </w:r>
      <w:r w:rsidR="00775747" w:rsidRPr="00775747">
        <w:rPr>
          <w:bCs/>
          <w:sz w:val="28"/>
          <w:szCs w:val="28"/>
          <w:lang w:eastAsia="en-US"/>
        </w:rPr>
        <w:t>Управление Федеральной службы по надзору в сфере природопользования (Росприроднадзора) по Ульяновской области</w:t>
      </w:r>
      <w:r w:rsidR="00775747" w:rsidRPr="00775747">
        <w:rPr>
          <w:sz w:val="28"/>
          <w:szCs w:val="28"/>
        </w:rPr>
        <w:t>.</w:t>
      </w:r>
      <w:r w:rsidR="00775747" w:rsidRPr="00775747">
        <w:rPr>
          <w:b/>
          <w:sz w:val="28"/>
          <w:szCs w:val="28"/>
        </w:rPr>
        <w:t xml:space="preserve"> </w:t>
      </w:r>
    </w:p>
    <w:p w:rsidR="00775747" w:rsidRPr="00775747" w:rsidRDefault="00775747" w:rsidP="00775747">
      <w:pPr>
        <w:tabs>
          <w:tab w:val="left" w:pos="709"/>
        </w:tabs>
        <w:spacing w:line="245" w:lineRule="auto"/>
        <w:ind w:firstLine="708"/>
        <w:jc w:val="both"/>
        <w:rPr>
          <w:sz w:val="28"/>
          <w:szCs w:val="28"/>
        </w:rPr>
      </w:pPr>
      <w:r w:rsidRPr="00775747">
        <w:rPr>
          <w:sz w:val="28"/>
          <w:szCs w:val="28"/>
        </w:rPr>
        <w:t>Прогноз разработан</w:t>
      </w:r>
      <w:r w:rsidRPr="00775747">
        <w:rPr>
          <w:b/>
          <w:sz w:val="28"/>
          <w:szCs w:val="28"/>
        </w:rPr>
        <w:t xml:space="preserve"> </w:t>
      </w:r>
      <w:r w:rsidRPr="00775747">
        <w:rPr>
          <w:sz w:val="28"/>
          <w:szCs w:val="28"/>
        </w:rPr>
        <w:t xml:space="preserve">с учётом: </w:t>
      </w:r>
    </w:p>
    <w:p w:rsidR="00775747" w:rsidRPr="00775747" w:rsidRDefault="00775747" w:rsidP="00775747">
      <w:pPr>
        <w:suppressAutoHyphens/>
        <w:ind w:firstLine="708"/>
        <w:contextualSpacing/>
        <w:jc w:val="both"/>
        <w:rPr>
          <w:sz w:val="28"/>
          <w:szCs w:val="28"/>
          <w:lang w:eastAsia="en-US"/>
        </w:rPr>
      </w:pPr>
      <w:r w:rsidRPr="00775747">
        <w:rPr>
          <w:sz w:val="28"/>
          <w:szCs w:val="28"/>
          <w:lang w:eastAsia="en-US"/>
        </w:rPr>
        <w:t>снижения в 2016 году поступлений платы по сравнению с 2015 годом в связи с вступлением в силу Федерального закона от 21.07.2014 №219-ФЗ «О внесении изменений в Федеральный закон «Об охране окружающей среды» и отдельные законодательные акты Российской Федерации», по которому с 01.01.2016 изменился срок внесения платы (отчётный период для перечисления - календарный год, внесение платы - не позднее 1 марта года, следующего за отчётным периодом);</w:t>
      </w:r>
    </w:p>
    <w:p w:rsidR="00775747" w:rsidRPr="00775747" w:rsidRDefault="00775747" w:rsidP="00775747">
      <w:pPr>
        <w:suppressAutoHyphens/>
        <w:ind w:firstLine="709"/>
        <w:contextualSpacing/>
        <w:jc w:val="both"/>
        <w:rPr>
          <w:sz w:val="28"/>
          <w:szCs w:val="28"/>
          <w:lang w:eastAsia="en-US"/>
        </w:rPr>
      </w:pPr>
      <w:r w:rsidRPr="00775747">
        <w:rPr>
          <w:sz w:val="28"/>
          <w:szCs w:val="28"/>
          <w:lang w:eastAsia="en-US"/>
        </w:rPr>
        <w:t>освобождения с 01.01.2016 юридических лиц и индивидуальных предпр</w:t>
      </w:r>
      <w:r w:rsidR="00D93F5B">
        <w:rPr>
          <w:sz w:val="28"/>
          <w:szCs w:val="28"/>
          <w:lang w:eastAsia="en-US"/>
        </w:rPr>
        <w:t>инимателей, осуществляющих</w:t>
      </w:r>
      <w:r w:rsidRPr="00775747">
        <w:rPr>
          <w:sz w:val="28"/>
          <w:szCs w:val="28"/>
          <w:lang w:eastAsia="en-US"/>
        </w:rPr>
        <w:t xml:space="preserve"> хозяйственную и (или) иную деятельность </w:t>
      </w:r>
      <w:r w:rsidRPr="00775747">
        <w:rPr>
          <w:sz w:val="28"/>
          <w:szCs w:val="28"/>
          <w:lang w:eastAsia="en-US"/>
        </w:rPr>
        <w:lastRenderedPageBreak/>
        <w:t xml:space="preserve">исключительно на объектах </w:t>
      </w:r>
      <w:r w:rsidRPr="00775747">
        <w:rPr>
          <w:sz w:val="28"/>
          <w:szCs w:val="28"/>
          <w:lang w:val="en-US" w:eastAsia="en-US"/>
        </w:rPr>
        <w:t>IV</w:t>
      </w:r>
      <w:r w:rsidRPr="00775747">
        <w:rPr>
          <w:sz w:val="28"/>
          <w:szCs w:val="28"/>
          <w:lang w:eastAsia="en-US"/>
        </w:rPr>
        <w:t xml:space="preserve"> категории, от внесения платы, а также сокращения числа видов негативного воздействия на окружающую среду, за которые хозяйствующие субъекты вносили плату; </w:t>
      </w:r>
    </w:p>
    <w:p w:rsidR="00775747" w:rsidRPr="00775747" w:rsidRDefault="00775747" w:rsidP="00775747">
      <w:pPr>
        <w:suppressAutoHyphens/>
        <w:ind w:firstLine="709"/>
        <w:contextualSpacing/>
        <w:jc w:val="both"/>
        <w:rPr>
          <w:rFonts w:eastAsia="Times New Roman"/>
          <w:sz w:val="28"/>
          <w:szCs w:val="28"/>
        </w:rPr>
      </w:pPr>
      <w:r w:rsidRPr="00775747">
        <w:rPr>
          <w:rFonts w:eastAsia="Times New Roman"/>
          <w:sz w:val="28"/>
          <w:szCs w:val="28"/>
        </w:rPr>
        <w:t>увеличения в 2016 году поступлений платы по сравнению с плановым назначением в связи с действием Федерального закона от 29.12.2015 №404-ФЗ «О внесении изменений в Федеральный закон «Об охране окружающей среды» и отдельные законодательные акты Российской Федерации», который обязывает лиц, кроме субъектов малого и среднего предпринимательства, вносить плату поквартально авансовыми платежами в размере одной четвёртой части суммы, уплаченной за предыдущий год.</w:t>
      </w:r>
    </w:p>
    <w:p w:rsidR="00775747" w:rsidRPr="00775747" w:rsidRDefault="00775747" w:rsidP="00775747">
      <w:pPr>
        <w:tabs>
          <w:tab w:val="left" w:pos="709"/>
        </w:tabs>
        <w:spacing w:line="245" w:lineRule="auto"/>
        <w:ind w:firstLine="708"/>
        <w:jc w:val="both"/>
        <w:rPr>
          <w:color w:val="0070C0"/>
          <w:sz w:val="28"/>
          <w:szCs w:val="28"/>
        </w:rPr>
      </w:pPr>
    </w:p>
    <w:p w:rsidR="00775747" w:rsidRPr="00775747" w:rsidRDefault="00D93F5B" w:rsidP="00775747">
      <w:pPr>
        <w:spacing w:line="245" w:lineRule="auto"/>
        <w:ind w:firstLine="708"/>
        <w:jc w:val="both"/>
        <w:rPr>
          <w:sz w:val="28"/>
          <w:szCs w:val="28"/>
        </w:rPr>
      </w:pPr>
      <w:r>
        <w:rPr>
          <w:b/>
          <w:sz w:val="28"/>
          <w:szCs w:val="28"/>
        </w:rPr>
        <w:t>5</w:t>
      </w:r>
      <w:r w:rsidR="00775747" w:rsidRPr="00775747">
        <w:rPr>
          <w:b/>
          <w:sz w:val="28"/>
          <w:szCs w:val="28"/>
        </w:rPr>
        <w:t>.2.</w:t>
      </w:r>
      <w:r w:rsidR="00775747" w:rsidRPr="00775747">
        <w:rPr>
          <w:sz w:val="28"/>
          <w:szCs w:val="28"/>
        </w:rPr>
        <w:t xml:space="preserve"> Прогноз поступления </w:t>
      </w:r>
      <w:r w:rsidR="00775747" w:rsidRPr="00775747">
        <w:rPr>
          <w:b/>
          <w:sz w:val="28"/>
          <w:szCs w:val="28"/>
        </w:rPr>
        <w:t xml:space="preserve">платежей при пользовании недрами и платы за использование лесов </w:t>
      </w:r>
      <w:r w:rsidR="00775747" w:rsidRPr="00775747">
        <w:rPr>
          <w:sz w:val="28"/>
          <w:szCs w:val="28"/>
        </w:rPr>
        <w:t>на 2017 год определён главным администратором доходов - Министерством сельского, лесного хозяйства и природных ресурсов Ульяновской области в сумме 5250,0 тыс. рублей и 103200,0 тыс. рублей соответственно.</w:t>
      </w:r>
    </w:p>
    <w:p w:rsidR="00775747" w:rsidRPr="00775747" w:rsidRDefault="00775747" w:rsidP="00775747">
      <w:pPr>
        <w:tabs>
          <w:tab w:val="left" w:pos="709"/>
        </w:tabs>
        <w:spacing w:line="245" w:lineRule="auto"/>
        <w:ind w:firstLine="708"/>
        <w:jc w:val="both"/>
        <w:rPr>
          <w:sz w:val="28"/>
          <w:szCs w:val="28"/>
        </w:rPr>
      </w:pPr>
      <w:r w:rsidRPr="00775747">
        <w:rPr>
          <w:sz w:val="28"/>
          <w:szCs w:val="28"/>
        </w:rPr>
        <w:t>Поступление регулярных платежей за пользование недрами запланировано с учётом ставок за 1 кв. км, определенных законодательством о недрах.</w:t>
      </w:r>
    </w:p>
    <w:p w:rsidR="00775747" w:rsidRPr="00775747" w:rsidRDefault="00775747" w:rsidP="00775747">
      <w:pPr>
        <w:spacing w:line="245" w:lineRule="auto"/>
        <w:ind w:firstLine="708"/>
        <w:jc w:val="both"/>
        <w:rPr>
          <w:sz w:val="28"/>
          <w:szCs w:val="28"/>
        </w:rPr>
      </w:pPr>
      <w:r w:rsidRPr="00775747">
        <w:rPr>
          <w:sz w:val="28"/>
          <w:szCs w:val="28"/>
        </w:rPr>
        <w:t xml:space="preserve">Разовые платежи за пользование недрами сформированы за счёт стартовых (минимальных) платежей при проведении аукционов на право пользования участками недр, содержащими месторождения общераспространённых полезных ископаемых (ОПИ). </w:t>
      </w:r>
    </w:p>
    <w:p w:rsidR="00775747" w:rsidRPr="00775747" w:rsidRDefault="00775747" w:rsidP="00775747">
      <w:pPr>
        <w:spacing w:line="245" w:lineRule="auto"/>
        <w:ind w:firstLine="708"/>
        <w:jc w:val="both"/>
        <w:rPr>
          <w:sz w:val="28"/>
          <w:szCs w:val="28"/>
        </w:rPr>
      </w:pPr>
      <w:r w:rsidRPr="00775747">
        <w:rPr>
          <w:sz w:val="28"/>
          <w:szCs w:val="28"/>
        </w:rPr>
        <w:t>Прочие платежи за пользование недрами сформированы из сбора за участие в аукционе и платы за проведение государственной экспертизы запасов ОПИ.</w:t>
      </w:r>
    </w:p>
    <w:p w:rsidR="00775747" w:rsidRPr="00775747" w:rsidRDefault="00775747" w:rsidP="00775747">
      <w:pPr>
        <w:spacing w:line="245" w:lineRule="auto"/>
        <w:ind w:firstLine="708"/>
        <w:jc w:val="both"/>
        <w:rPr>
          <w:sz w:val="28"/>
          <w:szCs w:val="28"/>
        </w:rPr>
      </w:pPr>
      <w:r w:rsidRPr="00775747">
        <w:rPr>
          <w:sz w:val="28"/>
          <w:szCs w:val="28"/>
        </w:rPr>
        <w:t>Поступление платы за использование лесов прогнозируется с учётом сумм по договорам аренды (арендная плата за земли), договоров купли-продажи лесных насаждений для нужд населения и договоров купли-продажи лесных насаждений с субъектами малого и среднего предпринимательст</w:t>
      </w:r>
      <w:r w:rsidR="00D93F5B">
        <w:rPr>
          <w:sz w:val="28"/>
          <w:szCs w:val="28"/>
        </w:rPr>
        <w:t>ва (ч. 4 ст. 29.1</w:t>
      </w:r>
      <w:r w:rsidRPr="00775747">
        <w:rPr>
          <w:sz w:val="28"/>
          <w:szCs w:val="28"/>
        </w:rPr>
        <w:t xml:space="preserve"> Лесного кодекса Российской Федерации).</w:t>
      </w:r>
    </w:p>
    <w:p w:rsidR="00775747" w:rsidRPr="00775747" w:rsidRDefault="00775747" w:rsidP="00775747">
      <w:pPr>
        <w:spacing w:line="245" w:lineRule="auto"/>
        <w:ind w:firstLine="708"/>
        <w:jc w:val="both"/>
        <w:rPr>
          <w:sz w:val="28"/>
          <w:szCs w:val="28"/>
        </w:rPr>
      </w:pPr>
      <w:r w:rsidRPr="00775747">
        <w:rPr>
          <w:i/>
          <w:sz w:val="28"/>
          <w:szCs w:val="28"/>
        </w:rPr>
        <w:t>Общий прогноз</w:t>
      </w:r>
      <w:r w:rsidRPr="00775747">
        <w:rPr>
          <w:sz w:val="28"/>
          <w:szCs w:val="28"/>
        </w:rPr>
        <w:t xml:space="preserve"> поступлений платежей при пользовании природными ресурсами на 2018 год составил 149800,0 тыс. рублей (</w:t>
      </w:r>
      <w:r w:rsidRPr="00775747">
        <w:rPr>
          <w:rFonts w:cs="Verdana"/>
          <w:sz w:val="28"/>
          <w:szCs w:val="20"/>
          <w:lang w:eastAsia="en-US"/>
        </w:rPr>
        <w:t>темп роста к предыдущему году - 100,03 процента</w:t>
      </w:r>
      <w:r w:rsidRPr="00775747">
        <w:rPr>
          <w:sz w:val="28"/>
          <w:szCs w:val="28"/>
        </w:rPr>
        <w:t>), на 2019 год - 149865,0 тыс. рублей (</w:t>
      </w:r>
      <w:r w:rsidRPr="00775747">
        <w:rPr>
          <w:rFonts w:cs="Verdana"/>
          <w:sz w:val="28"/>
          <w:szCs w:val="20"/>
          <w:lang w:eastAsia="en-US"/>
        </w:rPr>
        <w:t>темп роста к предыдущему году - 100,04 процента</w:t>
      </w:r>
      <w:r w:rsidRPr="00775747">
        <w:rPr>
          <w:sz w:val="28"/>
          <w:szCs w:val="28"/>
        </w:rPr>
        <w:t>)</w:t>
      </w:r>
    </w:p>
    <w:p w:rsidR="00775747" w:rsidRPr="00775747" w:rsidRDefault="00775747" w:rsidP="00775747">
      <w:pPr>
        <w:spacing w:line="245" w:lineRule="auto"/>
        <w:ind w:firstLine="708"/>
        <w:jc w:val="both"/>
        <w:rPr>
          <w:color w:val="0070C0"/>
          <w:sz w:val="28"/>
          <w:szCs w:val="28"/>
        </w:rPr>
      </w:pPr>
    </w:p>
    <w:p w:rsidR="00775747" w:rsidRPr="00775747" w:rsidRDefault="00D93F5B" w:rsidP="00775747">
      <w:pPr>
        <w:spacing w:line="245" w:lineRule="auto"/>
        <w:ind w:firstLine="708"/>
        <w:jc w:val="both"/>
        <w:rPr>
          <w:sz w:val="28"/>
          <w:szCs w:val="28"/>
        </w:rPr>
      </w:pPr>
      <w:r>
        <w:rPr>
          <w:b/>
          <w:sz w:val="28"/>
          <w:szCs w:val="28"/>
        </w:rPr>
        <w:t>6</w:t>
      </w:r>
      <w:r w:rsidR="00775747" w:rsidRPr="00775747">
        <w:rPr>
          <w:b/>
          <w:sz w:val="28"/>
          <w:szCs w:val="28"/>
        </w:rPr>
        <w:t>.</w:t>
      </w:r>
      <w:r w:rsidR="00775747" w:rsidRPr="00775747">
        <w:rPr>
          <w:sz w:val="28"/>
          <w:szCs w:val="28"/>
        </w:rPr>
        <w:t> </w:t>
      </w:r>
      <w:r w:rsidR="00775747" w:rsidRPr="00775747">
        <w:rPr>
          <w:b/>
          <w:sz w:val="28"/>
          <w:szCs w:val="28"/>
        </w:rPr>
        <w:t xml:space="preserve">Доходы от оказания платных услуг (работ) и компенсации затрат государства </w:t>
      </w:r>
      <w:r w:rsidR="00775747" w:rsidRPr="00775747">
        <w:rPr>
          <w:sz w:val="28"/>
          <w:szCs w:val="28"/>
        </w:rPr>
        <w:t>на 2017 год запланированы в сумме 20751,9 тыс. рублей, в том числе:</w:t>
      </w:r>
    </w:p>
    <w:p w:rsidR="00775747" w:rsidRPr="00775747" w:rsidRDefault="00775747" w:rsidP="00775747">
      <w:pPr>
        <w:spacing w:line="245" w:lineRule="auto"/>
        <w:ind w:firstLine="708"/>
        <w:jc w:val="both"/>
        <w:rPr>
          <w:sz w:val="28"/>
          <w:szCs w:val="28"/>
        </w:rPr>
      </w:pPr>
      <w:r w:rsidRPr="00775747">
        <w:rPr>
          <w:sz w:val="28"/>
          <w:szCs w:val="28"/>
        </w:rPr>
        <w:t xml:space="preserve"> прочие доходы от оказания платных услуг - 18123,9 тыс. рублей, что ниже исполнения за 2015 год на 9385,8 тыс. рублей, или на 34,1 процента</w:t>
      </w:r>
      <w:r w:rsidR="00D93F5B">
        <w:rPr>
          <w:sz w:val="28"/>
          <w:szCs w:val="28"/>
        </w:rPr>
        <w:t>,</w:t>
      </w:r>
      <w:r w:rsidRPr="00775747">
        <w:rPr>
          <w:sz w:val="28"/>
          <w:szCs w:val="28"/>
        </w:rPr>
        <w:t xml:space="preserve"> и ниже уточнённого плана на 2016 год на 260,4 тыс. рублей, или на 1,4 процента;</w:t>
      </w:r>
    </w:p>
    <w:p w:rsidR="00775747" w:rsidRPr="00775747" w:rsidRDefault="00775747" w:rsidP="00775747">
      <w:pPr>
        <w:tabs>
          <w:tab w:val="left" w:pos="709"/>
        </w:tabs>
        <w:spacing w:line="245" w:lineRule="auto"/>
        <w:ind w:firstLine="708"/>
        <w:jc w:val="both"/>
        <w:rPr>
          <w:sz w:val="28"/>
          <w:szCs w:val="28"/>
        </w:rPr>
      </w:pPr>
      <w:r w:rsidRPr="00775747">
        <w:rPr>
          <w:sz w:val="28"/>
          <w:szCs w:val="28"/>
        </w:rPr>
        <w:t>прочие доходы от компенсации затрат государства - 2628,0 тыс. рублей, что ниже исполнения за 2015 год на 33135,6 тыс. рублей, или на 92,7 процента, и ниже уточнённого плана на 2016 год на 3167,2 тыс. рублей, или на 54,7 процента. Сумма поступлений будет уточняться в процессе исполнения бюджета в соответствии с фактическими поступлениями доходов (погашение дебиторской задолженности, возмещение затрат по ФСС за прошлые периоды, возврат межбюджетных трансфертов, возврат субъектами малого и среднего предпринимательства ранее выданных субсидий).</w:t>
      </w:r>
    </w:p>
    <w:p w:rsidR="00775747" w:rsidRPr="00775747" w:rsidRDefault="00775747" w:rsidP="00775747">
      <w:pPr>
        <w:spacing w:line="245" w:lineRule="auto"/>
        <w:ind w:firstLine="708"/>
        <w:jc w:val="both"/>
        <w:rPr>
          <w:sz w:val="28"/>
          <w:szCs w:val="28"/>
        </w:rPr>
      </w:pPr>
    </w:p>
    <w:p w:rsidR="00775747" w:rsidRPr="00775747" w:rsidRDefault="00775747" w:rsidP="00775747">
      <w:pPr>
        <w:tabs>
          <w:tab w:val="left" w:pos="709"/>
        </w:tabs>
        <w:spacing w:line="245" w:lineRule="auto"/>
        <w:ind w:firstLine="708"/>
        <w:jc w:val="both"/>
        <w:rPr>
          <w:sz w:val="28"/>
          <w:szCs w:val="28"/>
        </w:rPr>
      </w:pPr>
      <w:r w:rsidRPr="00775747">
        <w:rPr>
          <w:sz w:val="28"/>
          <w:szCs w:val="28"/>
        </w:rPr>
        <w:t>На снижение показателей по доходам от платных услуг в 2017 году по сравнению с уточненным планом на 2016 год оказали влияние следующие факторы:</w:t>
      </w:r>
    </w:p>
    <w:p w:rsidR="00775747" w:rsidRPr="00775747" w:rsidRDefault="00775747" w:rsidP="00775747">
      <w:pPr>
        <w:tabs>
          <w:tab w:val="left" w:pos="709"/>
        </w:tabs>
        <w:spacing w:line="245" w:lineRule="auto"/>
        <w:ind w:firstLine="708"/>
        <w:jc w:val="both"/>
        <w:rPr>
          <w:sz w:val="28"/>
          <w:szCs w:val="28"/>
        </w:rPr>
      </w:pPr>
      <w:r w:rsidRPr="00775747">
        <w:rPr>
          <w:sz w:val="28"/>
          <w:szCs w:val="28"/>
        </w:rPr>
        <w:t>переход казённых учреждений в автономные или бюджетные учреждения;</w:t>
      </w:r>
    </w:p>
    <w:p w:rsidR="00775747" w:rsidRPr="00775747" w:rsidRDefault="00775747" w:rsidP="00775747">
      <w:pPr>
        <w:autoSpaceDE w:val="0"/>
        <w:autoSpaceDN w:val="0"/>
        <w:adjustRightInd w:val="0"/>
        <w:ind w:firstLine="709"/>
        <w:jc w:val="both"/>
        <w:rPr>
          <w:sz w:val="28"/>
          <w:szCs w:val="28"/>
        </w:rPr>
      </w:pPr>
      <w:r w:rsidRPr="00775747">
        <w:rPr>
          <w:sz w:val="28"/>
          <w:szCs w:val="28"/>
        </w:rPr>
        <w:t>по Министерству здравоохранения, семьи и социального благополучия Ульяновской области:</w:t>
      </w:r>
      <w:r w:rsidRPr="00775747">
        <w:rPr>
          <w:rFonts w:eastAsia="Times New Roman"/>
          <w:sz w:val="28"/>
          <w:szCs w:val="28"/>
        </w:rPr>
        <w:t xml:space="preserve"> общий доход в 2017 году сократится на 363,5 тыс. рублей по КГУЗ «Ульяновский областной противотуберкулёзный диспансер» в связи с передачей на баланс ГУЗ «Мулловская участковая больница» флюорографического аппарата в соответствии с распоряжением Министерства от 22.01.2016 №3944;</w:t>
      </w:r>
    </w:p>
    <w:p w:rsidR="00775747" w:rsidRPr="00775747" w:rsidRDefault="00775747" w:rsidP="00775747">
      <w:pPr>
        <w:ind w:firstLine="708"/>
        <w:jc w:val="both"/>
        <w:rPr>
          <w:sz w:val="28"/>
          <w:szCs w:val="28"/>
        </w:rPr>
      </w:pPr>
      <w:r w:rsidRPr="00775747">
        <w:rPr>
          <w:sz w:val="28"/>
          <w:szCs w:val="28"/>
        </w:rPr>
        <w:t>по Министерству образования и науки Ульяновской области:</w:t>
      </w:r>
      <w:r w:rsidRPr="00775747">
        <w:rPr>
          <w:sz w:val="28"/>
          <w:szCs w:val="28"/>
          <w:lang w:eastAsia="en-US"/>
        </w:rPr>
        <w:t xml:space="preserve"> общий доход в 2017 году сократится на 154,5 тыс. рублей по</w:t>
      </w:r>
      <w:r w:rsidRPr="00775747">
        <w:rPr>
          <w:rFonts w:eastAsia="Times New Roman"/>
          <w:bCs/>
          <w:iCs/>
          <w:sz w:val="28"/>
          <w:szCs w:val="28"/>
          <w:lang w:eastAsia="en-US"/>
        </w:rPr>
        <w:t xml:space="preserve"> ОГКОУ «Карсунская кадетская школа-интернат им. генерал-полковника В.С. Чечеватова «Симбирский кадетский корпус юстиции»</w:t>
      </w:r>
      <w:r w:rsidRPr="00775747">
        <w:rPr>
          <w:sz w:val="28"/>
          <w:szCs w:val="28"/>
        </w:rPr>
        <w:t>.</w:t>
      </w:r>
      <w:r w:rsidRPr="00775747">
        <w:rPr>
          <w:sz w:val="28"/>
          <w:szCs w:val="28"/>
          <w:lang w:eastAsia="en-US"/>
        </w:rPr>
        <w:t xml:space="preserve"> Поступление доходов зависит от своеврем</w:t>
      </w:r>
      <w:r w:rsidR="00D93F5B">
        <w:rPr>
          <w:sz w:val="28"/>
          <w:szCs w:val="28"/>
          <w:lang w:eastAsia="en-US"/>
        </w:rPr>
        <w:t>енного внесения родителями платы</w:t>
      </w:r>
      <w:r w:rsidRPr="00775747">
        <w:rPr>
          <w:sz w:val="28"/>
          <w:szCs w:val="28"/>
          <w:lang w:eastAsia="en-US"/>
        </w:rPr>
        <w:t xml:space="preserve"> за обучение детей и от изменения количества учащихся.</w:t>
      </w:r>
    </w:p>
    <w:p w:rsidR="00775747" w:rsidRPr="00775747" w:rsidRDefault="00775747" w:rsidP="00775747">
      <w:pPr>
        <w:jc w:val="center"/>
        <w:rPr>
          <w:color w:val="0070C0"/>
          <w:sz w:val="16"/>
          <w:szCs w:val="16"/>
        </w:rPr>
      </w:pPr>
      <w:r w:rsidRPr="00775747">
        <w:rPr>
          <w:rFonts w:ascii="Calibri" w:hAnsi="Calibri"/>
          <w:noProof/>
          <w:sz w:val="22"/>
          <w:szCs w:val="22"/>
        </w:rPr>
        <w:drawing>
          <wp:inline distT="0" distB="0" distL="0" distR="0" wp14:anchorId="4C2BF719" wp14:editId="4DB36AB3">
            <wp:extent cx="6096000" cy="3448050"/>
            <wp:effectExtent l="0" t="0" r="0" b="0"/>
            <wp:docPr id="57" name="Диаграмма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775747" w:rsidRPr="00775747" w:rsidRDefault="00D93F5B" w:rsidP="00775747">
      <w:pPr>
        <w:jc w:val="both"/>
        <w:rPr>
          <w:b/>
          <w:color w:val="0070C0"/>
          <w:sz w:val="28"/>
          <w:szCs w:val="28"/>
        </w:rPr>
      </w:pPr>
      <w:r>
        <w:rPr>
          <w:sz w:val="28"/>
          <w:szCs w:val="28"/>
        </w:rPr>
        <w:t>Рис. 33</w:t>
      </w:r>
      <w:r w:rsidR="00775747" w:rsidRPr="00775747">
        <w:rPr>
          <w:sz w:val="28"/>
          <w:szCs w:val="28"/>
        </w:rPr>
        <w:t xml:space="preserve">. </w:t>
      </w:r>
      <w:r w:rsidR="00775747" w:rsidRPr="00775747">
        <w:rPr>
          <w:b/>
          <w:sz w:val="28"/>
          <w:szCs w:val="28"/>
        </w:rPr>
        <w:t xml:space="preserve"> Доходы  от оказания платных услуг и компенсации затрат государства за  2015-2019 годы, млн рублей</w:t>
      </w:r>
      <w:r w:rsidR="00775747" w:rsidRPr="00775747">
        <w:rPr>
          <w:b/>
          <w:color w:val="0070C0"/>
          <w:sz w:val="28"/>
          <w:szCs w:val="28"/>
        </w:rPr>
        <w:t xml:space="preserve"> </w:t>
      </w:r>
    </w:p>
    <w:p w:rsidR="00775747" w:rsidRPr="00775747" w:rsidRDefault="00775747" w:rsidP="00775747">
      <w:pPr>
        <w:jc w:val="both"/>
        <w:rPr>
          <w:color w:val="0070C0"/>
          <w:sz w:val="28"/>
          <w:szCs w:val="28"/>
        </w:rPr>
      </w:pPr>
    </w:p>
    <w:p w:rsidR="00775747" w:rsidRPr="00775747" w:rsidRDefault="00775747" w:rsidP="00775747">
      <w:pPr>
        <w:tabs>
          <w:tab w:val="left" w:pos="709"/>
        </w:tabs>
        <w:spacing w:line="245" w:lineRule="auto"/>
        <w:ind w:firstLine="708"/>
        <w:jc w:val="both"/>
        <w:rPr>
          <w:sz w:val="28"/>
          <w:szCs w:val="28"/>
        </w:rPr>
      </w:pPr>
      <w:r w:rsidRPr="00775747">
        <w:rPr>
          <w:sz w:val="28"/>
          <w:szCs w:val="28"/>
        </w:rPr>
        <w:t>Прогноз доходов от оказания платных услуг и компенсации затрат государства на 2017 год составлен с учётом поступлений от следующих казённых учреждений:</w:t>
      </w:r>
    </w:p>
    <w:p w:rsidR="00775747" w:rsidRPr="00775747" w:rsidRDefault="00775747" w:rsidP="00775747">
      <w:pPr>
        <w:spacing w:line="245" w:lineRule="auto"/>
        <w:jc w:val="both"/>
        <w:rPr>
          <w:sz w:val="28"/>
          <w:szCs w:val="28"/>
        </w:rPr>
      </w:pPr>
      <w:r w:rsidRPr="00775747">
        <w:rPr>
          <w:b/>
          <w:sz w:val="28"/>
          <w:szCs w:val="28"/>
        </w:rPr>
        <w:t xml:space="preserve">          Правительство Ульяновской области: </w:t>
      </w:r>
      <w:r w:rsidRPr="00775747">
        <w:rPr>
          <w:sz w:val="28"/>
          <w:szCs w:val="28"/>
        </w:rPr>
        <w:t>поступления по доходам от оказания услуг ОГКУ «Управление делами Ульяновской области» в сумме 2920,0 тыс. рублей и</w:t>
      </w:r>
      <w:r w:rsidRPr="00775747">
        <w:rPr>
          <w:sz w:val="28"/>
          <w:szCs w:val="28"/>
          <w:lang w:eastAsia="en-US"/>
        </w:rPr>
        <w:t xml:space="preserve"> ОГКУ «Корпораци</w:t>
      </w:r>
      <w:r w:rsidR="00D93F5B">
        <w:rPr>
          <w:sz w:val="28"/>
          <w:szCs w:val="28"/>
          <w:lang w:eastAsia="en-US"/>
        </w:rPr>
        <w:t>я развития интернет-технологий -</w:t>
      </w:r>
      <w:r w:rsidRPr="00775747">
        <w:rPr>
          <w:sz w:val="28"/>
          <w:szCs w:val="28"/>
          <w:lang w:eastAsia="en-US"/>
        </w:rPr>
        <w:t xml:space="preserve"> многофункциональный центр предоставления государственных и муниципальных услуг в Ульяновской области» в сумме 450,0 тыс. рублей</w:t>
      </w:r>
      <w:r w:rsidRPr="00775747">
        <w:rPr>
          <w:sz w:val="28"/>
          <w:szCs w:val="28"/>
        </w:rPr>
        <w:t xml:space="preserve">; </w:t>
      </w:r>
    </w:p>
    <w:p w:rsidR="00775747" w:rsidRPr="00775747" w:rsidRDefault="00775747" w:rsidP="00775747">
      <w:pPr>
        <w:spacing w:line="245" w:lineRule="auto"/>
        <w:jc w:val="both"/>
        <w:rPr>
          <w:sz w:val="28"/>
          <w:szCs w:val="28"/>
        </w:rPr>
      </w:pPr>
      <w:r w:rsidRPr="00775747">
        <w:rPr>
          <w:b/>
          <w:sz w:val="28"/>
          <w:szCs w:val="28"/>
        </w:rPr>
        <w:t xml:space="preserve">          Министерство финансов Ульяновской области:</w:t>
      </w:r>
      <w:r w:rsidRPr="00775747">
        <w:rPr>
          <w:sz w:val="28"/>
          <w:szCs w:val="28"/>
        </w:rPr>
        <w:t xml:space="preserve"> запланированы поступления в сумме 944,7 тыс. рублей;</w:t>
      </w:r>
    </w:p>
    <w:p w:rsidR="00775747" w:rsidRPr="00775747" w:rsidRDefault="00775747" w:rsidP="00775747">
      <w:pPr>
        <w:spacing w:line="245" w:lineRule="auto"/>
        <w:ind w:firstLine="708"/>
        <w:jc w:val="both"/>
        <w:rPr>
          <w:b/>
          <w:sz w:val="28"/>
          <w:szCs w:val="28"/>
        </w:rPr>
      </w:pPr>
      <w:r w:rsidRPr="00775747">
        <w:rPr>
          <w:b/>
          <w:sz w:val="28"/>
          <w:szCs w:val="28"/>
        </w:rPr>
        <w:lastRenderedPageBreak/>
        <w:t xml:space="preserve">Министерство здравоохранения, семьи и социального благополучия Ульяновской области: </w:t>
      </w:r>
    </w:p>
    <w:p w:rsidR="00775747" w:rsidRPr="00775747" w:rsidRDefault="00775747" w:rsidP="00775747">
      <w:pPr>
        <w:spacing w:line="245" w:lineRule="auto"/>
        <w:ind w:firstLine="708"/>
        <w:jc w:val="both"/>
        <w:rPr>
          <w:sz w:val="28"/>
          <w:szCs w:val="28"/>
        </w:rPr>
      </w:pPr>
      <w:r w:rsidRPr="00775747">
        <w:rPr>
          <w:sz w:val="28"/>
          <w:szCs w:val="28"/>
        </w:rPr>
        <w:t>ГКУЗ «Областная клиническая психиатрическая больница им. Н.М. Карамзина» (8736,5 тыс. рублей);</w:t>
      </w:r>
    </w:p>
    <w:p w:rsidR="00775747" w:rsidRPr="00775747" w:rsidRDefault="00775747" w:rsidP="00775747">
      <w:pPr>
        <w:spacing w:line="245" w:lineRule="auto"/>
        <w:ind w:firstLine="708"/>
        <w:jc w:val="both"/>
        <w:rPr>
          <w:sz w:val="28"/>
          <w:szCs w:val="28"/>
        </w:rPr>
      </w:pPr>
      <w:r w:rsidRPr="00775747">
        <w:rPr>
          <w:sz w:val="28"/>
          <w:szCs w:val="28"/>
        </w:rPr>
        <w:t>ГКУЗ «Областной противотуберкулёзный диспансер» (100,0 тыс. рублей);</w:t>
      </w:r>
    </w:p>
    <w:p w:rsidR="00775747" w:rsidRPr="00775747" w:rsidRDefault="00775747" w:rsidP="00775747">
      <w:pPr>
        <w:spacing w:line="245" w:lineRule="auto"/>
        <w:ind w:firstLine="708"/>
        <w:jc w:val="both"/>
        <w:rPr>
          <w:sz w:val="28"/>
          <w:szCs w:val="28"/>
        </w:rPr>
      </w:pPr>
      <w:r w:rsidRPr="00775747">
        <w:rPr>
          <w:sz w:val="28"/>
          <w:szCs w:val="28"/>
        </w:rPr>
        <w:t>ГКУЗ «Ульяновская областная дезинфекционная станция» (1200,0 тыс. рублей).</w:t>
      </w:r>
    </w:p>
    <w:p w:rsidR="00775747" w:rsidRPr="00775747" w:rsidRDefault="00775747" w:rsidP="00775747">
      <w:pPr>
        <w:spacing w:line="245" w:lineRule="auto"/>
        <w:ind w:firstLine="708"/>
        <w:jc w:val="both"/>
        <w:rPr>
          <w:sz w:val="28"/>
          <w:szCs w:val="28"/>
        </w:rPr>
      </w:pPr>
      <w:r w:rsidRPr="00775747">
        <w:rPr>
          <w:sz w:val="28"/>
          <w:szCs w:val="28"/>
        </w:rPr>
        <w:t xml:space="preserve">Услуги оказываются учреждениями на основании разовых договоров, корректировка суммы поступлений производится по итогам фактического количества обращений граждан; </w:t>
      </w:r>
    </w:p>
    <w:p w:rsidR="00775747" w:rsidRPr="00775747" w:rsidRDefault="00775747" w:rsidP="00775747">
      <w:pPr>
        <w:spacing w:line="245" w:lineRule="auto"/>
        <w:ind w:firstLine="708"/>
        <w:jc w:val="both"/>
        <w:rPr>
          <w:sz w:val="28"/>
          <w:szCs w:val="28"/>
        </w:rPr>
      </w:pPr>
      <w:r w:rsidRPr="00775747">
        <w:rPr>
          <w:sz w:val="28"/>
          <w:szCs w:val="28"/>
        </w:rPr>
        <w:t>ГКУЗ «Ульяновское областное бюро судебно-медицинской экспертизы» (750,0 тыс. рублей) - сумма поступлений зависит от количества направлений судами граждан для подготовки заключений по совершённым преступлениям;</w:t>
      </w:r>
    </w:p>
    <w:p w:rsidR="00775747" w:rsidRPr="00775747" w:rsidRDefault="00775747" w:rsidP="00775747">
      <w:pPr>
        <w:tabs>
          <w:tab w:val="left" w:pos="709"/>
        </w:tabs>
        <w:spacing w:line="245" w:lineRule="auto"/>
        <w:jc w:val="both"/>
        <w:rPr>
          <w:sz w:val="28"/>
          <w:szCs w:val="28"/>
        </w:rPr>
      </w:pPr>
      <w:r w:rsidRPr="00775747">
        <w:rPr>
          <w:sz w:val="28"/>
          <w:szCs w:val="28"/>
        </w:rPr>
        <w:t xml:space="preserve">          ОГКУ СО «Детский дом-интернат для глубоко умственно отсталых детей «Родник» в с. Максимовка» (частичное возмещение р</w:t>
      </w:r>
      <w:r w:rsidR="00D93F5B">
        <w:rPr>
          <w:sz w:val="28"/>
          <w:szCs w:val="28"/>
        </w:rPr>
        <w:t>асходов на коммунальные услуги -</w:t>
      </w:r>
      <w:r w:rsidRPr="00775747">
        <w:rPr>
          <w:sz w:val="28"/>
          <w:szCs w:val="28"/>
        </w:rPr>
        <w:t xml:space="preserve"> 100,0 тыс. рублей).</w:t>
      </w:r>
    </w:p>
    <w:p w:rsidR="00775747" w:rsidRPr="00775747" w:rsidRDefault="00775747" w:rsidP="00775747">
      <w:pPr>
        <w:tabs>
          <w:tab w:val="left" w:pos="709"/>
        </w:tabs>
        <w:spacing w:line="245" w:lineRule="auto"/>
        <w:jc w:val="both"/>
        <w:rPr>
          <w:sz w:val="28"/>
          <w:szCs w:val="28"/>
        </w:rPr>
      </w:pPr>
      <w:r w:rsidRPr="00775747">
        <w:rPr>
          <w:sz w:val="28"/>
          <w:szCs w:val="28"/>
        </w:rPr>
        <w:t xml:space="preserve">          ОГКУ СО РЦ «Восхождение» (частичное возмещение р</w:t>
      </w:r>
      <w:r w:rsidR="00D93F5B">
        <w:rPr>
          <w:sz w:val="28"/>
          <w:szCs w:val="28"/>
        </w:rPr>
        <w:t>асходов на коммунальные услуги -</w:t>
      </w:r>
      <w:r w:rsidRPr="00775747">
        <w:rPr>
          <w:sz w:val="28"/>
          <w:szCs w:val="28"/>
        </w:rPr>
        <w:t xml:space="preserve"> 83,7 тыс. рублей).</w:t>
      </w:r>
    </w:p>
    <w:p w:rsidR="00775747" w:rsidRPr="00775747" w:rsidRDefault="00775747" w:rsidP="00775747">
      <w:pPr>
        <w:spacing w:line="245" w:lineRule="auto"/>
        <w:ind w:firstLine="708"/>
        <w:jc w:val="both"/>
        <w:rPr>
          <w:sz w:val="28"/>
          <w:szCs w:val="28"/>
        </w:rPr>
      </w:pPr>
      <w:r w:rsidRPr="00775747">
        <w:rPr>
          <w:sz w:val="28"/>
          <w:szCs w:val="28"/>
        </w:rPr>
        <w:t>Оба казённых учреждения социального обслуживания перешли в Министерство здравоохранения, семьи и социального благополучия Ульяновской области в связи с вхождением в его состав Главного управления труда, занятости и социального благополучия Ульяновской области;</w:t>
      </w:r>
    </w:p>
    <w:p w:rsidR="00775747" w:rsidRPr="00775747" w:rsidRDefault="00775747" w:rsidP="00775747">
      <w:pPr>
        <w:tabs>
          <w:tab w:val="left" w:pos="709"/>
        </w:tabs>
        <w:jc w:val="both"/>
        <w:rPr>
          <w:sz w:val="28"/>
          <w:szCs w:val="28"/>
        </w:rPr>
      </w:pPr>
      <w:r w:rsidRPr="00775747">
        <w:rPr>
          <w:color w:val="0070C0"/>
          <w:sz w:val="28"/>
          <w:szCs w:val="28"/>
        </w:rPr>
        <w:tab/>
      </w:r>
      <w:r w:rsidRPr="00775747">
        <w:rPr>
          <w:b/>
          <w:sz w:val="28"/>
          <w:szCs w:val="28"/>
        </w:rPr>
        <w:t>Министерство образования и науки Ульяновской области:</w:t>
      </w:r>
    </w:p>
    <w:p w:rsidR="00775747" w:rsidRPr="00775747" w:rsidRDefault="00775747" w:rsidP="00775747">
      <w:pPr>
        <w:jc w:val="both"/>
        <w:rPr>
          <w:rFonts w:ascii="Verdana" w:eastAsia="Times New Roman" w:hAnsi="Verdana"/>
          <w:sz w:val="16"/>
          <w:szCs w:val="16"/>
        </w:rPr>
      </w:pPr>
      <w:r w:rsidRPr="00775747">
        <w:rPr>
          <w:rFonts w:eastAsia="Times New Roman"/>
          <w:bCs/>
          <w:iCs/>
          <w:sz w:val="28"/>
        </w:rPr>
        <w:t xml:space="preserve">          ОГКОУ«Карсунская кадетская школа-интернат им. генерал-полковника В.С. Чечеватова «Симбирский кадетский корпус юстиции»</w:t>
      </w:r>
      <w:r w:rsidRPr="00775747">
        <w:rPr>
          <w:sz w:val="28"/>
          <w:szCs w:val="28"/>
        </w:rPr>
        <w:t xml:space="preserve"> (род</w:t>
      </w:r>
      <w:r w:rsidR="00D93F5B">
        <w:rPr>
          <w:sz w:val="28"/>
          <w:szCs w:val="28"/>
        </w:rPr>
        <w:t>ительская плата за обучающихся -</w:t>
      </w:r>
      <w:r w:rsidRPr="00775747">
        <w:rPr>
          <w:sz w:val="28"/>
          <w:szCs w:val="28"/>
        </w:rPr>
        <w:t xml:space="preserve"> 5437,0 тыс. рублей);</w:t>
      </w:r>
    </w:p>
    <w:p w:rsidR="00775747" w:rsidRPr="00775747" w:rsidRDefault="00775747" w:rsidP="00775747">
      <w:pPr>
        <w:spacing w:line="245" w:lineRule="auto"/>
        <w:jc w:val="both"/>
        <w:rPr>
          <w:sz w:val="28"/>
          <w:szCs w:val="28"/>
        </w:rPr>
      </w:pPr>
      <w:r w:rsidRPr="00775747">
        <w:rPr>
          <w:color w:val="0070C0"/>
          <w:sz w:val="28"/>
          <w:szCs w:val="28"/>
        </w:rPr>
        <w:tab/>
      </w:r>
      <w:r w:rsidRPr="00775747">
        <w:rPr>
          <w:b/>
          <w:sz w:val="28"/>
          <w:szCs w:val="28"/>
        </w:rPr>
        <w:t>Министерство промышленности, строительства, жилищно-коммунального комплекса и транспорта Ульяновской области</w:t>
      </w:r>
      <w:r w:rsidRPr="00775747">
        <w:rPr>
          <w:sz w:val="28"/>
          <w:szCs w:val="28"/>
        </w:rPr>
        <w:t xml:space="preserve">: прочие доходы от </w:t>
      </w:r>
      <w:r w:rsidR="00D93F5B">
        <w:rPr>
          <w:sz w:val="28"/>
          <w:szCs w:val="28"/>
        </w:rPr>
        <w:t>компенсации затрат государства -</w:t>
      </w:r>
      <w:r w:rsidRPr="00775747">
        <w:rPr>
          <w:sz w:val="28"/>
          <w:szCs w:val="28"/>
        </w:rPr>
        <w:t xml:space="preserve"> 30,0 тыс. рублей.</w:t>
      </w:r>
    </w:p>
    <w:p w:rsidR="00775747" w:rsidRPr="00775747" w:rsidRDefault="00775747" w:rsidP="00775747">
      <w:pPr>
        <w:jc w:val="center"/>
        <w:rPr>
          <w:sz w:val="28"/>
          <w:szCs w:val="28"/>
        </w:rPr>
      </w:pPr>
      <w:r w:rsidRPr="00775747">
        <w:rPr>
          <w:rFonts w:ascii="Calibri" w:hAnsi="Calibri"/>
          <w:noProof/>
          <w:sz w:val="22"/>
          <w:szCs w:val="22"/>
        </w:rPr>
        <w:lastRenderedPageBreak/>
        <w:drawing>
          <wp:inline distT="0" distB="0" distL="0" distR="0" wp14:anchorId="77112F17" wp14:editId="69486BEE">
            <wp:extent cx="6162675" cy="3733800"/>
            <wp:effectExtent l="0" t="0" r="0" b="0"/>
            <wp:docPr id="58" name="Диаграмма 58"/>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775747" w:rsidRPr="00775747" w:rsidRDefault="00D93F5B" w:rsidP="00775747">
      <w:pPr>
        <w:jc w:val="both"/>
        <w:rPr>
          <w:b/>
          <w:color w:val="0070C0"/>
          <w:sz w:val="28"/>
          <w:szCs w:val="28"/>
        </w:rPr>
      </w:pPr>
      <w:r>
        <w:rPr>
          <w:sz w:val="28"/>
          <w:szCs w:val="28"/>
        </w:rPr>
        <w:t>Рис. 34</w:t>
      </w:r>
      <w:r w:rsidR="00775747" w:rsidRPr="00775747">
        <w:rPr>
          <w:sz w:val="28"/>
          <w:szCs w:val="28"/>
        </w:rPr>
        <w:t xml:space="preserve">. </w:t>
      </w:r>
      <w:r w:rsidR="00775747" w:rsidRPr="00775747">
        <w:rPr>
          <w:b/>
          <w:sz w:val="28"/>
          <w:szCs w:val="28"/>
        </w:rPr>
        <w:t>Структура поступления доходов от оказания платных услуг и компенсации затрат государства в разрезе главных администраторов доходов в 2017 году, млн рублей</w:t>
      </w:r>
    </w:p>
    <w:p w:rsidR="00775747" w:rsidRPr="00775747" w:rsidRDefault="00775747" w:rsidP="00775747">
      <w:pPr>
        <w:spacing w:line="245" w:lineRule="auto"/>
        <w:jc w:val="both"/>
        <w:rPr>
          <w:sz w:val="28"/>
          <w:szCs w:val="28"/>
        </w:rPr>
      </w:pPr>
    </w:p>
    <w:p w:rsidR="00775747" w:rsidRPr="00775747" w:rsidRDefault="00775747" w:rsidP="00775747">
      <w:pPr>
        <w:ind w:firstLine="709"/>
        <w:jc w:val="both"/>
        <w:rPr>
          <w:sz w:val="28"/>
          <w:szCs w:val="28"/>
        </w:rPr>
      </w:pPr>
      <w:r w:rsidRPr="00775747">
        <w:rPr>
          <w:sz w:val="28"/>
          <w:szCs w:val="28"/>
        </w:rPr>
        <w:t>Самый большой объём платных услуг оказывается казёнными учреждениями, подведомственными Министерству здравоохранения, семьи и социального благополучия Ульяновс</w:t>
      </w:r>
      <w:r w:rsidR="00D93F5B">
        <w:rPr>
          <w:sz w:val="28"/>
          <w:szCs w:val="28"/>
        </w:rPr>
        <w:t>кой области (в 2015 году -</w:t>
      </w:r>
      <w:r w:rsidRPr="00775747">
        <w:rPr>
          <w:sz w:val="28"/>
          <w:szCs w:val="28"/>
        </w:rPr>
        <w:t xml:space="preserve"> 70,8 процента в общей сумме доходов от платных услуг, в </w:t>
      </w:r>
      <w:r w:rsidR="00D93F5B">
        <w:rPr>
          <w:sz w:val="28"/>
          <w:szCs w:val="28"/>
        </w:rPr>
        <w:t>уточнённом бюджете на 2016 год -</w:t>
      </w:r>
      <w:r w:rsidRPr="00775747">
        <w:rPr>
          <w:sz w:val="28"/>
          <w:szCs w:val="28"/>
        </w:rPr>
        <w:t xml:space="preserve"> 46,1 процента, в проекте на 2017 год – 52,0 процента).</w:t>
      </w:r>
    </w:p>
    <w:p w:rsidR="00775747" w:rsidRPr="00775747" w:rsidRDefault="00775747" w:rsidP="00775747">
      <w:pPr>
        <w:tabs>
          <w:tab w:val="left" w:pos="7425"/>
        </w:tabs>
        <w:jc w:val="right"/>
        <w:rPr>
          <w:bCs/>
          <w:sz w:val="28"/>
          <w:szCs w:val="28"/>
        </w:rPr>
      </w:pPr>
      <w:r w:rsidRPr="00775747">
        <w:rPr>
          <w:bCs/>
          <w:sz w:val="28"/>
          <w:szCs w:val="28"/>
        </w:rPr>
        <w:t>Таблица 18</w:t>
      </w:r>
    </w:p>
    <w:p w:rsidR="00775747" w:rsidRPr="00775747" w:rsidRDefault="00775747" w:rsidP="00775747">
      <w:pPr>
        <w:jc w:val="center"/>
        <w:rPr>
          <w:b/>
          <w:bCs/>
          <w:sz w:val="28"/>
          <w:szCs w:val="28"/>
        </w:rPr>
      </w:pPr>
      <w:r w:rsidRPr="00775747">
        <w:rPr>
          <w:b/>
          <w:bCs/>
          <w:sz w:val="28"/>
          <w:szCs w:val="28"/>
        </w:rPr>
        <w:t xml:space="preserve">Доходы от платных услуг по казённым учреждениям здравоохранения в разрезе учреждений за 2015-2017 годы </w:t>
      </w:r>
    </w:p>
    <w:p w:rsidR="00775747" w:rsidRPr="00775747" w:rsidRDefault="00775747" w:rsidP="00775747">
      <w:pPr>
        <w:jc w:val="right"/>
        <w:rPr>
          <w:bCs/>
          <w:sz w:val="28"/>
          <w:szCs w:val="28"/>
        </w:rPr>
      </w:pPr>
      <w:r w:rsidRPr="00775747">
        <w:rPr>
          <w:bCs/>
          <w:sz w:val="28"/>
          <w:szCs w:val="28"/>
        </w:rPr>
        <w:t>тыс. рублей</w:t>
      </w:r>
    </w:p>
    <w:tbl>
      <w:tblPr>
        <w:tblW w:w="10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0"/>
        <w:gridCol w:w="1992"/>
        <w:gridCol w:w="1106"/>
        <w:gridCol w:w="1532"/>
        <w:gridCol w:w="1107"/>
        <w:gridCol w:w="1047"/>
        <w:gridCol w:w="1275"/>
        <w:gridCol w:w="2099"/>
      </w:tblGrid>
      <w:tr w:rsidR="00775747" w:rsidRPr="00775747" w:rsidTr="0007016F">
        <w:trPr>
          <w:trHeight w:val="285"/>
          <w:jc w:val="center"/>
        </w:trPr>
        <w:tc>
          <w:tcPr>
            <w:tcW w:w="560" w:type="dxa"/>
            <w:vMerge w:val="restart"/>
            <w:shd w:val="clear" w:color="auto" w:fill="auto"/>
          </w:tcPr>
          <w:p w:rsidR="00775747" w:rsidRPr="00775747" w:rsidRDefault="00775747" w:rsidP="00775747">
            <w:pPr>
              <w:jc w:val="center"/>
              <w:rPr>
                <w:b/>
              </w:rPr>
            </w:pPr>
            <w:r w:rsidRPr="00775747">
              <w:rPr>
                <w:b/>
                <w:sz w:val="22"/>
                <w:szCs w:val="22"/>
              </w:rPr>
              <w:t>№</w:t>
            </w:r>
          </w:p>
          <w:p w:rsidR="00775747" w:rsidRPr="00775747" w:rsidRDefault="00775747" w:rsidP="00775747">
            <w:pPr>
              <w:jc w:val="center"/>
            </w:pPr>
            <w:r w:rsidRPr="00775747">
              <w:rPr>
                <w:b/>
                <w:sz w:val="22"/>
                <w:szCs w:val="22"/>
              </w:rPr>
              <w:t>п/п</w:t>
            </w:r>
          </w:p>
        </w:tc>
        <w:tc>
          <w:tcPr>
            <w:tcW w:w="1992" w:type="dxa"/>
            <w:vMerge w:val="restart"/>
            <w:shd w:val="clear" w:color="auto" w:fill="auto"/>
          </w:tcPr>
          <w:p w:rsidR="00775747" w:rsidRPr="00775747" w:rsidRDefault="00775747" w:rsidP="00775747">
            <w:pPr>
              <w:jc w:val="center"/>
            </w:pPr>
            <w:r w:rsidRPr="00775747">
              <w:rPr>
                <w:b/>
                <w:bCs/>
                <w:sz w:val="22"/>
                <w:szCs w:val="22"/>
              </w:rPr>
              <w:t>Наименование учреждения</w:t>
            </w:r>
          </w:p>
        </w:tc>
        <w:tc>
          <w:tcPr>
            <w:tcW w:w="1106" w:type="dxa"/>
            <w:vMerge w:val="restart"/>
            <w:shd w:val="clear" w:color="auto" w:fill="auto"/>
          </w:tcPr>
          <w:p w:rsidR="00775747" w:rsidRPr="00775747" w:rsidRDefault="00775747" w:rsidP="00775747">
            <w:pPr>
              <w:jc w:val="center"/>
              <w:rPr>
                <w:b/>
              </w:rPr>
            </w:pPr>
            <w:r w:rsidRPr="00775747">
              <w:rPr>
                <w:b/>
                <w:sz w:val="22"/>
                <w:szCs w:val="22"/>
              </w:rPr>
              <w:t>Отчёт за 2015 год</w:t>
            </w:r>
          </w:p>
        </w:tc>
        <w:tc>
          <w:tcPr>
            <w:tcW w:w="1532" w:type="dxa"/>
            <w:vMerge w:val="restart"/>
            <w:shd w:val="clear" w:color="auto" w:fill="auto"/>
          </w:tcPr>
          <w:p w:rsidR="00775747" w:rsidRPr="00775747" w:rsidRDefault="00775747" w:rsidP="00775747">
            <w:pPr>
              <w:jc w:val="center"/>
              <w:rPr>
                <w:b/>
              </w:rPr>
            </w:pPr>
            <w:r w:rsidRPr="00775747">
              <w:rPr>
                <w:b/>
                <w:sz w:val="22"/>
                <w:szCs w:val="22"/>
              </w:rPr>
              <w:t>Уточнённый бюджет на 2016 год</w:t>
            </w:r>
          </w:p>
        </w:tc>
        <w:tc>
          <w:tcPr>
            <w:tcW w:w="1107" w:type="dxa"/>
            <w:vMerge w:val="restart"/>
            <w:shd w:val="clear" w:color="auto" w:fill="auto"/>
          </w:tcPr>
          <w:p w:rsidR="00775747" w:rsidRPr="00775747" w:rsidRDefault="00775747" w:rsidP="00775747">
            <w:pPr>
              <w:jc w:val="center"/>
              <w:rPr>
                <w:b/>
              </w:rPr>
            </w:pPr>
            <w:r w:rsidRPr="00775747">
              <w:rPr>
                <w:b/>
                <w:sz w:val="22"/>
                <w:szCs w:val="22"/>
              </w:rPr>
              <w:t>Проект</w:t>
            </w:r>
          </w:p>
          <w:p w:rsidR="00775747" w:rsidRPr="00775747" w:rsidRDefault="00775747" w:rsidP="00775747">
            <w:pPr>
              <w:jc w:val="center"/>
              <w:rPr>
                <w:b/>
              </w:rPr>
            </w:pPr>
            <w:r w:rsidRPr="00775747">
              <w:rPr>
                <w:b/>
                <w:sz w:val="22"/>
                <w:szCs w:val="22"/>
              </w:rPr>
              <w:t>на 2017 год</w:t>
            </w:r>
          </w:p>
        </w:tc>
        <w:tc>
          <w:tcPr>
            <w:tcW w:w="2322" w:type="dxa"/>
            <w:gridSpan w:val="2"/>
          </w:tcPr>
          <w:p w:rsidR="00775747" w:rsidRPr="00775747" w:rsidRDefault="00775747" w:rsidP="00775747">
            <w:pPr>
              <w:tabs>
                <w:tab w:val="left" w:pos="720"/>
              </w:tabs>
              <w:spacing w:line="235" w:lineRule="auto"/>
              <w:jc w:val="center"/>
              <w:rPr>
                <w:b/>
              </w:rPr>
            </w:pPr>
            <w:r w:rsidRPr="00775747">
              <w:rPr>
                <w:b/>
                <w:sz w:val="22"/>
                <w:szCs w:val="22"/>
              </w:rPr>
              <w:t>Темп роста, %</w:t>
            </w:r>
          </w:p>
        </w:tc>
        <w:tc>
          <w:tcPr>
            <w:tcW w:w="2099" w:type="dxa"/>
            <w:vMerge w:val="restart"/>
            <w:shd w:val="clear" w:color="auto" w:fill="auto"/>
          </w:tcPr>
          <w:p w:rsidR="00775747" w:rsidRPr="00775747" w:rsidRDefault="00775747" w:rsidP="00775747">
            <w:pPr>
              <w:jc w:val="center"/>
              <w:rPr>
                <w:b/>
              </w:rPr>
            </w:pPr>
            <w:r w:rsidRPr="00775747">
              <w:rPr>
                <w:b/>
                <w:sz w:val="22"/>
                <w:szCs w:val="22"/>
              </w:rPr>
              <w:t>Виды платных услуг</w:t>
            </w:r>
          </w:p>
        </w:tc>
      </w:tr>
      <w:tr w:rsidR="00775747" w:rsidRPr="00775747" w:rsidTr="0007016F">
        <w:trPr>
          <w:trHeight w:val="765"/>
          <w:jc w:val="center"/>
        </w:trPr>
        <w:tc>
          <w:tcPr>
            <w:tcW w:w="560" w:type="dxa"/>
            <w:vMerge/>
            <w:shd w:val="clear" w:color="auto" w:fill="auto"/>
          </w:tcPr>
          <w:p w:rsidR="00775747" w:rsidRPr="00775747" w:rsidRDefault="00775747" w:rsidP="00775747">
            <w:pPr>
              <w:jc w:val="center"/>
              <w:rPr>
                <w:b/>
              </w:rPr>
            </w:pPr>
          </w:p>
        </w:tc>
        <w:tc>
          <w:tcPr>
            <w:tcW w:w="1992" w:type="dxa"/>
            <w:vMerge/>
            <w:shd w:val="clear" w:color="auto" w:fill="auto"/>
          </w:tcPr>
          <w:p w:rsidR="00775747" w:rsidRPr="00775747" w:rsidRDefault="00775747" w:rsidP="00775747">
            <w:pPr>
              <w:jc w:val="center"/>
              <w:rPr>
                <w:b/>
                <w:bCs/>
              </w:rPr>
            </w:pPr>
          </w:p>
        </w:tc>
        <w:tc>
          <w:tcPr>
            <w:tcW w:w="1106" w:type="dxa"/>
            <w:vMerge/>
            <w:shd w:val="clear" w:color="auto" w:fill="auto"/>
          </w:tcPr>
          <w:p w:rsidR="00775747" w:rsidRPr="00775747" w:rsidRDefault="00775747" w:rsidP="00775747">
            <w:pPr>
              <w:jc w:val="center"/>
              <w:rPr>
                <w:b/>
              </w:rPr>
            </w:pPr>
          </w:p>
        </w:tc>
        <w:tc>
          <w:tcPr>
            <w:tcW w:w="1532" w:type="dxa"/>
            <w:vMerge/>
            <w:shd w:val="clear" w:color="auto" w:fill="auto"/>
          </w:tcPr>
          <w:p w:rsidR="00775747" w:rsidRPr="00775747" w:rsidRDefault="00775747" w:rsidP="00775747">
            <w:pPr>
              <w:jc w:val="center"/>
              <w:rPr>
                <w:b/>
              </w:rPr>
            </w:pPr>
          </w:p>
        </w:tc>
        <w:tc>
          <w:tcPr>
            <w:tcW w:w="1107" w:type="dxa"/>
            <w:vMerge/>
            <w:shd w:val="clear" w:color="auto" w:fill="auto"/>
          </w:tcPr>
          <w:p w:rsidR="00775747" w:rsidRPr="00775747" w:rsidRDefault="00775747" w:rsidP="00775747">
            <w:pPr>
              <w:jc w:val="center"/>
              <w:rPr>
                <w:b/>
              </w:rPr>
            </w:pPr>
          </w:p>
        </w:tc>
        <w:tc>
          <w:tcPr>
            <w:tcW w:w="1047" w:type="dxa"/>
          </w:tcPr>
          <w:p w:rsidR="00775747" w:rsidRPr="00775747" w:rsidRDefault="00775747" w:rsidP="00775747">
            <w:pPr>
              <w:tabs>
                <w:tab w:val="left" w:pos="720"/>
              </w:tabs>
              <w:spacing w:line="235" w:lineRule="auto"/>
              <w:jc w:val="center"/>
              <w:rPr>
                <w:b/>
              </w:rPr>
            </w:pPr>
            <w:r w:rsidRPr="00775747">
              <w:rPr>
                <w:b/>
                <w:sz w:val="22"/>
                <w:szCs w:val="22"/>
              </w:rPr>
              <w:t>к отчёту за 2015 год</w:t>
            </w:r>
          </w:p>
        </w:tc>
        <w:tc>
          <w:tcPr>
            <w:tcW w:w="1275" w:type="dxa"/>
          </w:tcPr>
          <w:p w:rsidR="00775747" w:rsidRPr="00775747" w:rsidRDefault="00775747" w:rsidP="00775747">
            <w:pPr>
              <w:tabs>
                <w:tab w:val="left" w:pos="720"/>
              </w:tabs>
              <w:spacing w:line="235" w:lineRule="auto"/>
              <w:jc w:val="center"/>
              <w:rPr>
                <w:b/>
              </w:rPr>
            </w:pPr>
            <w:r w:rsidRPr="00775747">
              <w:rPr>
                <w:b/>
                <w:sz w:val="22"/>
                <w:szCs w:val="22"/>
              </w:rPr>
              <w:t>к уточнён. бюджету на 2016 года</w:t>
            </w:r>
          </w:p>
        </w:tc>
        <w:tc>
          <w:tcPr>
            <w:tcW w:w="2099" w:type="dxa"/>
            <w:vMerge/>
            <w:shd w:val="clear" w:color="auto" w:fill="auto"/>
          </w:tcPr>
          <w:p w:rsidR="00775747" w:rsidRPr="00775747" w:rsidRDefault="00775747" w:rsidP="00775747">
            <w:pPr>
              <w:jc w:val="center"/>
              <w:rPr>
                <w:b/>
              </w:rPr>
            </w:pPr>
          </w:p>
        </w:tc>
      </w:tr>
      <w:tr w:rsidR="00775747" w:rsidRPr="00775747" w:rsidTr="0007016F">
        <w:trPr>
          <w:trHeight w:val="765"/>
          <w:jc w:val="center"/>
        </w:trPr>
        <w:tc>
          <w:tcPr>
            <w:tcW w:w="560" w:type="dxa"/>
            <w:shd w:val="clear" w:color="auto" w:fill="auto"/>
          </w:tcPr>
          <w:p w:rsidR="00775747" w:rsidRPr="00775747" w:rsidRDefault="00775747" w:rsidP="00775747">
            <w:pPr>
              <w:jc w:val="center"/>
              <w:rPr>
                <w:b/>
              </w:rPr>
            </w:pPr>
            <w:r w:rsidRPr="00775747">
              <w:rPr>
                <w:b/>
                <w:sz w:val="22"/>
                <w:szCs w:val="22"/>
              </w:rPr>
              <w:t>1</w:t>
            </w:r>
          </w:p>
        </w:tc>
        <w:tc>
          <w:tcPr>
            <w:tcW w:w="1992" w:type="dxa"/>
            <w:shd w:val="clear" w:color="auto" w:fill="auto"/>
          </w:tcPr>
          <w:p w:rsidR="00775747" w:rsidRPr="00775747" w:rsidRDefault="00775747" w:rsidP="00775747">
            <w:pPr>
              <w:jc w:val="center"/>
            </w:pPr>
            <w:r w:rsidRPr="00775747">
              <w:rPr>
                <w:sz w:val="22"/>
                <w:szCs w:val="22"/>
              </w:rPr>
              <w:t>ГКУЗ «Областная клиническая психиатрическая больница»</w:t>
            </w:r>
          </w:p>
        </w:tc>
        <w:tc>
          <w:tcPr>
            <w:tcW w:w="1106" w:type="dxa"/>
            <w:shd w:val="clear" w:color="auto" w:fill="auto"/>
          </w:tcPr>
          <w:p w:rsidR="00775747" w:rsidRPr="00775747" w:rsidRDefault="00775747" w:rsidP="00775747">
            <w:pPr>
              <w:jc w:val="center"/>
            </w:pPr>
            <w:r w:rsidRPr="00775747">
              <w:rPr>
                <w:sz w:val="22"/>
                <w:szCs w:val="22"/>
              </w:rPr>
              <w:t>8447,0</w:t>
            </w:r>
          </w:p>
        </w:tc>
        <w:tc>
          <w:tcPr>
            <w:tcW w:w="1532" w:type="dxa"/>
            <w:shd w:val="clear" w:color="auto" w:fill="auto"/>
          </w:tcPr>
          <w:p w:rsidR="00775747" w:rsidRPr="00775747" w:rsidRDefault="00775747" w:rsidP="00775747">
            <w:pPr>
              <w:jc w:val="center"/>
            </w:pPr>
            <w:r w:rsidRPr="00775747">
              <w:rPr>
                <w:sz w:val="22"/>
                <w:szCs w:val="22"/>
              </w:rPr>
              <w:t>8650,0</w:t>
            </w:r>
          </w:p>
        </w:tc>
        <w:tc>
          <w:tcPr>
            <w:tcW w:w="1107" w:type="dxa"/>
            <w:shd w:val="clear" w:color="auto" w:fill="auto"/>
          </w:tcPr>
          <w:p w:rsidR="00775747" w:rsidRPr="00775747" w:rsidRDefault="00775747" w:rsidP="00775747">
            <w:pPr>
              <w:jc w:val="center"/>
            </w:pPr>
            <w:r w:rsidRPr="00775747">
              <w:rPr>
                <w:sz w:val="22"/>
                <w:szCs w:val="22"/>
              </w:rPr>
              <w:t>8736,5</w:t>
            </w:r>
          </w:p>
        </w:tc>
        <w:tc>
          <w:tcPr>
            <w:tcW w:w="1047" w:type="dxa"/>
          </w:tcPr>
          <w:p w:rsidR="00775747" w:rsidRPr="00775747" w:rsidRDefault="00775747" w:rsidP="00775747">
            <w:pPr>
              <w:jc w:val="center"/>
              <w:rPr>
                <w:noProof/>
              </w:rPr>
            </w:pPr>
            <w:r w:rsidRPr="00775747">
              <w:rPr>
                <w:noProof/>
                <w:sz w:val="22"/>
                <w:szCs w:val="22"/>
              </w:rPr>
              <w:t>103,4</w:t>
            </w:r>
          </w:p>
        </w:tc>
        <w:tc>
          <w:tcPr>
            <w:tcW w:w="1275" w:type="dxa"/>
          </w:tcPr>
          <w:p w:rsidR="00775747" w:rsidRPr="00775747" w:rsidRDefault="00775747" w:rsidP="00775747">
            <w:pPr>
              <w:jc w:val="center"/>
              <w:rPr>
                <w:noProof/>
              </w:rPr>
            </w:pPr>
            <w:r w:rsidRPr="00775747">
              <w:rPr>
                <w:noProof/>
                <w:sz w:val="22"/>
                <w:szCs w:val="22"/>
              </w:rPr>
              <w:t>101,0</w:t>
            </w:r>
          </w:p>
        </w:tc>
        <w:tc>
          <w:tcPr>
            <w:tcW w:w="2099" w:type="dxa"/>
            <w:shd w:val="clear" w:color="auto" w:fill="auto"/>
          </w:tcPr>
          <w:p w:rsidR="00775747" w:rsidRPr="00775747" w:rsidRDefault="00775747" w:rsidP="00775747">
            <w:pPr>
              <w:jc w:val="center"/>
              <w:rPr>
                <w:sz w:val="18"/>
                <w:szCs w:val="18"/>
              </w:rPr>
            </w:pPr>
            <w:r w:rsidRPr="00775747">
              <w:rPr>
                <w:noProof/>
                <w:sz w:val="18"/>
                <w:szCs w:val="18"/>
              </w:rPr>
              <w:t>Проведение психиатрических экспертиз при выдаче заключений на право управления транспортными средствами и на право владения оружием, заключения о психическом состоянии пациентов по запросам заинтересованных ведомств, амбулаторно-поликлиническая и стационарная помощь</w:t>
            </w:r>
          </w:p>
        </w:tc>
      </w:tr>
      <w:tr w:rsidR="00775747" w:rsidRPr="00775747" w:rsidTr="0007016F">
        <w:trPr>
          <w:trHeight w:val="510"/>
          <w:jc w:val="center"/>
        </w:trPr>
        <w:tc>
          <w:tcPr>
            <w:tcW w:w="560" w:type="dxa"/>
            <w:shd w:val="clear" w:color="auto" w:fill="auto"/>
          </w:tcPr>
          <w:p w:rsidR="00775747" w:rsidRPr="00775747" w:rsidRDefault="00775747" w:rsidP="00775747">
            <w:pPr>
              <w:jc w:val="center"/>
              <w:rPr>
                <w:b/>
              </w:rPr>
            </w:pPr>
            <w:r w:rsidRPr="00775747">
              <w:rPr>
                <w:b/>
                <w:sz w:val="22"/>
                <w:szCs w:val="22"/>
              </w:rPr>
              <w:t>2</w:t>
            </w:r>
          </w:p>
        </w:tc>
        <w:tc>
          <w:tcPr>
            <w:tcW w:w="1992" w:type="dxa"/>
            <w:shd w:val="clear" w:color="auto" w:fill="auto"/>
          </w:tcPr>
          <w:p w:rsidR="00775747" w:rsidRPr="00775747" w:rsidRDefault="00775747" w:rsidP="00775747">
            <w:pPr>
              <w:jc w:val="center"/>
            </w:pPr>
            <w:r w:rsidRPr="00775747">
              <w:rPr>
                <w:sz w:val="22"/>
                <w:szCs w:val="22"/>
              </w:rPr>
              <w:t xml:space="preserve">ГКУЗ «Ульяновское </w:t>
            </w:r>
            <w:r w:rsidRPr="00775747">
              <w:rPr>
                <w:sz w:val="22"/>
                <w:szCs w:val="22"/>
              </w:rPr>
              <w:lastRenderedPageBreak/>
              <w:t>областное бюро судебно-медицинской экспертизы»</w:t>
            </w:r>
          </w:p>
        </w:tc>
        <w:tc>
          <w:tcPr>
            <w:tcW w:w="1106" w:type="dxa"/>
            <w:shd w:val="clear" w:color="auto" w:fill="auto"/>
          </w:tcPr>
          <w:p w:rsidR="00775747" w:rsidRPr="00775747" w:rsidRDefault="00775747" w:rsidP="00775747">
            <w:pPr>
              <w:jc w:val="center"/>
            </w:pPr>
            <w:r w:rsidRPr="00775747">
              <w:rPr>
                <w:sz w:val="22"/>
                <w:szCs w:val="22"/>
              </w:rPr>
              <w:lastRenderedPageBreak/>
              <w:t>939,0</w:t>
            </w:r>
          </w:p>
        </w:tc>
        <w:tc>
          <w:tcPr>
            <w:tcW w:w="1532" w:type="dxa"/>
            <w:shd w:val="clear" w:color="auto" w:fill="auto"/>
          </w:tcPr>
          <w:p w:rsidR="00775747" w:rsidRPr="00775747" w:rsidRDefault="00775747" w:rsidP="00775747">
            <w:pPr>
              <w:jc w:val="center"/>
            </w:pPr>
            <w:r w:rsidRPr="00775747">
              <w:rPr>
                <w:sz w:val="22"/>
                <w:szCs w:val="22"/>
              </w:rPr>
              <w:t>750,0</w:t>
            </w:r>
          </w:p>
        </w:tc>
        <w:tc>
          <w:tcPr>
            <w:tcW w:w="1107" w:type="dxa"/>
            <w:shd w:val="clear" w:color="auto" w:fill="auto"/>
          </w:tcPr>
          <w:p w:rsidR="00775747" w:rsidRPr="00775747" w:rsidRDefault="00775747" w:rsidP="00775747">
            <w:pPr>
              <w:jc w:val="center"/>
            </w:pPr>
            <w:r w:rsidRPr="00775747">
              <w:rPr>
                <w:sz w:val="22"/>
                <w:szCs w:val="22"/>
              </w:rPr>
              <w:t>750,0</w:t>
            </w:r>
          </w:p>
        </w:tc>
        <w:tc>
          <w:tcPr>
            <w:tcW w:w="1047" w:type="dxa"/>
          </w:tcPr>
          <w:p w:rsidR="00775747" w:rsidRPr="00775747" w:rsidRDefault="00775747" w:rsidP="00775747">
            <w:pPr>
              <w:jc w:val="center"/>
              <w:rPr>
                <w:noProof/>
              </w:rPr>
            </w:pPr>
            <w:r w:rsidRPr="00775747">
              <w:rPr>
                <w:noProof/>
                <w:sz w:val="22"/>
                <w:szCs w:val="22"/>
              </w:rPr>
              <w:t>79,9</w:t>
            </w:r>
          </w:p>
        </w:tc>
        <w:tc>
          <w:tcPr>
            <w:tcW w:w="1275" w:type="dxa"/>
          </w:tcPr>
          <w:p w:rsidR="00775747" w:rsidRPr="00775747" w:rsidRDefault="00775747" w:rsidP="00775747">
            <w:pPr>
              <w:jc w:val="center"/>
              <w:rPr>
                <w:noProof/>
              </w:rPr>
            </w:pPr>
            <w:r w:rsidRPr="00775747">
              <w:rPr>
                <w:noProof/>
                <w:sz w:val="22"/>
                <w:szCs w:val="22"/>
              </w:rPr>
              <w:t>100,0</w:t>
            </w:r>
          </w:p>
        </w:tc>
        <w:tc>
          <w:tcPr>
            <w:tcW w:w="2099" w:type="dxa"/>
            <w:shd w:val="clear" w:color="auto" w:fill="auto"/>
          </w:tcPr>
          <w:p w:rsidR="00775747" w:rsidRPr="00775747" w:rsidRDefault="00775747" w:rsidP="00775747">
            <w:pPr>
              <w:jc w:val="center"/>
              <w:rPr>
                <w:sz w:val="18"/>
                <w:szCs w:val="18"/>
              </w:rPr>
            </w:pPr>
            <w:r w:rsidRPr="00775747">
              <w:rPr>
                <w:noProof/>
                <w:sz w:val="18"/>
                <w:szCs w:val="18"/>
              </w:rPr>
              <w:t xml:space="preserve">Проведение судебно-медицинской </w:t>
            </w:r>
            <w:r w:rsidRPr="00775747">
              <w:rPr>
                <w:noProof/>
                <w:sz w:val="18"/>
                <w:szCs w:val="18"/>
              </w:rPr>
              <w:lastRenderedPageBreak/>
              <w:t xml:space="preserve">экспертизы </w:t>
            </w:r>
            <w:r w:rsidRPr="00775747">
              <w:rPr>
                <w:sz w:val="18"/>
                <w:szCs w:val="18"/>
              </w:rPr>
              <w:t>и  исследование трупов, потерпевших, обвиняемых и других лиц, вещественных доказательств, производство судебно-медицинской экспертизы и исследований по материалам уголовных и гражданских дел</w:t>
            </w:r>
          </w:p>
        </w:tc>
      </w:tr>
      <w:tr w:rsidR="00775747" w:rsidRPr="00775747" w:rsidTr="0007016F">
        <w:trPr>
          <w:trHeight w:val="510"/>
          <w:jc w:val="center"/>
        </w:trPr>
        <w:tc>
          <w:tcPr>
            <w:tcW w:w="560" w:type="dxa"/>
            <w:shd w:val="clear" w:color="auto" w:fill="auto"/>
          </w:tcPr>
          <w:p w:rsidR="00775747" w:rsidRPr="00775747" w:rsidRDefault="00775747" w:rsidP="00775747">
            <w:pPr>
              <w:jc w:val="center"/>
              <w:rPr>
                <w:b/>
              </w:rPr>
            </w:pPr>
            <w:r w:rsidRPr="00775747">
              <w:rPr>
                <w:b/>
                <w:sz w:val="22"/>
                <w:szCs w:val="22"/>
              </w:rPr>
              <w:lastRenderedPageBreak/>
              <w:t>3</w:t>
            </w:r>
          </w:p>
        </w:tc>
        <w:tc>
          <w:tcPr>
            <w:tcW w:w="1992" w:type="dxa"/>
            <w:shd w:val="clear" w:color="auto" w:fill="auto"/>
          </w:tcPr>
          <w:p w:rsidR="00775747" w:rsidRPr="00775747" w:rsidRDefault="00775747" w:rsidP="00775747">
            <w:pPr>
              <w:jc w:val="center"/>
            </w:pPr>
            <w:r w:rsidRPr="00775747">
              <w:rPr>
                <w:sz w:val="22"/>
                <w:szCs w:val="22"/>
              </w:rPr>
              <w:t>ГКУЗ «Ульяновская областная дезинфекционная станция»</w:t>
            </w:r>
          </w:p>
        </w:tc>
        <w:tc>
          <w:tcPr>
            <w:tcW w:w="1106" w:type="dxa"/>
            <w:shd w:val="clear" w:color="auto" w:fill="auto"/>
          </w:tcPr>
          <w:p w:rsidR="00775747" w:rsidRPr="00775747" w:rsidRDefault="00775747" w:rsidP="00775747">
            <w:pPr>
              <w:jc w:val="center"/>
            </w:pPr>
            <w:r w:rsidRPr="00775747">
              <w:rPr>
                <w:sz w:val="22"/>
                <w:szCs w:val="22"/>
              </w:rPr>
              <w:t>1016,6</w:t>
            </w:r>
          </w:p>
        </w:tc>
        <w:tc>
          <w:tcPr>
            <w:tcW w:w="1532" w:type="dxa"/>
            <w:shd w:val="clear" w:color="auto" w:fill="auto"/>
          </w:tcPr>
          <w:p w:rsidR="00775747" w:rsidRPr="00775747" w:rsidRDefault="00775747" w:rsidP="00775747">
            <w:pPr>
              <w:jc w:val="center"/>
            </w:pPr>
            <w:r w:rsidRPr="00775747">
              <w:rPr>
                <w:sz w:val="22"/>
                <w:szCs w:val="22"/>
              </w:rPr>
              <w:t>1000,0</w:t>
            </w:r>
          </w:p>
        </w:tc>
        <w:tc>
          <w:tcPr>
            <w:tcW w:w="1107" w:type="dxa"/>
            <w:shd w:val="clear" w:color="auto" w:fill="auto"/>
          </w:tcPr>
          <w:p w:rsidR="00775747" w:rsidRPr="00775747" w:rsidRDefault="00775747" w:rsidP="00775747">
            <w:pPr>
              <w:jc w:val="center"/>
            </w:pPr>
            <w:r w:rsidRPr="00775747">
              <w:rPr>
                <w:sz w:val="22"/>
                <w:szCs w:val="22"/>
              </w:rPr>
              <w:t>1200,0</w:t>
            </w:r>
          </w:p>
        </w:tc>
        <w:tc>
          <w:tcPr>
            <w:tcW w:w="1047" w:type="dxa"/>
          </w:tcPr>
          <w:p w:rsidR="00775747" w:rsidRPr="00775747" w:rsidRDefault="00775747" w:rsidP="00775747">
            <w:pPr>
              <w:jc w:val="center"/>
              <w:rPr>
                <w:noProof/>
              </w:rPr>
            </w:pPr>
            <w:r w:rsidRPr="00775747">
              <w:rPr>
                <w:noProof/>
                <w:sz w:val="22"/>
                <w:szCs w:val="22"/>
              </w:rPr>
              <w:t>118,0</w:t>
            </w:r>
          </w:p>
        </w:tc>
        <w:tc>
          <w:tcPr>
            <w:tcW w:w="1275" w:type="dxa"/>
          </w:tcPr>
          <w:p w:rsidR="00775747" w:rsidRPr="00775747" w:rsidRDefault="00775747" w:rsidP="00775747">
            <w:pPr>
              <w:jc w:val="center"/>
              <w:rPr>
                <w:noProof/>
              </w:rPr>
            </w:pPr>
            <w:r w:rsidRPr="00775747">
              <w:rPr>
                <w:noProof/>
                <w:sz w:val="22"/>
                <w:szCs w:val="22"/>
              </w:rPr>
              <w:t>120,0</w:t>
            </w:r>
          </w:p>
        </w:tc>
        <w:tc>
          <w:tcPr>
            <w:tcW w:w="2099" w:type="dxa"/>
            <w:shd w:val="clear" w:color="auto" w:fill="auto"/>
          </w:tcPr>
          <w:p w:rsidR="00775747" w:rsidRPr="00775747" w:rsidRDefault="00775747" w:rsidP="00775747">
            <w:pPr>
              <w:jc w:val="center"/>
              <w:rPr>
                <w:sz w:val="18"/>
                <w:szCs w:val="18"/>
              </w:rPr>
            </w:pPr>
            <w:r w:rsidRPr="00775747">
              <w:rPr>
                <w:noProof/>
                <w:sz w:val="18"/>
                <w:szCs w:val="18"/>
              </w:rPr>
              <w:t>Организация и</w:t>
            </w:r>
            <w:r w:rsidRPr="00775747">
              <w:rPr>
                <w:sz w:val="18"/>
                <w:szCs w:val="18"/>
              </w:rPr>
              <w:t xml:space="preserve"> проведение заключительной и камерной дезинфекции, дезинсекции, дератизации в очагах инфекционных и паразитарных заболеваний, по обработке анофелогенных водоемов по эпидемиологическим показаниям</w:t>
            </w:r>
          </w:p>
        </w:tc>
      </w:tr>
      <w:tr w:rsidR="00775747" w:rsidRPr="00775747" w:rsidTr="0007016F">
        <w:trPr>
          <w:trHeight w:val="510"/>
          <w:jc w:val="center"/>
        </w:trPr>
        <w:tc>
          <w:tcPr>
            <w:tcW w:w="560" w:type="dxa"/>
            <w:shd w:val="clear" w:color="auto" w:fill="auto"/>
          </w:tcPr>
          <w:p w:rsidR="00775747" w:rsidRPr="00775747" w:rsidRDefault="00775747" w:rsidP="00775747">
            <w:pPr>
              <w:jc w:val="center"/>
              <w:rPr>
                <w:b/>
              </w:rPr>
            </w:pPr>
            <w:r w:rsidRPr="00775747">
              <w:rPr>
                <w:b/>
                <w:sz w:val="22"/>
                <w:szCs w:val="22"/>
              </w:rPr>
              <w:t>4</w:t>
            </w:r>
          </w:p>
        </w:tc>
        <w:tc>
          <w:tcPr>
            <w:tcW w:w="1992" w:type="dxa"/>
            <w:shd w:val="clear" w:color="auto" w:fill="auto"/>
          </w:tcPr>
          <w:p w:rsidR="00775747" w:rsidRPr="00775747" w:rsidRDefault="00775747" w:rsidP="00775747">
            <w:pPr>
              <w:jc w:val="center"/>
            </w:pPr>
            <w:r w:rsidRPr="00775747">
              <w:rPr>
                <w:sz w:val="22"/>
                <w:szCs w:val="22"/>
              </w:rPr>
              <w:t>ГКУЗ «Областной противотуберку-лёзный диспансер»</w:t>
            </w:r>
          </w:p>
        </w:tc>
        <w:tc>
          <w:tcPr>
            <w:tcW w:w="1106" w:type="dxa"/>
            <w:shd w:val="clear" w:color="auto" w:fill="auto"/>
          </w:tcPr>
          <w:p w:rsidR="00775747" w:rsidRPr="00775747" w:rsidRDefault="00775747" w:rsidP="00775747">
            <w:pPr>
              <w:jc w:val="center"/>
            </w:pPr>
            <w:r w:rsidRPr="00775747">
              <w:rPr>
                <w:sz w:val="22"/>
                <w:szCs w:val="22"/>
              </w:rPr>
              <w:t>493,5</w:t>
            </w:r>
          </w:p>
        </w:tc>
        <w:tc>
          <w:tcPr>
            <w:tcW w:w="1532" w:type="dxa"/>
            <w:shd w:val="clear" w:color="auto" w:fill="auto"/>
          </w:tcPr>
          <w:p w:rsidR="00775747" w:rsidRPr="00775747" w:rsidRDefault="00775747" w:rsidP="00775747">
            <w:pPr>
              <w:jc w:val="center"/>
            </w:pPr>
            <w:r w:rsidRPr="00775747">
              <w:rPr>
                <w:sz w:val="22"/>
                <w:szCs w:val="22"/>
              </w:rPr>
              <w:t>750,0</w:t>
            </w:r>
          </w:p>
        </w:tc>
        <w:tc>
          <w:tcPr>
            <w:tcW w:w="1107" w:type="dxa"/>
            <w:shd w:val="clear" w:color="auto" w:fill="auto"/>
          </w:tcPr>
          <w:p w:rsidR="00775747" w:rsidRPr="00775747" w:rsidRDefault="00775747" w:rsidP="00775747">
            <w:pPr>
              <w:jc w:val="center"/>
            </w:pPr>
            <w:r w:rsidRPr="00775747">
              <w:rPr>
                <w:sz w:val="22"/>
                <w:szCs w:val="22"/>
              </w:rPr>
              <w:t>100,0</w:t>
            </w:r>
          </w:p>
        </w:tc>
        <w:tc>
          <w:tcPr>
            <w:tcW w:w="1047" w:type="dxa"/>
          </w:tcPr>
          <w:p w:rsidR="00775747" w:rsidRPr="00775747" w:rsidRDefault="00775747" w:rsidP="00775747">
            <w:pPr>
              <w:jc w:val="center"/>
              <w:rPr>
                <w:noProof/>
              </w:rPr>
            </w:pPr>
            <w:r w:rsidRPr="00775747">
              <w:rPr>
                <w:noProof/>
                <w:sz w:val="22"/>
                <w:szCs w:val="22"/>
              </w:rPr>
              <w:t>20,3</w:t>
            </w:r>
          </w:p>
        </w:tc>
        <w:tc>
          <w:tcPr>
            <w:tcW w:w="1275" w:type="dxa"/>
          </w:tcPr>
          <w:p w:rsidR="00775747" w:rsidRPr="00775747" w:rsidRDefault="00775747" w:rsidP="00775747">
            <w:pPr>
              <w:jc w:val="center"/>
              <w:rPr>
                <w:noProof/>
              </w:rPr>
            </w:pPr>
            <w:r w:rsidRPr="00775747">
              <w:rPr>
                <w:noProof/>
                <w:sz w:val="22"/>
                <w:szCs w:val="22"/>
              </w:rPr>
              <w:t>13,3</w:t>
            </w:r>
          </w:p>
        </w:tc>
        <w:tc>
          <w:tcPr>
            <w:tcW w:w="2099" w:type="dxa"/>
            <w:shd w:val="clear" w:color="auto" w:fill="auto"/>
          </w:tcPr>
          <w:p w:rsidR="00775747" w:rsidRPr="00775747" w:rsidRDefault="00775747" w:rsidP="00775747">
            <w:pPr>
              <w:jc w:val="center"/>
              <w:rPr>
                <w:sz w:val="18"/>
                <w:szCs w:val="18"/>
              </w:rPr>
            </w:pPr>
            <w:r w:rsidRPr="00775747">
              <w:rPr>
                <w:noProof/>
                <w:sz w:val="18"/>
                <w:szCs w:val="18"/>
              </w:rPr>
              <w:t xml:space="preserve">Проведение  </w:t>
            </w:r>
            <w:r w:rsidRPr="00775747">
              <w:rPr>
                <w:sz w:val="18"/>
                <w:szCs w:val="18"/>
              </w:rPr>
              <w:t xml:space="preserve"> флюорографических исследований</w:t>
            </w:r>
          </w:p>
        </w:tc>
      </w:tr>
      <w:tr w:rsidR="00775747" w:rsidRPr="00775747" w:rsidTr="0007016F">
        <w:trPr>
          <w:trHeight w:val="510"/>
          <w:jc w:val="center"/>
        </w:trPr>
        <w:tc>
          <w:tcPr>
            <w:tcW w:w="560" w:type="dxa"/>
            <w:shd w:val="clear" w:color="auto" w:fill="auto"/>
          </w:tcPr>
          <w:p w:rsidR="00775747" w:rsidRPr="00775747" w:rsidRDefault="00775747" w:rsidP="00775747">
            <w:pPr>
              <w:jc w:val="center"/>
              <w:rPr>
                <w:b/>
              </w:rPr>
            </w:pPr>
            <w:r w:rsidRPr="00775747">
              <w:rPr>
                <w:b/>
                <w:sz w:val="22"/>
                <w:szCs w:val="22"/>
              </w:rPr>
              <w:t>5</w:t>
            </w:r>
          </w:p>
        </w:tc>
        <w:tc>
          <w:tcPr>
            <w:tcW w:w="1992" w:type="dxa"/>
            <w:shd w:val="clear" w:color="auto" w:fill="auto"/>
          </w:tcPr>
          <w:p w:rsidR="00775747" w:rsidRPr="00775747" w:rsidRDefault="00775747" w:rsidP="00775747">
            <w:pPr>
              <w:jc w:val="center"/>
            </w:pPr>
            <w:r w:rsidRPr="00775747">
              <w:rPr>
                <w:sz w:val="22"/>
                <w:szCs w:val="22"/>
              </w:rPr>
              <w:t xml:space="preserve">ГКУЗ «Наркологическая больница» </w:t>
            </w:r>
          </w:p>
        </w:tc>
        <w:tc>
          <w:tcPr>
            <w:tcW w:w="1106" w:type="dxa"/>
            <w:shd w:val="clear" w:color="auto" w:fill="auto"/>
          </w:tcPr>
          <w:p w:rsidR="00775747" w:rsidRPr="00775747" w:rsidRDefault="00775747" w:rsidP="00775747">
            <w:pPr>
              <w:jc w:val="center"/>
            </w:pPr>
            <w:r w:rsidRPr="00775747">
              <w:rPr>
                <w:sz w:val="22"/>
                <w:szCs w:val="22"/>
              </w:rPr>
              <w:t>8845,6</w:t>
            </w:r>
          </w:p>
        </w:tc>
        <w:tc>
          <w:tcPr>
            <w:tcW w:w="1532" w:type="dxa"/>
            <w:shd w:val="clear" w:color="auto" w:fill="auto"/>
          </w:tcPr>
          <w:p w:rsidR="00775747" w:rsidRPr="00775747" w:rsidRDefault="00775747" w:rsidP="00775747">
            <w:pPr>
              <w:jc w:val="center"/>
            </w:pPr>
            <w:r w:rsidRPr="00775747">
              <w:rPr>
                <w:sz w:val="22"/>
                <w:szCs w:val="22"/>
              </w:rPr>
              <w:t>-</w:t>
            </w:r>
          </w:p>
        </w:tc>
        <w:tc>
          <w:tcPr>
            <w:tcW w:w="1107" w:type="dxa"/>
            <w:shd w:val="clear" w:color="auto" w:fill="auto"/>
          </w:tcPr>
          <w:p w:rsidR="00775747" w:rsidRPr="00775747" w:rsidRDefault="00775747" w:rsidP="00775747">
            <w:pPr>
              <w:jc w:val="center"/>
            </w:pPr>
            <w:r w:rsidRPr="00775747">
              <w:rPr>
                <w:sz w:val="22"/>
                <w:szCs w:val="22"/>
              </w:rPr>
              <w:t>-</w:t>
            </w:r>
          </w:p>
        </w:tc>
        <w:tc>
          <w:tcPr>
            <w:tcW w:w="1047" w:type="dxa"/>
          </w:tcPr>
          <w:p w:rsidR="00775747" w:rsidRPr="00775747" w:rsidRDefault="00775747" w:rsidP="00775747">
            <w:pPr>
              <w:jc w:val="center"/>
              <w:rPr>
                <w:noProof/>
              </w:rPr>
            </w:pPr>
            <w:r w:rsidRPr="00775747">
              <w:rPr>
                <w:noProof/>
                <w:sz w:val="22"/>
                <w:szCs w:val="22"/>
              </w:rPr>
              <w:t>-</w:t>
            </w:r>
          </w:p>
        </w:tc>
        <w:tc>
          <w:tcPr>
            <w:tcW w:w="1275" w:type="dxa"/>
          </w:tcPr>
          <w:p w:rsidR="00775747" w:rsidRPr="00775747" w:rsidRDefault="00775747" w:rsidP="00775747">
            <w:pPr>
              <w:jc w:val="center"/>
              <w:rPr>
                <w:noProof/>
              </w:rPr>
            </w:pPr>
            <w:r w:rsidRPr="00775747">
              <w:rPr>
                <w:noProof/>
                <w:sz w:val="22"/>
                <w:szCs w:val="22"/>
              </w:rPr>
              <w:t>-</w:t>
            </w:r>
          </w:p>
        </w:tc>
        <w:tc>
          <w:tcPr>
            <w:tcW w:w="2099" w:type="dxa"/>
            <w:shd w:val="clear" w:color="auto" w:fill="auto"/>
          </w:tcPr>
          <w:p w:rsidR="00775747" w:rsidRPr="00775747" w:rsidRDefault="00775747" w:rsidP="00775747">
            <w:pPr>
              <w:jc w:val="center"/>
              <w:rPr>
                <w:noProof/>
                <w:sz w:val="18"/>
                <w:szCs w:val="18"/>
              </w:rPr>
            </w:pPr>
            <w:r w:rsidRPr="00775747">
              <w:rPr>
                <w:noProof/>
                <w:sz w:val="18"/>
                <w:szCs w:val="18"/>
              </w:rPr>
              <w:t>Сменила статус учреждения и перешла из казённых в бюджетные</w:t>
            </w:r>
          </w:p>
        </w:tc>
      </w:tr>
      <w:tr w:rsidR="00775747" w:rsidRPr="00775747" w:rsidTr="0007016F">
        <w:trPr>
          <w:trHeight w:val="510"/>
          <w:jc w:val="center"/>
        </w:trPr>
        <w:tc>
          <w:tcPr>
            <w:tcW w:w="560" w:type="dxa"/>
            <w:shd w:val="clear" w:color="auto" w:fill="auto"/>
          </w:tcPr>
          <w:p w:rsidR="00775747" w:rsidRPr="00775747" w:rsidRDefault="00775747" w:rsidP="00775747">
            <w:pPr>
              <w:jc w:val="center"/>
              <w:rPr>
                <w:b/>
              </w:rPr>
            </w:pPr>
          </w:p>
        </w:tc>
        <w:tc>
          <w:tcPr>
            <w:tcW w:w="1992" w:type="dxa"/>
            <w:shd w:val="clear" w:color="auto" w:fill="auto"/>
          </w:tcPr>
          <w:p w:rsidR="00775747" w:rsidRPr="00775747" w:rsidRDefault="00775747" w:rsidP="00775747">
            <w:pPr>
              <w:jc w:val="center"/>
              <w:rPr>
                <w:b/>
              </w:rPr>
            </w:pPr>
            <w:r w:rsidRPr="00775747">
              <w:rPr>
                <w:b/>
                <w:sz w:val="22"/>
                <w:szCs w:val="22"/>
              </w:rPr>
              <w:t>Итого:</w:t>
            </w:r>
          </w:p>
        </w:tc>
        <w:tc>
          <w:tcPr>
            <w:tcW w:w="1106" w:type="dxa"/>
            <w:shd w:val="clear" w:color="auto" w:fill="auto"/>
          </w:tcPr>
          <w:p w:rsidR="00775747" w:rsidRPr="00775747" w:rsidRDefault="00775747" w:rsidP="00775747">
            <w:pPr>
              <w:jc w:val="center"/>
              <w:rPr>
                <w:b/>
              </w:rPr>
            </w:pPr>
            <w:r w:rsidRPr="00775747">
              <w:rPr>
                <w:b/>
                <w:sz w:val="22"/>
                <w:szCs w:val="22"/>
              </w:rPr>
              <w:t>19471,7</w:t>
            </w:r>
          </w:p>
        </w:tc>
        <w:tc>
          <w:tcPr>
            <w:tcW w:w="1532" w:type="dxa"/>
            <w:shd w:val="clear" w:color="auto" w:fill="auto"/>
          </w:tcPr>
          <w:p w:rsidR="00775747" w:rsidRPr="00775747" w:rsidRDefault="00775747" w:rsidP="00775747">
            <w:pPr>
              <w:jc w:val="center"/>
              <w:rPr>
                <w:b/>
              </w:rPr>
            </w:pPr>
            <w:r w:rsidRPr="00775747">
              <w:rPr>
                <w:b/>
                <w:sz w:val="22"/>
                <w:szCs w:val="22"/>
              </w:rPr>
              <w:t>11150,0</w:t>
            </w:r>
          </w:p>
        </w:tc>
        <w:tc>
          <w:tcPr>
            <w:tcW w:w="1107" w:type="dxa"/>
            <w:shd w:val="clear" w:color="auto" w:fill="auto"/>
          </w:tcPr>
          <w:p w:rsidR="00775747" w:rsidRPr="00775747" w:rsidRDefault="00775747" w:rsidP="00775747">
            <w:pPr>
              <w:jc w:val="center"/>
              <w:rPr>
                <w:b/>
              </w:rPr>
            </w:pPr>
            <w:r w:rsidRPr="00775747">
              <w:rPr>
                <w:b/>
                <w:sz w:val="22"/>
                <w:szCs w:val="22"/>
              </w:rPr>
              <w:t>10786,5</w:t>
            </w:r>
          </w:p>
        </w:tc>
        <w:tc>
          <w:tcPr>
            <w:tcW w:w="1047" w:type="dxa"/>
          </w:tcPr>
          <w:p w:rsidR="00775747" w:rsidRPr="00775747" w:rsidRDefault="00775747" w:rsidP="00775747">
            <w:pPr>
              <w:jc w:val="center"/>
              <w:rPr>
                <w:b/>
                <w:noProof/>
              </w:rPr>
            </w:pPr>
            <w:r w:rsidRPr="00775747">
              <w:rPr>
                <w:b/>
                <w:noProof/>
                <w:sz w:val="22"/>
                <w:szCs w:val="22"/>
              </w:rPr>
              <w:t>55,4</w:t>
            </w:r>
          </w:p>
        </w:tc>
        <w:tc>
          <w:tcPr>
            <w:tcW w:w="1275" w:type="dxa"/>
          </w:tcPr>
          <w:p w:rsidR="00775747" w:rsidRPr="00775747" w:rsidRDefault="00775747" w:rsidP="00775747">
            <w:pPr>
              <w:jc w:val="center"/>
              <w:rPr>
                <w:b/>
                <w:noProof/>
              </w:rPr>
            </w:pPr>
            <w:r w:rsidRPr="00775747">
              <w:rPr>
                <w:b/>
                <w:noProof/>
                <w:sz w:val="22"/>
                <w:szCs w:val="22"/>
              </w:rPr>
              <w:t>96,7</w:t>
            </w:r>
          </w:p>
        </w:tc>
        <w:tc>
          <w:tcPr>
            <w:tcW w:w="2099" w:type="dxa"/>
            <w:shd w:val="clear" w:color="auto" w:fill="auto"/>
          </w:tcPr>
          <w:p w:rsidR="00775747" w:rsidRPr="00775747" w:rsidRDefault="00775747" w:rsidP="00775747">
            <w:pPr>
              <w:jc w:val="center"/>
              <w:rPr>
                <w:b/>
                <w:noProof/>
              </w:rPr>
            </w:pPr>
          </w:p>
        </w:tc>
      </w:tr>
    </w:tbl>
    <w:p w:rsidR="00775747" w:rsidRPr="00775747" w:rsidRDefault="00775747" w:rsidP="00775747">
      <w:pPr>
        <w:spacing w:line="245" w:lineRule="auto"/>
        <w:ind w:firstLine="708"/>
        <w:jc w:val="both"/>
        <w:rPr>
          <w:i/>
          <w:sz w:val="28"/>
          <w:szCs w:val="28"/>
        </w:rPr>
      </w:pPr>
    </w:p>
    <w:p w:rsidR="00775747" w:rsidRPr="00775747" w:rsidRDefault="00775747" w:rsidP="00775747">
      <w:pPr>
        <w:spacing w:line="245" w:lineRule="auto"/>
        <w:ind w:firstLine="708"/>
        <w:jc w:val="both"/>
        <w:rPr>
          <w:sz w:val="28"/>
          <w:szCs w:val="28"/>
        </w:rPr>
      </w:pPr>
      <w:r w:rsidRPr="00775747">
        <w:rPr>
          <w:i/>
          <w:sz w:val="28"/>
          <w:szCs w:val="28"/>
        </w:rPr>
        <w:t>Общий прогноз</w:t>
      </w:r>
      <w:r w:rsidRPr="00775747">
        <w:rPr>
          <w:sz w:val="28"/>
          <w:szCs w:val="28"/>
        </w:rPr>
        <w:t xml:space="preserve"> поступлений платежей</w:t>
      </w:r>
      <w:r w:rsidRPr="00775747">
        <w:rPr>
          <w:b/>
          <w:color w:val="0070C0"/>
          <w:sz w:val="28"/>
          <w:szCs w:val="28"/>
        </w:rPr>
        <w:t xml:space="preserve"> </w:t>
      </w:r>
      <w:r w:rsidRPr="00775747">
        <w:rPr>
          <w:sz w:val="28"/>
          <w:szCs w:val="28"/>
        </w:rPr>
        <w:t>от оказания платных услуг и компенсации затрат государства на 2018 год составил 20</w:t>
      </w:r>
      <w:r w:rsidR="00D93F5B">
        <w:rPr>
          <w:sz w:val="28"/>
          <w:szCs w:val="28"/>
        </w:rPr>
        <w:t>891,2 тыс. рублей, на 2019 год -</w:t>
      </w:r>
      <w:r w:rsidRPr="00775747">
        <w:rPr>
          <w:sz w:val="28"/>
          <w:szCs w:val="28"/>
        </w:rPr>
        <w:t xml:space="preserve"> 21047,6 тыс. рублей; </w:t>
      </w:r>
      <w:r w:rsidR="00D93F5B">
        <w:rPr>
          <w:rFonts w:cs="Verdana"/>
          <w:sz w:val="28"/>
          <w:szCs w:val="20"/>
          <w:lang w:eastAsia="en-US"/>
        </w:rPr>
        <w:t>темп роста к предыдущему году -</w:t>
      </w:r>
      <w:r w:rsidRPr="00775747">
        <w:rPr>
          <w:rFonts w:cs="Verdana"/>
          <w:sz w:val="28"/>
          <w:szCs w:val="20"/>
          <w:lang w:eastAsia="en-US"/>
        </w:rPr>
        <w:t xml:space="preserve"> 100,7 процента ежегодно</w:t>
      </w:r>
      <w:r w:rsidRPr="00775747">
        <w:rPr>
          <w:sz w:val="28"/>
          <w:szCs w:val="28"/>
        </w:rPr>
        <w:t>.</w:t>
      </w:r>
    </w:p>
    <w:p w:rsidR="00775747" w:rsidRPr="00775747" w:rsidRDefault="00775747" w:rsidP="00775747">
      <w:pPr>
        <w:tabs>
          <w:tab w:val="left" w:pos="709"/>
        </w:tabs>
        <w:jc w:val="both"/>
        <w:rPr>
          <w:color w:val="0070C0"/>
          <w:sz w:val="28"/>
          <w:szCs w:val="28"/>
        </w:rPr>
      </w:pPr>
    </w:p>
    <w:p w:rsidR="00775747" w:rsidRPr="00775747" w:rsidRDefault="00D93F5B" w:rsidP="00775747">
      <w:pPr>
        <w:spacing w:line="245" w:lineRule="auto"/>
        <w:ind w:firstLine="708"/>
        <w:jc w:val="both"/>
        <w:rPr>
          <w:sz w:val="28"/>
          <w:szCs w:val="28"/>
        </w:rPr>
      </w:pPr>
      <w:r>
        <w:rPr>
          <w:b/>
          <w:sz w:val="28"/>
          <w:szCs w:val="28"/>
        </w:rPr>
        <w:t>7</w:t>
      </w:r>
      <w:r w:rsidR="00775747" w:rsidRPr="00775747">
        <w:rPr>
          <w:b/>
          <w:sz w:val="28"/>
          <w:szCs w:val="28"/>
        </w:rPr>
        <w:t>.</w:t>
      </w:r>
      <w:r w:rsidR="00775747" w:rsidRPr="00775747">
        <w:rPr>
          <w:sz w:val="28"/>
          <w:szCs w:val="28"/>
        </w:rPr>
        <w:t> </w:t>
      </w:r>
      <w:r w:rsidR="00775747" w:rsidRPr="00775747">
        <w:rPr>
          <w:b/>
          <w:sz w:val="28"/>
          <w:szCs w:val="28"/>
        </w:rPr>
        <w:t xml:space="preserve">Поступление административных платежей и сборов </w:t>
      </w:r>
      <w:r w:rsidR="00775747" w:rsidRPr="00775747">
        <w:rPr>
          <w:sz w:val="28"/>
          <w:szCs w:val="28"/>
        </w:rPr>
        <w:t xml:space="preserve">на 2017 год запланировано в сумме </w:t>
      </w:r>
      <w:r w:rsidR="00775747" w:rsidRPr="00775747">
        <w:rPr>
          <w:bCs/>
          <w:sz w:val="28"/>
          <w:szCs w:val="28"/>
        </w:rPr>
        <w:t>1500,0 тыс. рублей</w:t>
      </w:r>
      <w:r w:rsidR="00775747" w:rsidRPr="00775747">
        <w:rPr>
          <w:sz w:val="28"/>
          <w:szCs w:val="28"/>
        </w:rPr>
        <w:t>, что соответствует уточнённому плану на 2016 год и выше</w:t>
      </w:r>
      <w:r w:rsidR="007D0A61">
        <w:rPr>
          <w:sz w:val="28"/>
          <w:szCs w:val="28"/>
        </w:rPr>
        <w:t xml:space="preserve"> исполнения за 2015 год на 116,6</w:t>
      </w:r>
      <w:r w:rsidR="00775747" w:rsidRPr="00775747">
        <w:rPr>
          <w:sz w:val="28"/>
          <w:szCs w:val="28"/>
        </w:rPr>
        <w:t xml:space="preserve"> тыс. рублей (прирост 8,4 процента). Поступления платежей на 2018-2019 годы зап</w:t>
      </w:r>
      <w:r>
        <w:rPr>
          <w:sz w:val="28"/>
          <w:szCs w:val="28"/>
        </w:rPr>
        <w:t>ланированы на уровне 2017 года -</w:t>
      </w:r>
      <w:r w:rsidR="00775747" w:rsidRPr="00775747">
        <w:rPr>
          <w:sz w:val="28"/>
          <w:szCs w:val="28"/>
        </w:rPr>
        <w:t xml:space="preserve"> 1500,0 тыс. рублей ежегодно.</w:t>
      </w:r>
    </w:p>
    <w:p w:rsidR="00775747" w:rsidRPr="00775747" w:rsidRDefault="00775747" w:rsidP="00775747">
      <w:pPr>
        <w:spacing w:line="245" w:lineRule="auto"/>
        <w:ind w:firstLine="708"/>
        <w:jc w:val="both"/>
        <w:rPr>
          <w:sz w:val="28"/>
          <w:szCs w:val="28"/>
        </w:rPr>
      </w:pPr>
      <w:r w:rsidRPr="00775747">
        <w:rPr>
          <w:sz w:val="28"/>
          <w:szCs w:val="28"/>
        </w:rPr>
        <w:t>Прогноз составлен Министерством финансов Ульяновской области на основании расчётов главного администратора доходов - Главной государственной инспекции регионального надзора Ульяновской области, с учётом поступления платежей от проведения осмотра технического состояния поднадзорной самоходной техники и от сборов за приём на право управления самоходными машинами.</w:t>
      </w:r>
    </w:p>
    <w:p w:rsidR="00775747" w:rsidRPr="00775747" w:rsidRDefault="00775747" w:rsidP="00775747">
      <w:pPr>
        <w:ind w:firstLine="708"/>
        <w:jc w:val="both"/>
        <w:rPr>
          <w:b/>
          <w:color w:val="0070C0"/>
          <w:sz w:val="28"/>
          <w:szCs w:val="20"/>
          <w:lang w:eastAsia="en-US"/>
        </w:rPr>
      </w:pPr>
    </w:p>
    <w:p w:rsidR="00775747" w:rsidRPr="00775747" w:rsidRDefault="00D93F5B" w:rsidP="00775747">
      <w:pPr>
        <w:ind w:firstLine="708"/>
        <w:jc w:val="both"/>
        <w:rPr>
          <w:sz w:val="28"/>
          <w:szCs w:val="20"/>
          <w:lang w:eastAsia="en-US"/>
        </w:rPr>
      </w:pPr>
      <w:r>
        <w:rPr>
          <w:b/>
          <w:sz w:val="28"/>
          <w:szCs w:val="20"/>
          <w:lang w:eastAsia="en-US"/>
        </w:rPr>
        <w:t>8</w:t>
      </w:r>
      <w:r w:rsidR="00775747" w:rsidRPr="00775747">
        <w:rPr>
          <w:b/>
          <w:sz w:val="28"/>
          <w:szCs w:val="20"/>
          <w:lang w:eastAsia="en-US"/>
        </w:rPr>
        <w:t xml:space="preserve">. Поступление сумм в погашение штрафов, санкций и возмещения ущерба </w:t>
      </w:r>
      <w:r w:rsidR="00775747" w:rsidRPr="00775747">
        <w:rPr>
          <w:sz w:val="28"/>
          <w:szCs w:val="20"/>
          <w:lang w:eastAsia="en-US"/>
        </w:rPr>
        <w:t>в 2017 году запланировано в сумме 506423,8 тыс. рублей,</w:t>
      </w:r>
      <w:r w:rsidR="00775747" w:rsidRPr="00775747">
        <w:rPr>
          <w:sz w:val="28"/>
          <w:szCs w:val="28"/>
          <w:lang w:eastAsia="en-US"/>
        </w:rPr>
        <w:t xml:space="preserve"> что ниже уточнённого плана на 2016 год на 25,6 процента (на 174460,1 тыс. рублей), ниже исполнения за 2015 год на 6,6 процента (на 35564,1 тыс. рублей)</w:t>
      </w:r>
      <w:r w:rsidR="00775747" w:rsidRPr="00775747">
        <w:rPr>
          <w:sz w:val="28"/>
          <w:szCs w:val="20"/>
          <w:lang w:eastAsia="en-US"/>
        </w:rPr>
        <w:t>.</w:t>
      </w:r>
    </w:p>
    <w:p w:rsidR="00775747" w:rsidRPr="00775747" w:rsidRDefault="00775747" w:rsidP="00775747">
      <w:pPr>
        <w:ind w:firstLine="708"/>
        <w:jc w:val="both"/>
        <w:rPr>
          <w:color w:val="0070C0"/>
          <w:sz w:val="16"/>
          <w:szCs w:val="16"/>
          <w:lang w:eastAsia="en-US"/>
        </w:rPr>
      </w:pPr>
    </w:p>
    <w:p w:rsidR="00775747" w:rsidRPr="00775747" w:rsidRDefault="00775747" w:rsidP="00775747">
      <w:pPr>
        <w:autoSpaceDE w:val="0"/>
        <w:autoSpaceDN w:val="0"/>
        <w:adjustRightInd w:val="0"/>
        <w:jc w:val="center"/>
        <w:rPr>
          <w:rFonts w:eastAsia="Times New Roman"/>
          <w:sz w:val="28"/>
          <w:szCs w:val="28"/>
        </w:rPr>
      </w:pPr>
      <w:r w:rsidRPr="00775747">
        <w:rPr>
          <w:rFonts w:ascii="Calibri" w:hAnsi="Calibri"/>
          <w:noProof/>
          <w:sz w:val="22"/>
          <w:szCs w:val="22"/>
        </w:rPr>
        <w:drawing>
          <wp:inline distT="0" distB="0" distL="0" distR="0" wp14:anchorId="1A617CEE" wp14:editId="2902666B">
            <wp:extent cx="6119495" cy="3032760"/>
            <wp:effectExtent l="0" t="0" r="0" b="0"/>
            <wp:docPr id="59" name="Диаграмма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775747" w:rsidRPr="00775747" w:rsidRDefault="00D93F5B" w:rsidP="00775747">
      <w:pPr>
        <w:autoSpaceDE w:val="0"/>
        <w:autoSpaceDN w:val="0"/>
        <w:adjustRightInd w:val="0"/>
        <w:jc w:val="both"/>
        <w:rPr>
          <w:rFonts w:eastAsia="Times New Roman"/>
          <w:b/>
          <w:sz w:val="28"/>
          <w:szCs w:val="28"/>
        </w:rPr>
      </w:pPr>
      <w:r>
        <w:rPr>
          <w:rFonts w:eastAsia="Times New Roman"/>
          <w:sz w:val="28"/>
          <w:szCs w:val="28"/>
        </w:rPr>
        <w:t>Рис. 35</w:t>
      </w:r>
      <w:r w:rsidR="00775747" w:rsidRPr="00775747">
        <w:rPr>
          <w:rFonts w:eastAsia="Times New Roman"/>
          <w:sz w:val="28"/>
          <w:szCs w:val="28"/>
        </w:rPr>
        <w:t>.</w:t>
      </w:r>
      <w:r w:rsidR="00775747" w:rsidRPr="00775747">
        <w:rPr>
          <w:rFonts w:eastAsia="Times New Roman"/>
          <w:b/>
          <w:sz w:val="28"/>
          <w:szCs w:val="28"/>
        </w:rPr>
        <w:t xml:space="preserve"> Поступление платежей в счёт погашения штрафов, санкций, возмещений ущерба за 2015-2019 гг., млн рублей.</w:t>
      </w:r>
    </w:p>
    <w:p w:rsidR="00775747" w:rsidRPr="00775747" w:rsidRDefault="00775747" w:rsidP="00775747">
      <w:pPr>
        <w:autoSpaceDE w:val="0"/>
        <w:autoSpaceDN w:val="0"/>
        <w:adjustRightInd w:val="0"/>
        <w:jc w:val="both"/>
        <w:rPr>
          <w:rFonts w:eastAsia="Times New Roman"/>
          <w:b/>
          <w:color w:val="0070C0"/>
          <w:sz w:val="28"/>
          <w:szCs w:val="28"/>
        </w:rPr>
      </w:pPr>
    </w:p>
    <w:p w:rsidR="00775747" w:rsidRPr="00775747" w:rsidRDefault="00775747" w:rsidP="00775747">
      <w:pPr>
        <w:ind w:firstLine="708"/>
        <w:jc w:val="both"/>
        <w:rPr>
          <w:sz w:val="28"/>
          <w:szCs w:val="20"/>
          <w:lang w:eastAsia="en-US"/>
        </w:rPr>
      </w:pPr>
      <w:r w:rsidRPr="00775747">
        <w:rPr>
          <w:sz w:val="28"/>
          <w:szCs w:val="20"/>
          <w:lang w:eastAsia="en-US"/>
        </w:rPr>
        <w:t>Основную долю в прогнозе данного вида доходов на 2017 год составляют денежные взыскания (штрафы) за правонарушени</w:t>
      </w:r>
      <w:r w:rsidR="00D93F5B">
        <w:rPr>
          <w:sz w:val="28"/>
          <w:szCs w:val="20"/>
          <w:lang w:eastAsia="en-US"/>
        </w:rPr>
        <w:t>е в области дорожного движения -</w:t>
      </w:r>
      <w:r w:rsidRPr="00775747">
        <w:rPr>
          <w:sz w:val="28"/>
          <w:szCs w:val="20"/>
          <w:lang w:eastAsia="en-US"/>
        </w:rPr>
        <w:t xml:space="preserve"> 465000,0 тыс. рублей (91,8 процента). Прогноз рассчитан главным администратором доходов - Управлением МВД России по Ульяновской области.</w:t>
      </w:r>
    </w:p>
    <w:p w:rsidR="00775747" w:rsidRPr="00775747" w:rsidRDefault="00775747" w:rsidP="00775747">
      <w:pPr>
        <w:spacing w:line="245" w:lineRule="auto"/>
        <w:ind w:firstLine="708"/>
        <w:jc w:val="both"/>
        <w:rPr>
          <w:sz w:val="28"/>
          <w:szCs w:val="28"/>
        </w:rPr>
      </w:pPr>
      <w:r w:rsidRPr="00775747">
        <w:rPr>
          <w:sz w:val="28"/>
          <w:szCs w:val="20"/>
          <w:lang w:eastAsia="en-US"/>
        </w:rPr>
        <w:t xml:space="preserve">На плановый период 2018-2019 годов </w:t>
      </w:r>
      <w:r w:rsidRPr="00775747">
        <w:rPr>
          <w:i/>
          <w:sz w:val="28"/>
          <w:szCs w:val="20"/>
          <w:lang w:eastAsia="en-US"/>
        </w:rPr>
        <w:t>общее поступление</w:t>
      </w:r>
      <w:r w:rsidRPr="00775747">
        <w:rPr>
          <w:sz w:val="28"/>
          <w:szCs w:val="20"/>
          <w:lang w:eastAsia="en-US"/>
        </w:rPr>
        <w:t xml:space="preserve"> сумм в погашение штрафов, санкций и возмещения ущерба прогнозируется в сумме 520991,5 тыс. рублей и 536374,4 тыс. рублей соответственно;</w:t>
      </w:r>
      <w:r w:rsidR="00D93F5B">
        <w:rPr>
          <w:rFonts w:cs="Verdana"/>
          <w:sz w:val="28"/>
          <w:szCs w:val="20"/>
          <w:lang w:eastAsia="en-US"/>
        </w:rPr>
        <w:t xml:space="preserve"> темп роста к предыдущему году -</w:t>
      </w:r>
      <w:r w:rsidRPr="00775747">
        <w:rPr>
          <w:rFonts w:cs="Verdana"/>
          <w:sz w:val="28"/>
          <w:szCs w:val="20"/>
          <w:lang w:eastAsia="en-US"/>
        </w:rPr>
        <w:t xml:space="preserve"> 102,9 процента ежегодно</w:t>
      </w:r>
      <w:r w:rsidRPr="00775747">
        <w:rPr>
          <w:sz w:val="28"/>
          <w:szCs w:val="28"/>
        </w:rPr>
        <w:t>.</w:t>
      </w:r>
    </w:p>
    <w:p w:rsidR="00775747" w:rsidRPr="00775747" w:rsidRDefault="00775747" w:rsidP="00775747">
      <w:pPr>
        <w:ind w:firstLine="708"/>
        <w:jc w:val="both"/>
        <w:rPr>
          <w:b/>
          <w:color w:val="0070C0"/>
          <w:sz w:val="28"/>
          <w:szCs w:val="20"/>
          <w:lang w:eastAsia="en-US"/>
        </w:rPr>
      </w:pPr>
    </w:p>
    <w:p w:rsidR="00775747" w:rsidRPr="00775747" w:rsidRDefault="00D93F5B" w:rsidP="00775747">
      <w:pPr>
        <w:ind w:firstLine="708"/>
        <w:jc w:val="both"/>
        <w:rPr>
          <w:sz w:val="28"/>
          <w:szCs w:val="28"/>
          <w:lang w:eastAsia="en-US"/>
        </w:rPr>
      </w:pPr>
      <w:r>
        <w:rPr>
          <w:b/>
          <w:sz w:val="28"/>
          <w:szCs w:val="20"/>
          <w:lang w:eastAsia="en-US"/>
        </w:rPr>
        <w:t>9</w:t>
      </w:r>
      <w:r w:rsidR="00775747" w:rsidRPr="00775747">
        <w:rPr>
          <w:b/>
          <w:sz w:val="28"/>
          <w:szCs w:val="20"/>
          <w:lang w:eastAsia="en-US"/>
        </w:rPr>
        <w:t xml:space="preserve">. Поступление прочих неналоговых доходов </w:t>
      </w:r>
      <w:r w:rsidR="00775747" w:rsidRPr="00775747">
        <w:rPr>
          <w:sz w:val="28"/>
          <w:szCs w:val="20"/>
          <w:lang w:eastAsia="en-US"/>
        </w:rPr>
        <w:t>запланировано на 2017 год и плановый период 2018-2019 годов в сумме 20,1 тыс. рублей, что составляет 0,14 процента от уровня</w:t>
      </w:r>
      <w:r w:rsidR="00775747" w:rsidRPr="00775747">
        <w:rPr>
          <w:sz w:val="28"/>
          <w:szCs w:val="28"/>
          <w:lang w:eastAsia="en-US"/>
        </w:rPr>
        <w:t xml:space="preserve"> исполнения за 2015 год (или ниже на 14328,1 тыс. рублей), и 0,09 процента от уточнённого плана на 2016 год (или ниже на 21021,7 тыс. рублей). </w:t>
      </w:r>
    </w:p>
    <w:p w:rsidR="00775747" w:rsidRPr="00775747" w:rsidRDefault="00775747" w:rsidP="00775747">
      <w:pPr>
        <w:ind w:firstLine="708"/>
        <w:jc w:val="both"/>
        <w:rPr>
          <w:sz w:val="28"/>
          <w:szCs w:val="28"/>
          <w:lang w:eastAsia="en-US"/>
        </w:rPr>
      </w:pPr>
      <w:r w:rsidRPr="00775747">
        <w:rPr>
          <w:sz w:val="28"/>
          <w:szCs w:val="28"/>
          <w:lang w:eastAsia="en-US"/>
        </w:rPr>
        <w:t>Резкое снижение поступлений по данному доходному источнику связано с тем, что некоторые виды доходов, ранее зачисляемые по данному доходному источнику, с 2017 года будут зачисляться по иным кодам бюджетной классификации согласно изменениям бюджетной классификации.</w:t>
      </w:r>
    </w:p>
    <w:p w:rsidR="00775747" w:rsidRPr="00775747" w:rsidRDefault="00775747" w:rsidP="00775747">
      <w:pPr>
        <w:ind w:firstLine="708"/>
        <w:jc w:val="both"/>
        <w:rPr>
          <w:color w:val="0070C0"/>
          <w:sz w:val="28"/>
        </w:rPr>
      </w:pPr>
    </w:p>
    <w:p w:rsidR="00775747" w:rsidRPr="00775747" w:rsidRDefault="00775747" w:rsidP="00775747">
      <w:pPr>
        <w:jc w:val="center"/>
        <w:rPr>
          <w:b/>
          <w:sz w:val="28"/>
          <w:szCs w:val="20"/>
        </w:rPr>
      </w:pPr>
      <w:r w:rsidRPr="00775747">
        <w:rPr>
          <w:b/>
          <w:sz w:val="28"/>
          <w:szCs w:val="20"/>
        </w:rPr>
        <w:t>Безвозмездные поступления</w:t>
      </w:r>
    </w:p>
    <w:p w:rsidR="00775747" w:rsidRPr="00775747" w:rsidRDefault="00775747" w:rsidP="00775747">
      <w:pPr>
        <w:jc w:val="center"/>
        <w:rPr>
          <w:b/>
          <w:sz w:val="28"/>
          <w:szCs w:val="20"/>
        </w:rPr>
      </w:pPr>
    </w:p>
    <w:p w:rsidR="00775747" w:rsidRPr="00775747" w:rsidRDefault="00775747" w:rsidP="00775747">
      <w:pPr>
        <w:tabs>
          <w:tab w:val="left" w:pos="441"/>
          <w:tab w:val="left" w:pos="4253"/>
        </w:tabs>
        <w:jc w:val="right"/>
        <w:rPr>
          <w:bCs/>
          <w:sz w:val="28"/>
          <w:szCs w:val="28"/>
        </w:rPr>
      </w:pPr>
      <w:r w:rsidRPr="00775747">
        <w:rPr>
          <w:bCs/>
          <w:sz w:val="28"/>
          <w:szCs w:val="28"/>
        </w:rPr>
        <w:t>Таблица 19</w:t>
      </w:r>
    </w:p>
    <w:p w:rsidR="00775747" w:rsidRPr="00775747" w:rsidRDefault="00775747" w:rsidP="00775747">
      <w:pPr>
        <w:autoSpaceDE w:val="0"/>
        <w:autoSpaceDN w:val="0"/>
        <w:adjustRightInd w:val="0"/>
        <w:jc w:val="center"/>
        <w:rPr>
          <w:rFonts w:eastAsia="Times New Roman"/>
          <w:b/>
          <w:sz w:val="28"/>
          <w:szCs w:val="28"/>
        </w:rPr>
      </w:pPr>
      <w:r w:rsidRPr="00775747">
        <w:rPr>
          <w:rFonts w:eastAsia="Times New Roman"/>
          <w:b/>
          <w:sz w:val="28"/>
          <w:szCs w:val="28"/>
        </w:rPr>
        <w:t>Объём безвозмездных поступлений за 2010-2015 годы</w:t>
      </w:r>
    </w:p>
    <w:p w:rsidR="00775747" w:rsidRPr="00775747" w:rsidRDefault="00775747" w:rsidP="00775747">
      <w:pPr>
        <w:autoSpaceDE w:val="0"/>
        <w:autoSpaceDN w:val="0"/>
        <w:adjustRightInd w:val="0"/>
        <w:jc w:val="right"/>
        <w:rPr>
          <w:rFonts w:eastAsia="Times New Roman"/>
          <w:sz w:val="28"/>
          <w:szCs w:val="28"/>
        </w:rPr>
      </w:pPr>
      <w:r w:rsidRPr="00775747">
        <w:rPr>
          <w:rFonts w:eastAsia="Times New Roman"/>
          <w:sz w:val="28"/>
          <w:szCs w:val="28"/>
        </w:rPr>
        <w:t>(тыс. рублей)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6"/>
        <w:gridCol w:w="2132"/>
        <w:gridCol w:w="1892"/>
        <w:gridCol w:w="2107"/>
        <w:gridCol w:w="1877"/>
      </w:tblGrid>
      <w:tr w:rsidR="00775747" w:rsidRPr="00775747" w:rsidTr="0007016F">
        <w:trPr>
          <w:jc w:val="center"/>
        </w:trPr>
        <w:tc>
          <w:tcPr>
            <w:tcW w:w="1846" w:type="dxa"/>
          </w:tcPr>
          <w:p w:rsidR="00775747" w:rsidRPr="00775747" w:rsidRDefault="00775747" w:rsidP="00775747">
            <w:pPr>
              <w:autoSpaceDE w:val="0"/>
              <w:autoSpaceDN w:val="0"/>
              <w:adjustRightInd w:val="0"/>
              <w:jc w:val="center"/>
              <w:rPr>
                <w:rFonts w:eastAsia="Times New Roman"/>
                <w:b/>
              </w:rPr>
            </w:pPr>
            <w:r w:rsidRPr="00775747">
              <w:rPr>
                <w:rFonts w:eastAsia="Times New Roman"/>
                <w:b/>
              </w:rPr>
              <w:t>Год</w:t>
            </w:r>
          </w:p>
        </w:tc>
        <w:tc>
          <w:tcPr>
            <w:tcW w:w="2132" w:type="dxa"/>
          </w:tcPr>
          <w:p w:rsidR="00775747" w:rsidRPr="00775747" w:rsidRDefault="00775747" w:rsidP="00775747">
            <w:pPr>
              <w:autoSpaceDE w:val="0"/>
              <w:autoSpaceDN w:val="0"/>
              <w:adjustRightInd w:val="0"/>
              <w:jc w:val="center"/>
              <w:rPr>
                <w:rFonts w:eastAsia="Times New Roman"/>
                <w:b/>
              </w:rPr>
            </w:pPr>
            <w:r w:rsidRPr="00775747">
              <w:rPr>
                <w:rFonts w:eastAsia="Times New Roman"/>
                <w:b/>
              </w:rPr>
              <w:t>Первоначальный план</w:t>
            </w:r>
          </w:p>
        </w:tc>
        <w:tc>
          <w:tcPr>
            <w:tcW w:w="1892" w:type="dxa"/>
          </w:tcPr>
          <w:p w:rsidR="00775747" w:rsidRPr="00775747" w:rsidRDefault="00775747" w:rsidP="00775747">
            <w:pPr>
              <w:autoSpaceDE w:val="0"/>
              <w:autoSpaceDN w:val="0"/>
              <w:adjustRightInd w:val="0"/>
              <w:jc w:val="center"/>
              <w:rPr>
                <w:rFonts w:eastAsia="Times New Roman"/>
                <w:b/>
              </w:rPr>
            </w:pPr>
            <w:r w:rsidRPr="00775747">
              <w:rPr>
                <w:rFonts w:eastAsia="Times New Roman"/>
                <w:b/>
              </w:rPr>
              <w:t>Исполнение</w:t>
            </w:r>
          </w:p>
        </w:tc>
        <w:tc>
          <w:tcPr>
            <w:tcW w:w="2107" w:type="dxa"/>
          </w:tcPr>
          <w:p w:rsidR="00775747" w:rsidRPr="00775747" w:rsidRDefault="00775747" w:rsidP="00775747">
            <w:pPr>
              <w:autoSpaceDE w:val="0"/>
              <w:autoSpaceDN w:val="0"/>
              <w:adjustRightInd w:val="0"/>
              <w:jc w:val="center"/>
              <w:rPr>
                <w:rFonts w:eastAsia="Times New Roman"/>
                <w:b/>
              </w:rPr>
            </w:pPr>
            <w:r w:rsidRPr="00775747">
              <w:rPr>
                <w:rFonts w:eastAsia="Times New Roman"/>
                <w:b/>
              </w:rPr>
              <w:t>Процент от первоначального плана, %</w:t>
            </w:r>
          </w:p>
        </w:tc>
        <w:tc>
          <w:tcPr>
            <w:tcW w:w="1877" w:type="dxa"/>
          </w:tcPr>
          <w:p w:rsidR="00775747" w:rsidRPr="00775747" w:rsidRDefault="00775747" w:rsidP="00775747">
            <w:pPr>
              <w:autoSpaceDE w:val="0"/>
              <w:autoSpaceDN w:val="0"/>
              <w:adjustRightInd w:val="0"/>
              <w:jc w:val="center"/>
              <w:rPr>
                <w:rFonts w:eastAsia="Times New Roman"/>
                <w:b/>
              </w:rPr>
            </w:pPr>
            <w:r w:rsidRPr="00775747">
              <w:rPr>
                <w:rFonts w:eastAsia="Times New Roman"/>
                <w:b/>
              </w:rPr>
              <w:t>Разница</w:t>
            </w:r>
          </w:p>
        </w:tc>
      </w:tr>
      <w:tr w:rsidR="00775747" w:rsidRPr="00775747" w:rsidTr="0007016F">
        <w:trPr>
          <w:jc w:val="center"/>
        </w:trPr>
        <w:tc>
          <w:tcPr>
            <w:tcW w:w="1846" w:type="dxa"/>
          </w:tcPr>
          <w:p w:rsidR="00775747" w:rsidRPr="00775747" w:rsidRDefault="00775747" w:rsidP="00775747">
            <w:pPr>
              <w:autoSpaceDE w:val="0"/>
              <w:autoSpaceDN w:val="0"/>
              <w:adjustRightInd w:val="0"/>
              <w:jc w:val="center"/>
              <w:rPr>
                <w:rFonts w:eastAsia="Times New Roman"/>
              </w:rPr>
            </w:pPr>
            <w:r w:rsidRPr="00775747">
              <w:rPr>
                <w:rFonts w:eastAsia="Times New Roman"/>
              </w:rPr>
              <w:t>2010</w:t>
            </w:r>
          </w:p>
        </w:tc>
        <w:tc>
          <w:tcPr>
            <w:tcW w:w="2132" w:type="dxa"/>
          </w:tcPr>
          <w:p w:rsidR="00775747" w:rsidRPr="00775747" w:rsidRDefault="00775747" w:rsidP="00775747">
            <w:pPr>
              <w:autoSpaceDE w:val="0"/>
              <w:autoSpaceDN w:val="0"/>
              <w:adjustRightInd w:val="0"/>
              <w:jc w:val="center"/>
              <w:rPr>
                <w:rFonts w:eastAsia="Times New Roman"/>
              </w:rPr>
            </w:pPr>
            <w:r w:rsidRPr="00775747">
              <w:rPr>
                <w:rFonts w:eastAsia="Times New Roman"/>
              </w:rPr>
              <w:t>2861253,5</w:t>
            </w:r>
          </w:p>
        </w:tc>
        <w:tc>
          <w:tcPr>
            <w:tcW w:w="1892" w:type="dxa"/>
          </w:tcPr>
          <w:p w:rsidR="00775747" w:rsidRPr="00775747" w:rsidRDefault="00775747" w:rsidP="00775747">
            <w:pPr>
              <w:autoSpaceDE w:val="0"/>
              <w:autoSpaceDN w:val="0"/>
              <w:adjustRightInd w:val="0"/>
              <w:jc w:val="center"/>
              <w:rPr>
                <w:rFonts w:eastAsia="Times New Roman"/>
              </w:rPr>
            </w:pPr>
            <w:r w:rsidRPr="00775747">
              <w:rPr>
                <w:rFonts w:eastAsia="Times New Roman"/>
              </w:rPr>
              <w:t>11837165,8</w:t>
            </w:r>
          </w:p>
        </w:tc>
        <w:tc>
          <w:tcPr>
            <w:tcW w:w="2107" w:type="dxa"/>
          </w:tcPr>
          <w:p w:rsidR="00775747" w:rsidRPr="00775747" w:rsidRDefault="00775747" w:rsidP="00775747">
            <w:pPr>
              <w:autoSpaceDE w:val="0"/>
              <w:autoSpaceDN w:val="0"/>
              <w:adjustRightInd w:val="0"/>
              <w:jc w:val="center"/>
              <w:rPr>
                <w:rFonts w:eastAsia="Times New Roman"/>
              </w:rPr>
            </w:pPr>
            <w:r w:rsidRPr="00775747">
              <w:rPr>
                <w:rFonts w:eastAsia="Times New Roman"/>
              </w:rPr>
              <w:t>413,7</w:t>
            </w:r>
          </w:p>
        </w:tc>
        <w:tc>
          <w:tcPr>
            <w:tcW w:w="1877" w:type="dxa"/>
          </w:tcPr>
          <w:p w:rsidR="00775747" w:rsidRPr="00775747" w:rsidRDefault="00775747" w:rsidP="00775747">
            <w:pPr>
              <w:autoSpaceDE w:val="0"/>
              <w:autoSpaceDN w:val="0"/>
              <w:adjustRightInd w:val="0"/>
              <w:jc w:val="center"/>
              <w:rPr>
                <w:rFonts w:eastAsia="Times New Roman"/>
              </w:rPr>
            </w:pPr>
            <w:r w:rsidRPr="00775747">
              <w:rPr>
                <w:rFonts w:eastAsia="Times New Roman"/>
              </w:rPr>
              <w:t>+ 8975912,3</w:t>
            </w:r>
          </w:p>
        </w:tc>
      </w:tr>
      <w:tr w:rsidR="00775747" w:rsidRPr="00775747" w:rsidTr="0007016F">
        <w:trPr>
          <w:jc w:val="center"/>
        </w:trPr>
        <w:tc>
          <w:tcPr>
            <w:tcW w:w="1846" w:type="dxa"/>
          </w:tcPr>
          <w:p w:rsidR="00775747" w:rsidRPr="00775747" w:rsidRDefault="00775747" w:rsidP="00775747">
            <w:pPr>
              <w:autoSpaceDE w:val="0"/>
              <w:autoSpaceDN w:val="0"/>
              <w:adjustRightInd w:val="0"/>
              <w:jc w:val="center"/>
              <w:rPr>
                <w:rFonts w:eastAsia="Times New Roman"/>
              </w:rPr>
            </w:pPr>
            <w:r w:rsidRPr="00775747">
              <w:rPr>
                <w:rFonts w:eastAsia="Times New Roman"/>
              </w:rPr>
              <w:t>2011</w:t>
            </w:r>
          </w:p>
        </w:tc>
        <w:tc>
          <w:tcPr>
            <w:tcW w:w="2132" w:type="dxa"/>
          </w:tcPr>
          <w:p w:rsidR="00775747" w:rsidRPr="00775747" w:rsidRDefault="00775747" w:rsidP="00775747">
            <w:pPr>
              <w:autoSpaceDE w:val="0"/>
              <w:autoSpaceDN w:val="0"/>
              <w:adjustRightInd w:val="0"/>
              <w:jc w:val="center"/>
              <w:rPr>
                <w:rFonts w:eastAsia="Times New Roman"/>
              </w:rPr>
            </w:pPr>
            <w:r w:rsidRPr="00775747">
              <w:rPr>
                <w:rFonts w:eastAsia="Times New Roman"/>
              </w:rPr>
              <w:t>4710381,5</w:t>
            </w:r>
          </w:p>
        </w:tc>
        <w:tc>
          <w:tcPr>
            <w:tcW w:w="1892" w:type="dxa"/>
          </w:tcPr>
          <w:p w:rsidR="00775747" w:rsidRPr="00775747" w:rsidRDefault="00775747" w:rsidP="00775747">
            <w:pPr>
              <w:autoSpaceDE w:val="0"/>
              <w:autoSpaceDN w:val="0"/>
              <w:adjustRightInd w:val="0"/>
              <w:jc w:val="center"/>
              <w:rPr>
                <w:rFonts w:eastAsia="Times New Roman"/>
              </w:rPr>
            </w:pPr>
            <w:r w:rsidRPr="00775747">
              <w:rPr>
                <w:rFonts w:eastAsia="Times New Roman"/>
              </w:rPr>
              <w:t>12624948,8</w:t>
            </w:r>
          </w:p>
        </w:tc>
        <w:tc>
          <w:tcPr>
            <w:tcW w:w="2107" w:type="dxa"/>
          </w:tcPr>
          <w:p w:rsidR="00775747" w:rsidRPr="00775747" w:rsidRDefault="00775747" w:rsidP="00775747">
            <w:pPr>
              <w:autoSpaceDE w:val="0"/>
              <w:autoSpaceDN w:val="0"/>
              <w:adjustRightInd w:val="0"/>
              <w:jc w:val="center"/>
              <w:rPr>
                <w:rFonts w:eastAsia="Times New Roman"/>
              </w:rPr>
            </w:pPr>
            <w:r w:rsidRPr="00775747">
              <w:rPr>
                <w:rFonts w:eastAsia="Times New Roman"/>
              </w:rPr>
              <w:t>268,0</w:t>
            </w:r>
          </w:p>
        </w:tc>
        <w:tc>
          <w:tcPr>
            <w:tcW w:w="1877" w:type="dxa"/>
          </w:tcPr>
          <w:p w:rsidR="00775747" w:rsidRPr="00775747" w:rsidRDefault="00775747" w:rsidP="00775747">
            <w:pPr>
              <w:autoSpaceDE w:val="0"/>
              <w:autoSpaceDN w:val="0"/>
              <w:adjustRightInd w:val="0"/>
              <w:jc w:val="center"/>
              <w:rPr>
                <w:rFonts w:eastAsia="Times New Roman"/>
              </w:rPr>
            </w:pPr>
            <w:r w:rsidRPr="00775747">
              <w:rPr>
                <w:rFonts w:eastAsia="Times New Roman"/>
              </w:rPr>
              <w:t>+ 7914567,3</w:t>
            </w:r>
          </w:p>
        </w:tc>
      </w:tr>
      <w:tr w:rsidR="00775747" w:rsidRPr="00775747" w:rsidTr="0007016F">
        <w:trPr>
          <w:jc w:val="center"/>
        </w:trPr>
        <w:tc>
          <w:tcPr>
            <w:tcW w:w="1846" w:type="dxa"/>
          </w:tcPr>
          <w:p w:rsidR="00775747" w:rsidRPr="00775747" w:rsidRDefault="00775747" w:rsidP="00775747">
            <w:pPr>
              <w:autoSpaceDE w:val="0"/>
              <w:autoSpaceDN w:val="0"/>
              <w:adjustRightInd w:val="0"/>
              <w:jc w:val="center"/>
              <w:rPr>
                <w:rFonts w:eastAsia="Times New Roman"/>
              </w:rPr>
            </w:pPr>
            <w:r w:rsidRPr="00775747">
              <w:rPr>
                <w:rFonts w:eastAsia="Times New Roman"/>
              </w:rPr>
              <w:t>2012</w:t>
            </w:r>
          </w:p>
        </w:tc>
        <w:tc>
          <w:tcPr>
            <w:tcW w:w="2132" w:type="dxa"/>
          </w:tcPr>
          <w:p w:rsidR="00775747" w:rsidRPr="00775747" w:rsidRDefault="00775747" w:rsidP="00775747">
            <w:pPr>
              <w:autoSpaceDE w:val="0"/>
              <w:autoSpaceDN w:val="0"/>
              <w:adjustRightInd w:val="0"/>
              <w:jc w:val="center"/>
              <w:rPr>
                <w:rFonts w:eastAsia="Times New Roman"/>
              </w:rPr>
            </w:pPr>
            <w:r w:rsidRPr="00775747">
              <w:rPr>
                <w:rFonts w:eastAsia="Times New Roman"/>
              </w:rPr>
              <w:t>5926222,0</w:t>
            </w:r>
          </w:p>
        </w:tc>
        <w:tc>
          <w:tcPr>
            <w:tcW w:w="1892" w:type="dxa"/>
          </w:tcPr>
          <w:p w:rsidR="00775747" w:rsidRPr="00775747" w:rsidRDefault="00775747" w:rsidP="00775747">
            <w:pPr>
              <w:autoSpaceDE w:val="0"/>
              <w:autoSpaceDN w:val="0"/>
              <w:adjustRightInd w:val="0"/>
              <w:jc w:val="center"/>
              <w:rPr>
                <w:rFonts w:eastAsia="Times New Roman"/>
              </w:rPr>
            </w:pPr>
            <w:r w:rsidRPr="00775747">
              <w:rPr>
                <w:rFonts w:eastAsia="Times New Roman"/>
              </w:rPr>
              <w:t>11594423,6</w:t>
            </w:r>
          </w:p>
        </w:tc>
        <w:tc>
          <w:tcPr>
            <w:tcW w:w="2107" w:type="dxa"/>
          </w:tcPr>
          <w:p w:rsidR="00775747" w:rsidRPr="00775747" w:rsidRDefault="00775747" w:rsidP="00775747">
            <w:pPr>
              <w:autoSpaceDE w:val="0"/>
              <w:autoSpaceDN w:val="0"/>
              <w:adjustRightInd w:val="0"/>
              <w:jc w:val="center"/>
              <w:rPr>
                <w:rFonts w:eastAsia="Times New Roman"/>
              </w:rPr>
            </w:pPr>
            <w:r w:rsidRPr="00775747">
              <w:rPr>
                <w:rFonts w:eastAsia="Times New Roman"/>
              </w:rPr>
              <w:t>195,6</w:t>
            </w:r>
          </w:p>
        </w:tc>
        <w:tc>
          <w:tcPr>
            <w:tcW w:w="1877" w:type="dxa"/>
          </w:tcPr>
          <w:p w:rsidR="00775747" w:rsidRPr="00775747" w:rsidRDefault="00775747" w:rsidP="00775747">
            <w:pPr>
              <w:autoSpaceDE w:val="0"/>
              <w:autoSpaceDN w:val="0"/>
              <w:adjustRightInd w:val="0"/>
              <w:jc w:val="center"/>
              <w:rPr>
                <w:rFonts w:eastAsia="Times New Roman"/>
              </w:rPr>
            </w:pPr>
            <w:r w:rsidRPr="00775747">
              <w:rPr>
                <w:rFonts w:eastAsia="Times New Roman"/>
              </w:rPr>
              <w:t>+ 5668201,6</w:t>
            </w:r>
          </w:p>
        </w:tc>
      </w:tr>
      <w:tr w:rsidR="00775747" w:rsidRPr="00775747" w:rsidTr="0007016F">
        <w:trPr>
          <w:jc w:val="center"/>
        </w:trPr>
        <w:tc>
          <w:tcPr>
            <w:tcW w:w="1846" w:type="dxa"/>
          </w:tcPr>
          <w:p w:rsidR="00775747" w:rsidRPr="00775747" w:rsidRDefault="00775747" w:rsidP="00775747">
            <w:pPr>
              <w:autoSpaceDE w:val="0"/>
              <w:autoSpaceDN w:val="0"/>
              <w:adjustRightInd w:val="0"/>
              <w:jc w:val="center"/>
              <w:rPr>
                <w:rFonts w:eastAsia="Times New Roman"/>
              </w:rPr>
            </w:pPr>
            <w:r w:rsidRPr="00775747">
              <w:rPr>
                <w:rFonts w:eastAsia="Times New Roman"/>
              </w:rPr>
              <w:lastRenderedPageBreak/>
              <w:t>2013</w:t>
            </w:r>
          </w:p>
        </w:tc>
        <w:tc>
          <w:tcPr>
            <w:tcW w:w="2132" w:type="dxa"/>
          </w:tcPr>
          <w:p w:rsidR="00775747" w:rsidRPr="00775747" w:rsidRDefault="00775747" w:rsidP="00775747">
            <w:pPr>
              <w:autoSpaceDE w:val="0"/>
              <w:autoSpaceDN w:val="0"/>
              <w:adjustRightInd w:val="0"/>
              <w:jc w:val="center"/>
              <w:rPr>
                <w:rFonts w:eastAsia="Times New Roman"/>
              </w:rPr>
            </w:pPr>
            <w:r w:rsidRPr="00775747">
              <w:rPr>
                <w:rFonts w:eastAsia="Times New Roman"/>
              </w:rPr>
              <w:t>5553142,2</w:t>
            </w:r>
          </w:p>
        </w:tc>
        <w:tc>
          <w:tcPr>
            <w:tcW w:w="1892" w:type="dxa"/>
          </w:tcPr>
          <w:p w:rsidR="00775747" w:rsidRPr="00775747" w:rsidRDefault="00775747" w:rsidP="00775747">
            <w:pPr>
              <w:autoSpaceDE w:val="0"/>
              <w:autoSpaceDN w:val="0"/>
              <w:adjustRightInd w:val="0"/>
              <w:jc w:val="center"/>
              <w:rPr>
                <w:rFonts w:eastAsia="Times New Roman"/>
              </w:rPr>
            </w:pPr>
            <w:r w:rsidRPr="00775747">
              <w:rPr>
                <w:rFonts w:eastAsia="Times New Roman"/>
              </w:rPr>
              <w:t>9853381,6</w:t>
            </w:r>
          </w:p>
        </w:tc>
        <w:tc>
          <w:tcPr>
            <w:tcW w:w="2107" w:type="dxa"/>
          </w:tcPr>
          <w:p w:rsidR="00775747" w:rsidRPr="00775747" w:rsidRDefault="00775747" w:rsidP="00775747">
            <w:pPr>
              <w:autoSpaceDE w:val="0"/>
              <w:autoSpaceDN w:val="0"/>
              <w:adjustRightInd w:val="0"/>
              <w:jc w:val="center"/>
              <w:rPr>
                <w:rFonts w:eastAsia="Times New Roman"/>
              </w:rPr>
            </w:pPr>
            <w:r w:rsidRPr="00775747">
              <w:rPr>
                <w:rFonts w:eastAsia="Times New Roman"/>
              </w:rPr>
              <w:t>177,4</w:t>
            </w:r>
          </w:p>
        </w:tc>
        <w:tc>
          <w:tcPr>
            <w:tcW w:w="1877" w:type="dxa"/>
          </w:tcPr>
          <w:p w:rsidR="00775747" w:rsidRPr="00775747" w:rsidRDefault="00775747" w:rsidP="00775747">
            <w:pPr>
              <w:autoSpaceDE w:val="0"/>
              <w:autoSpaceDN w:val="0"/>
              <w:adjustRightInd w:val="0"/>
              <w:jc w:val="center"/>
              <w:rPr>
                <w:rFonts w:eastAsia="Times New Roman"/>
              </w:rPr>
            </w:pPr>
            <w:r w:rsidRPr="00775747">
              <w:rPr>
                <w:rFonts w:eastAsia="Times New Roman"/>
              </w:rPr>
              <w:t>+ 4300239,4</w:t>
            </w:r>
          </w:p>
        </w:tc>
      </w:tr>
      <w:tr w:rsidR="00775747" w:rsidRPr="00775747" w:rsidTr="0007016F">
        <w:trPr>
          <w:jc w:val="center"/>
        </w:trPr>
        <w:tc>
          <w:tcPr>
            <w:tcW w:w="1846" w:type="dxa"/>
          </w:tcPr>
          <w:p w:rsidR="00775747" w:rsidRPr="00775747" w:rsidRDefault="00775747" w:rsidP="00775747">
            <w:pPr>
              <w:autoSpaceDE w:val="0"/>
              <w:autoSpaceDN w:val="0"/>
              <w:adjustRightInd w:val="0"/>
              <w:jc w:val="center"/>
              <w:rPr>
                <w:rFonts w:eastAsia="Times New Roman"/>
              </w:rPr>
            </w:pPr>
            <w:r w:rsidRPr="00775747">
              <w:rPr>
                <w:rFonts w:eastAsia="Times New Roman"/>
              </w:rPr>
              <w:t>2014</w:t>
            </w:r>
          </w:p>
        </w:tc>
        <w:tc>
          <w:tcPr>
            <w:tcW w:w="2132" w:type="dxa"/>
          </w:tcPr>
          <w:p w:rsidR="00775747" w:rsidRPr="00775747" w:rsidRDefault="00775747" w:rsidP="00775747">
            <w:pPr>
              <w:autoSpaceDE w:val="0"/>
              <w:autoSpaceDN w:val="0"/>
              <w:adjustRightInd w:val="0"/>
              <w:jc w:val="center"/>
              <w:rPr>
                <w:rFonts w:eastAsia="Times New Roman"/>
              </w:rPr>
            </w:pPr>
            <w:r w:rsidRPr="00775747">
              <w:rPr>
                <w:rFonts w:eastAsia="Times New Roman"/>
              </w:rPr>
              <w:t>5134754,2</w:t>
            </w:r>
          </w:p>
        </w:tc>
        <w:tc>
          <w:tcPr>
            <w:tcW w:w="1892" w:type="dxa"/>
          </w:tcPr>
          <w:p w:rsidR="00775747" w:rsidRPr="00775747" w:rsidRDefault="00775747" w:rsidP="00775747">
            <w:pPr>
              <w:autoSpaceDE w:val="0"/>
              <w:autoSpaceDN w:val="0"/>
              <w:adjustRightInd w:val="0"/>
              <w:jc w:val="center"/>
              <w:rPr>
                <w:rFonts w:eastAsia="Times New Roman"/>
              </w:rPr>
            </w:pPr>
            <w:r w:rsidRPr="00775747">
              <w:rPr>
                <w:rFonts w:eastAsia="Times New Roman"/>
              </w:rPr>
              <w:t>11014397,4</w:t>
            </w:r>
          </w:p>
        </w:tc>
        <w:tc>
          <w:tcPr>
            <w:tcW w:w="2107" w:type="dxa"/>
          </w:tcPr>
          <w:p w:rsidR="00775747" w:rsidRPr="00775747" w:rsidRDefault="00775747" w:rsidP="00775747">
            <w:pPr>
              <w:autoSpaceDE w:val="0"/>
              <w:autoSpaceDN w:val="0"/>
              <w:adjustRightInd w:val="0"/>
              <w:jc w:val="center"/>
              <w:rPr>
                <w:rFonts w:eastAsia="Times New Roman"/>
              </w:rPr>
            </w:pPr>
            <w:r w:rsidRPr="00775747">
              <w:rPr>
                <w:rFonts w:eastAsia="Times New Roman"/>
              </w:rPr>
              <w:t>214,5</w:t>
            </w:r>
          </w:p>
        </w:tc>
        <w:tc>
          <w:tcPr>
            <w:tcW w:w="1877" w:type="dxa"/>
          </w:tcPr>
          <w:p w:rsidR="00775747" w:rsidRPr="00775747" w:rsidRDefault="00775747" w:rsidP="00775747">
            <w:pPr>
              <w:autoSpaceDE w:val="0"/>
              <w:autoSpaceDN w:val="0"/>
              <w:adjustRightInd w:val="0"/>
              <w:jc w:val="center"/>
              <w:rPr>
                <w:rFonts w:eastAsia="Times New Roman"/>
              </w:rPr>
            </w:pPr>
            <w:r w:rsidRPr="00775747">
              <w:rPr>
                <w:rFonts w:eastAsia="Times New Roman"/>
              </w:rPr>
              <w:t>+ 5879643,2</w:t>
            </w:r>
          </w:p>
        </w:tc>
      </w:tr>
      <w:tr w:rsidR="00775747" w:rsidRPr="00775747" w:rsidTr="0007016F">
        <w:trPr>
          <w:jc w:val="center"/>
        </w:trPr>
        <w:tc>
          <w:tcPr>
            <w:tcW w:w="1846" w:type="dxa"/>
          </w:tcPr>
          <w:p w:rsidR="00775747" w:rsidRPr="00775747" w:rsidRDefault="00775747" w:rsidP="00775747">
            <w:pPr>
              <w:autoSpaceDE w:val="0"/>
              <w:autoSpaceDN w:val="0"/>
              <w:adjustRightInd w:val="0"/>
              <w:jc w:val="center"/>
              <w:rPr>
                <w:rFonts w:eastAsia="Times New Roman"/>
              </w:rPr>
            </w:pPr>
            <w:r w:rsidRPr="00775747">
              <w:rPr>
                <w:rFonts w:eastAsia="Times New Roman"/>
              </w:rPr>
              <w:t>2015</w:t>
            </w:r>
          </w:p>
        </w:tc>
        <w:tc>
          <w:tcPr>
            <w:tcW w:w="2132" w:type="dxa"/>
          </w:tcPr>
          <w:p w:rsidR="00775747" w:rsidRPr="00775747" w:rsidRDefault="00775747" w:rsidP="00775747">
            <w:pPr>
              <w:autoSpaceDE w:val="0"/>
              <w:autoSpaceDN w:val="0"/>
              <w:adjustRightInd w:val="0"/>
              <w:jc w:val="center"/>
              <w:rPr>
                <w:lang w:eastAsia="en-US"/>
              </w:rPr>
            </w:pPr>
            <w:r w:rsidRPr="00775747">
              <w:rPr>
                <w:lang w:eastAsia="en-US"/>
              </w:rPr>
              <w:t>6890139,0</w:t>
            </w:r>
          </w:p>
        </w:tc>
        <w:tc>
          <w:tcPr>
            <w:tcW w:w="1892" w:type="dxa"/>
          </w:tcPr>
          <w:p w:rsidR="00775747" w:rsidRPr="00775747" w:rsidRDefault="00775747" w:rsidP="00775747">
            <w:pPr>
              <w:autoSpaceDE w:val="0"/>
              <w:autoSpaceDN w:val="0"/>
              <w:adjustRightInd w:val="0"/>
              <w:jc w:val="center"/>
              <w:rPr>
                <w:rFonts w:eastAsia="Times New Roman"/>
              </w:rPr>
            </w:pPr>
            <w:r w:rsidRPr="00775747">
              <w:rPr>
                <w:lang w:eastAsia="en-US"/>
              </w:rPr>
              <w:t>10063356,8</w:t>
            </w:r>
          </w:p>
        </w:tc>
        <w:tc>
          <w:tcPr>
            <w:tcW w:w="2107" w:type="dxa"/>
          </w:tcPr>
          <w:p w:rsidR="00775747" w:rsidRPr="00775747" w:rsidRDefault="00775747" w:rsidP="00775747">
            <w:pPr>
              <w:autoSpaceDE w:val="0"/>
              <w:autoSpaceDN w:val="0"/>
              <w:adjustRightInd w:val="0"/>
              <w:jc w:val="center"/>
              <w:rPr>
                <w:rFonts w:eastAsia="Times New Roman"/>
              </w:rPr>
            </w:pPr>
            <w:r w:rsidRPr="00775747">
              <w:rPr>
                <w:rFonts w:eastAsia="Times New Roman"/>
              </w:rPr>
              <w:t>146,1</w:t>
            </w:r>
          </w:p>
        </w:tc>
        <w:tc>
          <w:tcPr>
            <w:tcW w:w="1877" w:type="dxa"/>
          </w:tcPr>
          <w:p w:rsidR="00775747" w:rsidRPr="00775747" w:rsidRDefault="00775747" w:rsidP="00775747">
            <w:pPr>
              <w:autoSpaceDE w:val="0"/>
              <w:autoSpaceDN w:val="0"/>
              <w:adjustRightInd w:val="0"/>
              <w:jc w:val="center"/>
              <w:rPr>
                <w:rFonts w:eastAsia="Times New Roman"/>
              </w:rPr>
            </w:pPr>
            <w:r w:rsidRPr="00775747">
              <w:rPr>
                <w:rFonts w:eastAsia="Times New Roman"/>
              </w:rPr>
              <w:t>+ 3173217,8</w:t>
            </w:r>
          </w:p>
        </w:tc>
      </w:tr>
    </w:tbl>
    <w:p w:rsidR="00775747" w:rsidRPr="00775747" w:rsidRDefault="00775747" w:rsidP="00775747">
      <w:pPr>
        <w:rPr>
          <w:b/>
          <w:sz w:val="28"/>
          <w:szCs w:val="20"/>
        </w:rPr>
      </w:pPr>
    </w:p>
    <w:p w:rsidR="00775747" w:rsidRPr="00775747" w:rsidRDefault="00775747" w:rsidP="00775747">
      <w:pPr>
        <w:tabs>
          <w:tab w:val="left" w:pos="709"/>
        </w:tabs>
        <w:ind w:firstLine="708"/>
        <w:jc w:val="both"/>
        <w:rPr>
          <w:sz w:val="28"/>
          <w:szCs w:val="28"/>
        </w:rPr>
      </w:pPr>
      <w:r w:rsidRPr="00775747">
        <w:rPr>
          <w:sz w:val="28"/>
          <w:szCs w:val="28"/>
        </w:rPr>
        <w:t xml:space="preserve">Безвозмездные поступления на 2017 год запланированы в сумме 5009667,3 тыс. рублей, что составляет 44,2 процента к уровню предыдущего 2016 года </w:t>
      </w:r>
      <w:r w:rsidR="001E3409">
        <w:rPr>
          <w:sz w:val="28"/>
          <w:szCs w:val="28"/>
        </w:rPr>
        <w:t>(уточнённый план на 01.09.2016 -</w:t>
      </w:r>
      <w:r w:rsidRPr="00775747">
        <w:rPr>
          <w:sz w:val="28"/>
          <w:szCs w:val="28"/>
        </w:rPr>
        <w:t xml:space="preserve"> 11345463,5 тыс. рублей), так как безвозмездные поступления запланированы не в полном объёме ввиду отсутствия в проекте Федерального закона «О федеральном бюджете на 2017 год и плановый период 2018-2019 годов» распределения ряда субсидий в разрезе субъектов Российской Федерации.</w:t>
      </w:r>
    </w:p>
    <w:p w:rsidR="00775747" w:rsidRPr="00775747" w:rsidRDefault="00775747" w:rsidP="00775747">
      <w:pPr>
        <w:tabs>
          <w:tab w:val="left" w:pos="709"/>
        </w:tabs>
        <w:ind w:firstLine="708"/>
        <w:jc w:val="both"/>
        <w:rPr>
          <w:sz w:val="28"/>
          <w:szCs w:val="28"/>
        </w:rPr>
      </w:pPr>
      <w:r w:rsidRPr="00775747">
        <w:rPr>
          <w:sz w:val="28"/>
          <w:szCs w:val="28"/>
        </w:rPr>
        <w:t>Безвозмездные поступления на 2017 год планируются в виде:</w:t>
      </w:r>
    </w:p>
    <w:p w:rsidR="00775747" w:rsidRPr="00775747" w:rsidRDefault="00775747" w:rsidP="00775747">
      <w:pPr>
        <w:tabs>
          <w:tab w:val="left" w:pos="709"/>
        </w:tabs>
        <w:ind w:firstLine="708"/>
        <w:jc w:val="both"/>
        <w:rPr>
          <w:sz w:val="28"/>
          <w:szCs w:val="28"/>
        </w:rPr>
      </w:pPr>
      <w:r w:rsidRPr="00775747">
        <w:rPr>
          <w:b/>
          <w:sz w:val="28"/>
          <w:szCs w:val="28"/>
        </w:rPr>
        <w:t>дотаций</w:t>
      </w:r>
      <w:r w:rsidRPr="00775747">
        <w:rPr>
          <w:sz w:val="28"/>
          <w:szCs w:val="28"/>
        </w:rPr>
        <w:t xml:space="preserve"> в сумме 1551460,2 тыс. рублей, что составляет 46,2 процента к уровню 2016 года;</w:t>
      </w:r>
    </w:p>
    <w:p w:rsidR="00775747" w:rsidRPr="00775747" w:rsidRDefault="00775747" w:rsidP="00775747">
      <w:pPr>
        <w:tabs>
          <w:tab w:val="left" w:pos="709"/>
        </w:tabs>
        <w:ind w:firstLine="708"/>
        <w:jc w:val="both"/>
        <w:rPr>
          <w:sz w:val="28"/>
          <w:szCs w:val="28"/>
        </w:rPr>
      </w:pPr>
      <w:r w:rsidRPr="00775747">
        <w:rPr>
          <w:b/>
          <w:sz w:val="28"/>
          <w:szCs w:val="28"/>
        </w:rPr>
        <w:t xml:space="preserve">субсидий </w:t>
      </w:r>
      <w:r w:rsidRPr="00775747">
        <w:rPr>
          <w:sz w:val="28"/>
          <w:szCs w:val="28"/>
        </w:rPr>
        <w:t>в сумме 384107,5 тыс. рублей, что составляет 17,5 процента к уровню 2016 года;</w:t>
      </w:r>
    </w:p>
    <w:p w:rsidR="00775747" w:rsidRPr="00775747" w:rsidRDefault="00775747" w:rsidP="00775747">
      <w:pPr>
        <w:tabs>
          <w:tab w:val="left" w:pos="709"/>
        </w:tabs>
        <w:ind w:firstLine="708"/>
        <w:jc w:val="both"/>
        <w:rPr>
          <w:sz w:val="28"/>
          <w:szCs w:val="28"/>
        </w:rPr>
      </w:pPr>
      <w:r w:rsidRPr="00775747">
        <w:rPr>
          <w:b/>
          <w:sz w:val="28"/>
          <w:szCs w:val="28"/>
        </w:rPr>
        <w:t>субвенций</w:t>
      </w:r>
      <w:r w:rsidRPr="00775747">
        <w:rPr>
          <w:sz w:val="28"/>
          <w:szCs w:val="28"/>
        </w:rPr>
        <w:t xml:space="preserve"> в сумме 2238860,2 тыс. рублей, что составляет 73,8 процента к уровню 2016 года;</w:t>
      </w:r>
    </w:p>
    <w:p w:rsidR="00775747" w:rsidRPr="00775747" w:rsidRDefault="00775747" w:rsidP="00775747">
      <w:pPr>
        <w:tabs>
          <w:tab w:val="left" w:pos="709"/>
        </w:tabs>
        <w:ind w:firstLine="708"/>
        <w:jc w:val="both"/>
        <w:rPr>
          <w:sz w:val="28"/>
          <w:szCs w:val="28"/>
        </w:rPr>
      </w:pPr>
      <w:r w:rsidRPr="00775747">
        <w:rPr>
          <w:b/>
          <w:sz w:val="28"/>
          <w:szCs w:val="28"/>
        </w:rPr>
        <w:t xml:space="preserve">иных межбюджетных трансфертов </w:t>
      </w:r>
      <w:r w:rsidRPr="00775747">
        <w:rPr>
          <w:sz w:val="28"/>
          <w:szCs w:val="28"/>
        </w:rPr>
        <w:t>в сумме 835239,4 тыс. рублей, что составляет 86,4 процента к уровню 2016 года.</w:t>
      </w:r>
    </w:p>
    <w:p w:rsidR="00775747" w:rsidRPr="00775747" w:rsidRDefault="00775747" w:rsidP="00775747">
      <w:pPr>
        <w:ind w:firstLine="708"/>
        <w:jc w:val="right"/>
        <w:rPr>
          <w:sz w:val="28"/>
          <w:szCs w:val="28"/>
        </w:rPr>
      </w:pPr>
      <w:r w:rsidRPr="00775747">
        <w:rPr>
          <w:sz w:val="28"/>
          <w:szCs w:val="28"/>
        </w:rPr>
        <w:t>Таблица 20</w:t>
      </w:r>
    </w:p>
    <w:p w:rsidR="00775747" w:rsidRPr="00775747" w:rsidRDefault="00775747" w:rsidP="00775747">
      <w:pPr>
        <w:jc w:val="center"/>
        <w:rPr>
          <w:b/>
          <w:sz w:val="28"/>
          <w:szCs w:val="28"/>
        </w:rPr>
      </w:pPr>
      <w:r w:rsidRPr="00775747">
        <w:rPr>
          <w:b/>
          <w:sz w:val="28"/>
          <w:szCs w:val="28"/>
        </w:rPr>
        <w:t xml:space="preserve">Структура безвозмездных поступлений в 2014-2016 гг. </w:t>
      </w:r>
    </w:p>
    <w:p w:rsidR="00775747" w:rsidRPr="00775747" w:rsidRDefault="00775747" w:rsidP="00775747">
      <w:pPr>
        <w:ind w:firstLine="708"/>
        <w:jc w:val="right"/>
        <w:rPr>
          <w:sz w:val="28"/>
          <w:szCs w:val="28"/>
        </w:rPr>
      </w:pPr>
      <w:r w:rsidRPr="00775747">
        <w:rPr>
          <w:sz w:val="28"/>
          <w:szCs w:val="28"/>
        </w:rPr>
        <w:t>(тыс. рублей)</w:t>
      </w:r>
    </w:p>
    <w:tbl>
      <w:tblPr>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7"/>
        <w:gridCol w:w="1276"/>
        <w:gridCol w:w="1559"/>
        <w:gridCol w:w="1417"/>
        <w:gridCol w:w="1417"/>
        <w:gridCol w:w="1559"/>
      </w:tblGrid>
      <w:tr w:rsidR="00775747" w:rsidRPr="00775747" w:rsidTr="0007016F">
        <w:trPr>
          <w:trHeight w:val="310"/>
          <w:jc w:val="center"/>
        </w:trPr>
        <w:tc>
          <w:tcPr>
            <w:tcW w:w="2977" w:type="dxa"/>
            <w:vMerge w:val="restart"/>
          </w:tcPr>
          <w:p w:rsidR="00775747" w:rsidRPr="00775747" w:rsidRDefault="00775747" w:rsidP="00775747">
            <w:pPr>
              <w:jc w:val="center"/>
              <w:rPr>
                <w:b/>
              </w:rPr>
            </w:pPr>
            <w:r w:rsidRPr="00775747">
              <w:rPr>
                <w:b/>
                <w:sz w:val="22"/>
                <w:szCs w:val="22"/>
              </w:rPr>
              <w:t>Безвозмездные поступления</w:t>
            </w:r>
          </w:p>
        </w:tc>
        <w:tc>
          <w:tcPr>
            <w:tcW w:w="1276" w:type="dxa"/>
            <w:vMerge w:val="restart"/>
          </w:tcPr>
          <w:p w:rsidR="00775747" w:rsidRPr="00775747" w:rsidRDefault="00775747" w:rsidP="00775747">
            <w:pPr>
              <w:jc w:val="center"/>
              <w:rPr>
                <w:b/>
              </w:rPr>
            </w:pPr>
            <w:r w:rsidRPr="00775747">
              <w:rPr>
                <w:b/>
                <w:sz w:val="22"/>
                <w:szCs w:val="22"/>
              </w:rPr>
              <w:t>Отчёт за 2015 год</w:t>
            </w:r>
          </w:p>
        </w:tc>
        <w:tc>
          <w:tcPr>
            <w:tcW w:w="1559" w:type="dxa"/>
            <w:vMerge w:val="restart"/>
          </w:tcPr>
          <w:p w:rsidR="00775747" w:rsidRPr="00775747" w:rsidRDefault="00775747" w:rsidP="00775747">
            <w:pPr>
              <w:jc w:val="center"/>
              <w:rPr>
                <w:b/>
              </w:rPr>
            </w:pPr>
            <w:r w:rsidRPr="00775747">
              <w:rPr>
                <w:b/>
                <w:sz w:val="22"/>
                <w:szCs w:val="22"/>
              </w:rPr>
              <w:t xml:space="preserve">Уточнённый </w:t>
            </w:r>
            <w:r w:rsidR="00AD70DB">
              <w:rPr>
                <w:b/>
                <w:sz w:val="22"/>
                <w:szCs w:val="22"/>
              </w:rPr>
              <w:t>план</w:t>
            </w:r>
            <w:r w:rsidRPr="00775747">
              <w:rPr>
                <w:b/>
                <w:sz w:val="22"/>
                <w:szCs w:val="22"/>
              </w:rPr>
              <w:t xml:space="preserve"> на 2016 год</w:t>
            </w:r>
          </w:p>
        </w:tc>
        <w:tc>
          <w:tcPr>
            <w:tcW w:w="4393" w:type="dxa"/>
            <w:gridSpan w:val="3"/>
          </w:tcPr>
          <w:p w:rsidR="00775747" w:rsidRPr="00775747" w:rsidRDefault="00775747" w:rsidP="00775747">
            <w:pPr>
              <w:jc w:val="center"/>
              <w:rPr>
                <w:b/>
              </w:rPr>
            </w:pPr>
            <w:r w:rsidRPr="00775747">
              <w:rPr>
                <w:b/>
                <w:sz w:val="22"/>
                <w:szCs w:val="22"/>
              </w:rPr>
              <w:t>Проект на 2017 год</w:t>
            </w:r>
          </w:p>
        </w:tc>
      </w:tr>
      <w:tr w:rsidR="00775747" w:rsidRPr="00775747" w:rsidTr="0007016F">
        <w:trPr>
          <w:trHeight w:val="413"/>
          <w:jc w:val="center"/>
        </w:trPr>
        <w:tc>
          <w:tcPr>
            <w:tcW w:w="2977" w:type="dxa"/>
            <w:vMerge/>
          </w:tcPr>
          <w:p w:rsidR="00775747" w:rsidRPr="00775747" w:rsidRDefault="00775747" w:rsidP="00775747">
            <w:pPr>
              <w:jc w:val="center"/>
              <w:rPr>
                <w:b/>
                <w:sz w:val="18"/>
                <w:szCs w:val="18"/>
              </w:rPr>
            </w:pPr>
          </w:p>
        </w:tc>
        <w:tc>
          <w:tcPr>
            <w:tcW w:w="1276" w:type="dxa"/>
            <w:vMerge/>
          </w:tcPr>
          <w:p w:rsidR="00775747" w:rsidRPr="00775747" w:rsidRDefault="00775747" w:rsidP="00775747">
            <w:pPr>
              <w:jc w:val="center"/>
              <w:rPr>
                <w:b/>
                <w:sz w:val="18"/>
                <w:szCs w:val="18"/>
              </w:rPr>
            </w:pPr>
          </w:p>
        </w:tc>
        <w:tc>
          <w:tcPr>
            <w:tcW w:w="1559" w:type="dxa"/>
            <w:vMerge/>
          </w:tcPr>
          <w:p w:rsidR="00775747" w:rsidRPr="00775747" w:rsidRDefault="00775747" w:rsidP="00775747">
            <w:pPr>
              <w:jc w:val="center"/>
              <w:rPr>
                <w:b/>
                <w:sz w:val="18"/>
                <w:szCs w:val="18"/>
              </w:rPr>
            </w:pPr>
          </w:p>
        </w:tc>
        <w:tc>
          <w:tcPr>
            <w:tcW w:w="1417" w:type="dxa"/>
          </w:tcPr>
          <w:p w:rsidR="00775747" w:rsidRPr="00775747" w:rsidRDefault="00775747" w:rsidP="00775747">
            <w:pPr>
              <w:jc w:val="center"/>
              <w:rPr>
                <w:b/>
                <w:sz w:val="20"/>
                <w:szCs w:val="20"/>
              </w:rPr>
            </w:pPr>
            <w:r w:rsidRPr="00775747">
              <w:rPr>
                <w:b/>
                <w:sz w:val="20"/>
                <w:szCs w:val="20"/>
              </w:rPr>
              <w:t>сумма</w:t>
            </w:r>
          </w:p>
        </w:tc>
        <w:tc>
          <w:tcPr>
            <w:tcW w:w="1417" w:type="dxa"/>
          </w:tcPr>
          <w:p w:rsidR="00775747" w:rsidRPr="00775747" w:rsidRDefault="00775747" w:rsidP="00775747">
            <w:pPr>
              <w:jc w:val="center"/>
              <w:rPr>
                <w:b/>
                <w:sz w:val="20"/>
                <w:szCs w:val="20"/>
              </w:rPr>
            </w:pPr>
            <w:r w:rsidRPr="00775747">
              <w:rPr>
                <w:b/>
                <w:sz w:val="20"/>
                <w:szCs w:val="20"/>
              </w:rPr>
              <w:t>к отчёту за 2015 год, %</w:t>
            </w:r>
          </w:p>
        </w:tc>
        <w:tc>
          <w:tcPr>
            <w:tcW w:w="1559" w:type="dxa"/>
          </w:tcPr>
          <w:p w:rsidR="00775747" w:rsidRPr="00775747" w:rsidRDefault="00775747" w:rsidP="00775747">
            <w:pPr>
              <w:jc w:val="center"/>
              <w:rPr>
                <w:b/>
                <w:sz w:val="18"/>
                <w:szCs w:val="18"/>
              </w:rPr>
            </w:pPr>
            <w:r w:rsidRPr="00775747">
              <w:rPr>
                <w:b/>
                <w:sz w:val="18"/>
                <w:szCs w:val="18"/>
              </w:rPr>
              <w:t>к уточнённому бюджету на 2016 год, %</w:t>
            </w:r>
          </w:p>
        </w:tc>
      </w:tr>
      <w:tr w:rsidR="00775747" w:rsidRPr="00775747" w:rsidTr="0007016F">
        <w:trPr>
          <w:trHeight w:val="556"/>
          <w:jc w:val="center"/>
        </w:trPr>
        <w:tc>
          <w:tcPr>
            <w:tcW w:w="2977" w:type="dxa"/>
          </w:tcPr>
          <w:p w:rsidR="00775747" w:rsidRPr="00775747" w:rsidRDefault="00775747" w:rsidP="00775747">
            <w:pPr>
              <w:rPr>
                <w:sz w:val="18"/>
                <w:szCs w:val="18"/>
              </w:rPr>
            </w:pPr>
            <w:r w:rsidRPr="00775747">
              <w:rPr>
                <w:sz w:val="18"/>
                <w:szCs w:val="18"/>
              </w:rPr>
              <w:t>Безвозмездные поступления от других бюджетов бюджетной системы РФ, в том числе:</w:t>
            </w:r>
          </w:p>
        </w:tc>
        <w:tc>
          <w:tcPr>
            <w:tcW w:w="1276" w:type="dxa"/>
          </w:tcPr>
          <w:p w:rsidR="00775747" w:rsidRPr="00775747" w:rsidRDefault="00775747" w:rsidP="00775747">
            <w:pPr>
              <w:jc w:val="center"/>
              <w:rPr>
                <w:sz w:val="20"/>
                <w:szCs w:val="20"/>
              </w:rPr>
            </w:pPr>
            <w:r w:rsidRPr="00775747">
              <w:rPr>
                <w:sz w:val="20"/>
                <w:szCs w:val="20"/>
              </w:rPr>
              <w:t>9862082,7</w:t>
            </w:r>
          </w:p>
        </w:tc>
        <w:tc>
          <w:tcPr>
            <w:tcW w:w="1559" w:type="dxa"/>
          </w:tcPr>
          <w:p w:rsidR="00775747" w:rsidRPr="00775747" w:rsidRDefault="00775747" w:rsidP="00775747">
            <w:pPr>
              <w:jc w:val="center"/>
              <w:rPr>
                <w:sz w:val="20"/>
                <w:szCs w:val="20"/>
              </w:rPr>
            </w:pPr>
            <w:r w:rsidRPr="00775747">
              <w:rPr>
                <w:sz w:val="20"/>
                <w:szCs w:val="20"/>
              </w:rPr>
              <w:t>9543896,8</w:t>
            </w:r>
          </w:p>
        </w:tc>
        <w:tc>
          <w:tcPr>
            <w:tcW w:w="1417" w:type="dxa"/>
          </w:tcPr>
          <w:p w:rsidR="00775747" w:rsidRPr="00775747" w:rsidRDefault="00775747" w:rsidP="00775747">
            <w:pPr>
              <w:jc w:val="center"/>
              <w:rPr>
                <w:sz w:val="20"/>
                <w:szCs w:val="20"/>
              </w:rPr>
            </w:pPr>
            <w:r w:rsidRPr="00775747">
              <w:rPr>
                <w:sz w:val="20"/>
                <w:szCs w:val="20"/>
              </w:rPr>
              <w:t>5009667,3</w:t>
            </w:r>
          </w:p>
        </w:tc>
        <w:tc>
          <w:tcPr>
            <w:tcW w:w="1417" w:type="dxa"/>
          </w:tcPr>
          <w:p w:rsidR="00775747" w:rsidRPr="00775747" w:rsidRDefault="00775747" w:rsidP="00775747">
            <w:pPr>
              <w:jc w:val="center"/>
              <w:rPr>
                <w:sz w:val="20"/>
                <w:szCs w:val="20"/>
              </w:rPr>
            </w:pPr>
            <w:r w:rsidRPr="00775747">
              <w:rPr>
                <w:sz w:val="20"/>
                <w:szCs w:val="20"/>
              </w:rPr>
              <w:t>50,8</w:t>
            </w:r>
          </w:p>
        </w:tc>
        <w:tc>
          <w:tcPr>
            <w:tcW w:w="1559" w:type="dxa"/>
          </w:tcPr>
          <w:p w:rsidR="00775747" w:rsidRPr="00775747" w:rsidRDefault="00775747" w:rsidP="00775747">
            <w:pPr>
              <w:jc w:val="center"/>
              <w:rPr>
                <w:sz w:val="20"/>
                <w:szCs w:val="20"/>
              </w:rPr>
            </w:pPr>
            <w:r w:rsidRPr="00775747">
              <w:rPr>
                <w:sz w:val="20"/>
                <w:szCs w:val="20"/>
              </w:rPr>
              <w:t>52,5</w:t>
            </w:r>
          </w:p>
        </w:tc>
      </w:tr>
      <w:tr w:rsidR="00775747" w:rsidRPr="00775747" w:rsidTr="0007016F">
        <w:trPr>
          <w:trHeight w:val="211"/>
          <w:jc w:val="center"/>
        </w:trPr>
        <w:tc>
          <w:tcPr>
            <w:tcW w:w="2977" w:type="dxa"/>
          </w:tcPr>
          <w:p w:rsidR="00775747" w:rsidRPr="00775747" w:rsidRDefault="00775747" w:rsidP="00775747">
            <w:pPr>
              <w:rPr>
                <w:sz w:val="18"/>
                <w:szCs w:val="18"/>
              </w:rPr>
            </w:pPr>
            <w:r w:rsidRPr="00775747">
              <w:rPr>
                <w:sz w:val="18"/>
                <w:szCs w:val="18"/>
              </w:rPr>
              <w:t>- дотации</w:t>
            </w:r>
          </w:p>
        </w:tc>
        <w:tc>
          <w:tcPr>
            <w:tcW w:w="1276" w:type="dxa"/>
          </w:tcPr>
          <w:p w:rsidR="00775747" w:rsidRPr="00775747" w:rsidRDefault="00775747" w:rsidP="00775747">
            <w:pPr>
              <w:jc w:val="center"/>
              <w:rPr>
                <w:sz w:val="18"/>
                <w:szCs w:val="18"/>
              </w:rPr>
            </w:pPr>
            <w:r w:rsidRPr="00775747">
              <w:rPr>
                <w:sz w:val="18"/>
                <w:szCs w:val="18"/>
              </w:rPr>
              <w:t>3378303,7</w:t>
            </w:r>
          </w:p>
        </w:tc>
        <w:tc>
          <w:tcPr>
            <w:tcW w:w="1559" w:type="dxa"/>
          </w:tcPr>
          <w:p w:rsidR="00775747" w:rsidRPr="00775747" w:rsidRDefault="00775747" w:rsidP="00775747">
            <w:pPr>
              <w:jc w:val="center"/>
              <w:rPr>
                <w:sz w:val="18"/>
                <w:szCs w:val="18"/>
              </w:rPr>
            </w:pPr>
            <w:r w:rsidRPr="00775747">
              <w:rPr>
                <w:sz w:val="18"/>
                <w:szCs w:val="18"/>
              </w:rPr>
              <w:t>3354546,5</w:t>
            </w:r>
          </w:p>
        </w:tc>
        <w:tc>
          <w:tcPr>
            <w:tcW w:w="1417" w:type="dxa"/>
          </w:tcPr>
          <w:p w:rsidR="00775747" w:rsidRPr="00775747" w:rsidRDefault="00775747" w:rsidP="00775747">
            <w:pPr>
              <w:jc w:val="center"/>
              <w:rPr>
                <w:sz w:val="18"/>
                <w:szCs w:val="18"/>
              </w:rPr>
            </w:pPr>
            <w:r w:rsidRPr="00775747">
              <w:rPr>
                <w:sz w:val="18"/>
                <w:szCs w:val="18"/>
              </w:rPr>
              <w:t>1551460,2</w:t>
            </w:r>
          </w:p>
        </w:tc>
        <w:tc>
          <w:tcPr>
            <w:tcW w:w="1417" w:type="dxa"/>
          </w:tcPr>
          <w:p w:rsidR="00775747" w:rsidRPr="00775747" w:rsidRDefault="00775747" w:rsidP="00775747">
            <w:pPr>
              <w:jc w:val="center"/>
              <w:rPr>
                <w:sz w:val="18"/>
                <w:szCs w:val="18"/>
              </w:rPr>
            </w:pPr>
            <w:r w:rsidRPr="00775747">
              <w:rPr>
                <w:sz w:val="18"/>
                <w:szCs w:val="18"/>
              </w:rPr>
              <w:t>45,9</w:t>
            </w:r>
          </w:p>
        </w:tc>
        <w:tc>
          <w:tcPr>
            <w:tcW w:w="1559" w:type="dxa"/>
          </w:tcPr>
          <w:p w:rsidR="00775747" w:rsidRPr="00775747" w:rsidRDefault="00775747" w:rsidP="00775747">
            <w:pPr>
              <w:jc w:val="center"/>
              <w:rPr>
                <w:sz w:val="18"/>
                <w:szCs w:val="18"/>
              </w:rPr>
            </w:pPr>
            <w:r w:rsidRPr="00775747">
              <w:rPr>
                <w:sz w:val="18"/>
                <w:szCs w:val="18"/>
              </w:rPr>
              <w:t>42,2</w:t>
            </w:r>
          </w:p>
        </w:tc>
      </w:tr>
      <w:tr w:rsidR="00775747" w:rsidRPr="00775747" w:rsidTr="0007016F">
        <w:trPr>
          <w:trHeight w:val="196"/>
          <w:jc w:val="center"/>
        </w:trPr>
        <w:tc>
          <w:tcPr>
            <w:tcW w:w="2977" w:type="dxa"/>
          </w:tcPr>
          <w:p w:rsidR="00775747" w:rsidRPr="00775747" w:rsidRDefault="00775747" w:rsidP="00775747">
            <w:pPr>
              <w:rPr>
                <w:sz w:val="18"/>
                <w:szCs w:val="18"/>
              </w:rPr>
            </w:pPr>
            <w:r w:rsidRPr="00775747">
              <w:rPr>
                <w:sz w:val="18"/>
                <w:szCs w:val="18"/>
              </w:rPr>
              <w:t>- субсидии</w:t>
            </w:r>
          </w:p>
        </w:tc>
        <w:tc>
          <w:tcPr>
            <w:tcW w:w="1276" w:type="dxa"/>
          </w:tcPr>
          <w:p w:rsidR="00775747" w:rsidRPr="00775747" w:rsidRDefault="00775747" w:rsidP="00775747">
            <w:pPr>
              <w:jc w:val="center"/>
              <w:rPr>
                <w:sz w:val="18"/>
                <w:szCs w:val="18"/>
              </w:rPr>
            </w:pPr>
            <w:r w:rsidRPr="00775747">
              <w:rPr>
                <w:sz w:val="18"/>
                <w:szCs w:val="18"/>
              </w:rPr>
              <w:t>2526831,4</w:t>
            </w:r>
          </w:p>
        </w:tc>
        <w:tc>
          <w:tcPr>
            <w:tcW w:w="1559" w:type="dxa"/>
          </w:tcPr>
          <w:p w:rsidR="00775747" w:rsidRPr="00775747" w:rsidRDefault="00775747" w:rsidP="00775747">
            <w:pPr>
              <w:jc w:val="center"/>
              <w:rPr>
                <w:sz w:val="18"/>
                <w:szCs w:val="18"/>
              </w:rPr>
            </w:pPr>
            <w:r w:rsidRPr="00775747">
              <w:rPr>
                <w:sz w:val="18"/>
                <w:szCs w:val="18"/>
              </w:rPr>
              <w:t>2190345,8</w:t>
            </w:r>
          </w:p>
        </w:tc>
        <w:tc>
          <w:tcPr>
            <w:tcW w:w="1417" w:type="dxa"/>
          </w:tcPr>
          <w:p w:rsidR="00775747" w:rsidRPr="00775747" w:rsidRDefault="00775747" w:rsidP="00775747">
            <w:pPr>
              <w:jc w:val="center"/>
              <w:rPr>
                <w:sz w:val="18"/>
                <w:szCs w:val="18"/>
              </w:rPr>
            </w:pPr>
            <w:r w:rsidRPr="00775747">
              <w:rPr>
                <w:sz w:val="18"/>
                <w:szCs w:val="18"/>
              </w:rPr>
              <w:t>384107,5</w:t>
            </w:r>
          </w:p>
        </w:tc>
        <w:tc>
          <w:tcPr>
            <w:tcW w:w="1417" w:type="dxa"/>
          </w:tcPr>
          <w:p w:rsidR="00775747" w:rsidRPr="00775747" w:rsidRDefault="00775747" w:rsidP="00775747">
            <w:pPr>
              <w:jc w:val="center"/>
              <w:rPr>
                <w:sz w:val="18"/>
                <w:szCs w:val="18"/>
              </w:rPr>
            </w:pPr>
            <w:r w:rsidRPr="00775747">
              <w:rPr>
                <w:sz w:val="18"/>
                <w:szCs w:val="18"/>
              </w:rPr>
              <w:t>15,2</w:t>
            </w:r>
          </w:p>
        </w:tc>
        <w:tc>
          <w:tcPr>
            <w:tcW w:w="1559" w:type="dxa"/>
          </w:tcPr>
          <w:p w:rsidR="00775747" w:rsidRPr="00775747" w:rsidRDefault="00775747" w:rsidP="00775747">
            <w:pPr>
              <w:jc w:val="center"/>
              <w:rPr>
                <w:sz w:val="18"/>
                <w:szCs w:val="18"/>
              </w:rPr>
            </w:pPr>
            <w:r w:rsidRPr="00775747">
              <w:rPr>
                <w:sz w:val="18"/>
                <w:szCs w:val="18"/>
              </w:rPr>
              <w:t>17,5</w:t>
            </w:r>
          </w:p>
        </w:tc>
      </w:tr>
      <w:tr w:rsidR="00775747" w:rsidRPr="00775747" w:rsidTr="0007016F">
        <w:trPr>
          <w:trHeight w:val="211"/>
          <w:jc w:val="center"/>
        </w:trPr>
        <w:tc>
          <w:tcPr>
            <w:tcW w:w="2977" w:type="dxa"/>
          </w:tcPr>
          <w:p w:rsidR="00775747" w:rsidRPr="00775747" w:rsidRDefault="00775747" w:rsidP="00775747">
            <w:pPr>
              <w:rPr>
                <w:sz w:val="18"/>
                <w:szCs w:val="18"/>
              </w:rPr>
            </w:pPr>
            <w:r w:rsidRPr="00775747">
              <w:rPr>
                <w:sz w:val="18"/>
                <w:szCs w:val="18"/>
              </w:rPr>
              <w:t>- субвенции</w:t>
            </w:r>
          </w:p>
        </w:tc>
        <w:tc>
          <w:tcPr>
            <w:tcW w:w="1276" w:type="dxa"/>
          </w:tcPr>
          <w:p w:rsidR="00775747" w:rsidRPr="00775747" w:rsidRDefault="00775747" w:rsidP="00775747">
            <w:pPr>
              <w:jc w:val="center"/>
              <w:rPr>
                <w:sz w:val="18"/>
                <w:szCs w:val="18"/>
              </w:rPr>
            </w:pPr>
            <w:r w:rsidRPr="00775747">
              <w:rPr>
                <w:sz w:val="18"/>
                <w:szCs w:val="18"/>
              </w:rPr>
              <w:t>2752411,0</w:t>
            </w:r>
          </w:p>
        </w:tc>
        <w:tc>
          <w:tcPr>
            <w:tcW w:w="1559" w:type="dxa"/>
          </w:tcPr>
          <w:p w:rsidR="00775747" w:rsidRPr="00775747" w:rsidRDefault="00775747" w:rsidP="00775747">
            <w:pPr>
              <w:jc w:val="center"/>
              <w:rPr>
                <w:sz w:val="18"/>
                <w:szCs w:val="18"/>
              </w:rPr>
            </w:pPr>
            <w:r w:rsidRPr="00775747">
              <w:rPr>
                <w:sz w:val="18"/>
                <w:szCs w:val="18"/>
              </w:rPr>
              <w:t>3032677,2</w:t>
            </w:r>
          </w:p>
        </w:tc>
        <w:tc>
          <w:tcPr>
            <w:tcW w:w="1417" w:type="dxa"/>
          </w:tcPr>
          <w:p w:rsidR="00775747" w:rsidRPr="00775747" w:rsidRDefault="00775747" w:rsidP="00775747">
            <w:pPr>
              <w:jc w:val="center"/>
              <w:rPr>
                <w:sz w:val="18"/>
                <w:szCs w:val="18"/>
              </w:rPr>
            </w:pPr>
            <w:r w:rsidRPr="00775747">
              <w:rPr>
                <w:sz w:val="18"/>
                <w:szCs w:val="18"/>
              </w:rPr>
              <w:t>2238860,2</w:t>
            </w:r>
          </w:p>
        </w:tc>
        <w:tc>
          <w:tcPr>
            <w:tcW w:w="1417" w:type="dxa"/>
          </w:tcPr>
          <w:p w:rsidR="00775747" w:rsidRPr="00775747" w:rsidRDefault="00775747" w:rsidP="00775747">
            <w:pPr>
              <w:jc w:val="center"/>
              <w:rPr>
                <w:sz w:val="18"/>
                <w:szCs w:val="18"/>
              </w:rPr>
            </w:pPr>
            <w:r w:rsidRPr="00775747">
              <w:rPr>
                <w:sz w:val="18"/>
                <w:szCs w:val="18"/>
              </w:rPr>
              <w:t>81,3</w:t>
            </w:r>
          </w:p>
        </w:tc>
        <w:tc>
          <w:tcPr>
            <w:tcW w:w="1559" w:type="dxa"/>
          </w:tcPr>
          <w:p w:rsidR="00775747" w:rsidRPr="00775747" w:rsidRDefault="00775747" w:rsidP="00775747">
            <w:pPr>
              <w:jc w:val="center"/>
              <w:rPr>
                <w:sz w:val="18"/>
                <w:szCs w:val="18"/>
              </w:rPr>
            </w:pPr>
            <w:r w:rsidRPr="00775747">
              <w:rPr>
                <w:sz w:val="18"/>
                <w:szCs w:val="18"/>
              </w:rPr>
              <w:t>73,8</w:t>
            </w:r>
          </w:p>
        </w:tc>
      </w:tr>
      <w:tr w:rsidR="00775747" w:rsidRPr="00775747" w:rsidTr="0007016F">
        <w:trPr>
          <w:trHeight w:val="211"/>
          <w:jc w:val="center"/>
        </w:trPr>
        <w:tc>
          <w:tcPr>
            <w:tcW w:w="2977" w:type="dxa"/>
          </w:tcPr>
          <w:p w:rsidR="00775747" w:rsidRPr="00775747" w:rsidRDefault="00775747" w:rsidP="00775747">
            <w:pPr>
              <w:rPr>
                <w:sz w:val="18"/>
                <w:szCs w:val="18"/>
              </w:rPr>
            </w:pPr>
            <w:r w:rsidRPr="00775747">
              <w:rPr>
                <w:sz w:val="18"/>
                <w:szCs w:val="18"/>
              </w:rPr>
              <w:t>- иные МБТ</w:t>
            </w:r>
          </w:p>
        </w:tc>
        <w:tc>
          <w:tcPr>
            <w:tcW w:w="1276" w:type="dxa"/>
          </w:tcPr>
          <w:p w:rsidR="00775747" w:rsidRPr="00775747" w:rsidRDefault="00775747" w:rsidP="00775747">
            <w:pPr>
              <w:jc w:val="center"/>
              <w:rPr>
                <w:sz w:val="18"/>
                <w:szCs w:val="18"/>
              </w:rPr>
            </w:pPr>
            <w:r w:rsidRPr="00775747">
              <w:rPr>
                <w:sz w:val="18"/>
                <w:szCs w:val="18"/>
              </w:rPr>
              <w:t>1204393,2</w:t>
            </w:r>
          </w:p>
        </w:tc>
        <w:tc>
          <w:tcPr>
            <w:tcW w:w="1559" w:type="dxa"/>
          </w:tcPr>
          <w:p w:rsidR="00775747" w:rsidRPr="00775747" w:rsidRDefault="00775747" w:rsidP="00775747">
            <w:pPr>
              <w:jc w:val="center"/>
              <w:rPr>
                <w:sz w:val="18"/>
                <w:szCs w:val="18"/>
              </w:rPr>
            </w:pPr>
            <w:r w:rsidRPr="00775747">
              <w:rPr>
                <w:sz w:val="18"/>
                <w:szCs w:val="18"/>
              </w:rPr>
              <w:t>966327,3</w:t>
            </w:r>
          </w:p>
        </w:tc>
        <w:tc>
          <w:tcPr>
            <w:tcW w:w="1417" w:type="dxa"/>
          </w:tcPr>
          <w:p w:rsidR="00775747" w:rsidRPr="00775747" w:rsidRDefault="00775747" w:rsidP="00775747">
            <w:pPr>
              <w:jc w:val="center"/>
              <w:rPr>
                <w:sz w:val="18"/>
                <w:szCs w:val="18"/>
              </w:rPr>
            </w:pPr>
            <w:r w:rsidRPr="00775747">
              <w:rPr>
                <w:sz w:val="18"/>
                <w:szCs w:val="18"/>
              </w:rPr>
              <w:t>835239,4</w:t>
            </w:r>
          </w:p>
        </w:tc>
        <w:tc>
          <w:tcPr>
            <w:tcW w:w="1417" w:type="dxa"/>
          </w:tcPr>
          <w:p w:rsidR="00775747" w:rsidRPr="00775747" w:rsidRDefault="00775747" w:rsidP="00775747">
            <w:pPr>
              <w:jc w:val="center"/>
              <w:rPr>
                <w:sz w:val="18"/>
                <w:szCs w:val="18"/>
              </w:rPr>
            </w:pPr>
            <w:r w:rsidRPr="00775747">
              <w:rPr>
                <w:sz w:val="18"/>
                <w:szCs w:val="18"/>
              </w:rPr>
              <w:t>69,3</w:t>
            </w:r>
          </w:p>
        </w:tc>
        <w:tc>
          <w:tcPr>
            <w:tcW w:w="1559" w:type="dxa"/>
          </w:tcPr>
          <w:p w:rsidR="00775747" w:rsidRPr="00775747" w:rsidRDefault="00775747" w:rsidP="00775747">
            <w:pPr>
              <w:jc w:val="center"/>
              <w:rPr>
                <w:sz w:val="18"/>
                <w:szCs w:val="18"/>
              </w:rPr>
            </w:pPr>
            <w:r w:rsidRPr="00775747">
              <w:rPr>
                <w:sz w:val="18"/>
                <w:szCs w:val="18"/>
              </w:rPr>
              <w:t>86,4</w:t>
            </w:r>
          </w:p>
        </w:tc>
      </w:tr>
      <w:tr w:rsidR="00775747" w:rsidRPr="00775747" w:rsidTr="0007016F">
        <w:trPr>
          <w:trHeight w:val="384"/>
          <w:jc w:val="center"/>
        </w:trPr>
        <w:tc>
          <w:tcPr>
            <w:tcW w:w="2977" w:type="dxa"/>
          </w:tcPr>
          <w:p w:rsidR="00775747" w:rsidRPr="00775747" w:rsidRDefault="00775747" w:rsidP="00775747">
            <w:pPr>
              <w:rPr>
                <w:sz w:val="18"/>
                <w:szCs w:val="18"/>
              </w:rPr>
            </w:pPr>
            <w:r w:rsidRPr="00775747">
              <w:rPr>
                <w:sz w:val="18"/>
                <w:szCs w:val="18"/>
              </w:rPr>
              <w:t>- прочие безвозмездные поступления</w:t>
            </w:r>
          </w:p>
        </w:tc>
        <w:tc>
          <w:tcPr>
            <w:tcW w:w="1276" w:type="dxa"/>
          </w:tcPr>
          <w:p w:rsidR="00775747" w:rsidRPr="00775747" w:rsidRDefault="00775747" w:rsidP="00775747">
            <w:pPr>
              <w:jc w:val="center"/>
              <w:rPr>
                <w:sz w:val="18"/>
                <w:szCs w:val="18"/>
              </w:rPr>
            </w:pPr>
            <w:r w:rsidRPr="00775747">
              <w:rPr>
                <w:sz w:val="18"/>
                <w:szCs w:val="18"/>
              </w:rPr>
              <w:t>143,4</w:t>
            </w:r>
          </w:p>
        </w:tc>
        <w:tc>
          <w:tcPr>
            <w:tcW w:w="1559" w:type="dxa"/>
          </w:tcPr>
          <w:p w:rsidR="00775747" w:rsidRPr="00775747" w:rsidRDefault="00775747" w:rsidP="00775747">
            <w:pPr>
              <w:jc w:val="center"/>
              <w:rPr>
                <w:sz w:val="20"/>
                <w:szCs w:val="20"/>
              </w:rPr>
            </w:pPr>
            <w:r w:rsidRPr="00775747">
              <w:rPr>
                <w:sz w:val="20"/>
                <w:szCs w:val="20"/>
              </w:rPr>
              <w:t>-</w:t>
            </w:r>
          </w:p>
        </w:tc>
        <w:tc>
          <w:tcPr>
            <w:tcW w:w="1417" w:type="dxa"/>
          </w:tcPr>
          <w:p w:rsidR="00775747" w:rsidRPr="00775747" w:rsidRDefault="00775747" w:rsidP="00775747">
            <w:pPr>
              <w:jc w:val="center"/>
              <w:rPr>
                <w:sz w:val="20"/>
                <w:szCs w:val="20"/>
              </w:rPr>
            </w:pPr>
            <w:r w:rsidRPr="00775747">
              <w:rPr>
                <w:sz w:val="20"/>
                <w:szCs w:val="20"/>
              </w:rPr>
              <w:t>-</w:t>
            </w:r>
          </w:p>
        </w:tc>
        <w:tc>
          <w:tcPr>
            <w:tcW w:w="1417" w:type="dxa"/>
          </w:tcPr>
          <w:p w:rsidR="00775747" w:rsidRPr="00775747" w:rsidRDefault="00775747" w:rsidP="00775747">
            <w:pPr>
              <w:jc w:val="center"/>
              <w:rPr>
                <w:sz w:val="20"/>
                <w:szCs w:val="20"/>
              </w:rPr>
            </w:pPr>
            <w:r w:rsidRPr="00775747">
              <w:rPr>
                <w:sz w:val="20"/>
                <w:szCs w:val="20"/>
              </w:rPr>
              <w:t>-</w:t>
            </w:r>
          </w:p>
        </w:tc>
        <w:tc>
          <w:tcPr>
            <w:tcW w:w="1559" w:type="dxa"/>
          </w:tcPr>
          <w:p w:rsidR="00775747" w:rsidRPr="00775747" w:rsidRDefault="00775747" w:rsidP="00775747">
            <w:pPr>
              <w:jc w:val="center"/>
              <w:rPr>
                <w:sz w:val="20"/>
                <w:szCs w:val="20"/>
              </w:rPr>
            </w:pPr>
            <w:r w:rsidRPr="00775747">
              <w:rPr>
                <w:sz w:val="20"/>
                <w:szCs w:val="20"/>
              </w:rPr>
              <w:t>-</w:t>
            </w:r>
          </w:p>
        </w:tc>
      </w:tr>
      <w:tr w:rsidR="00775747" w:rsidRPr="00775747" w:rsidTr="0007016F">
        <w:trPr>
          <w:trHeight w:val="531"/>
          <w:jc w:val="center"/>
        </w:trPr>
        <w:tc>
          <w:tcPr>
            <w:tcW w:w="2977" w:type="dxa"/>
          </w:tcPr>
          <w:p w:rsidR="00775747" w:rsidRPr="00775747" w:rsidRDefault="00775747" w:rsidP="00775747">
            <w:pPr>
              <w:rPr>
                <w:bCs/>
                <w:sz w:val="18"/>
                <w:szCs w:val="18"/>
              </w:rPr>
            </w:pPr>
            <w:r w:rsidRPr="00775747">
              <w:rPr>
                <w:bCs/>
                <w:sz w:val="18"/>
                <w:szCs w:val="18"/>
              </w:rPr>
              <w:t>Безвозмездные поступления от государственных (муниципальных)   организаций</w:t>
            </w:r>
          </w:p>
        </w:tc>
        <w:tc>
          <w:tcPr>
            <w:tcW w:w="1276" w:type="dxa"/>
          </w:tcPr>
          <w:p w:rsidR="00775747" w:rsidRPr="00775747" w:rsidRDefault="00775747" w:rsidP="00775747">
            <w:pPr>
              <w:jc w:val="center"/>
              <w:rPr>
                <w:sz w:val="20"/>
                <w:szCs w:val="20"/>
              </w:rPr>
            </w:pPr>
            <w:r w:rsidRPr="00775747">
              <w:rPr>
                <w:sz w:val="20"/>
                <w:szCs w:val="20"/>
              </w:rPr>
              <w:t>176712,9</w:t>
            </w:r>
          </w:p>
        </w:tc>
        <w:tc>
          <w:tcPr>
            <w:tcW w:w="1559" w:type="dxa"/>
          </w:tcPr>
          <w:p w:rsidR="00775747" w:rsidRPr="00775747" w:rsidRDefault="00775747" w:rsidP="00775747">
            <w:pPr>
              <w:jc w:val="center"/>
              <w:rPr>
                <w:sz w:val="20"/>
                <w:szCs w:val="20"/>
              </w:rPr>
            </w:pPr>
            <w:r w:rsidRPr="00775747">
              <w:rPr>
                <w:sz w:val="20"/>
                <w:szCs w:val="20"/>
              </w:rPr>
              <w:t>363265,7</w:t>
            </w:r>
          </w:p>
        </w:tc>
        <w:tc>
          <w:tcPr>
            <w:tcW w:w="1417" w:type="dxa"/>
          </w:tcPr>
          <w:p w:rsidR="00775747" w:rsidRPr="00775747" w:rsidRDefault="00775747" w:rsidP="00775747">
            <w:pPr>
              <w:jc w:val="center"/>
              <w:rPr>
                <w:sz w:val="20"/>
                <w:szCs w:val="20"/>
              </w:rPr>
            </w:pPr>
            <w:r w:rsidRPr="00775747">
              <w:rPr>
                <w:sz w:val="20"/>
                <w:szCs w:val="20"/>
              </w:rPr>
              <w:t>-</w:t>
            </w:r>
          </w:p>
        </w:tc>
        <w:tc>
          <w:tcPr>
            <w:tcW w:w="1417" w:type="dxa"/>
          </w:tcPr>
          <w:p w:rsidR="00775747" w:rsidRPr="00775747" w:rsidRDefault="00775747" w:rsidP="00775747">
            <w:pPr>
              <w:jc w:val="center"/>
              <w:rPr>
                <w:sz w:val="20"/>
                <w:szCs w:val="20"/>
              </w:rPr>
            </w:pPr>
            <w:r w:rsidRPr="00775747">
              <w:rPr>
                <w:sz w:val="20"/>
                <w:szCs w:val="20"/>
              </w:rPr>
              <w:t>-</w:t>
            </w:r>
          </w:p>
        </w:tc>
        <w:tc>
          <w:tcPr>
            <w:tcW w:w="1559" w:type="dxa"/>
          </w:tcPr>
          <w:p w:rsidR="00775747" w:rsidRPr="00775747" w:rsidRDefault="00775747" w:rsidP="00775747">
            <w:pPr>
              <w:jc w:val="center"/>
              <w:rPr>
                <w:sz w:val="20"/>
                <w:szCs w:val="20"/>
              </w:rPr>
            </w:pPr>
            <w:r w:rsidRPr="00775747">
              <w:rPr>
                <w:sz w:val="20"/>
                <w:szCs w:val="20"/>
              </w:rPr>
              <w:t>-</w:t>
            </w:r>
          </w:p>
        </w:tc>
      </w:tr>
      <w:tr w:rsidR="00775747" w:rsidRPr="00775747" w:rsidTr="0007016F">
        <w:trPr>
          <w:trHeight w:val="493"/>
          <w:jc w:val="center"/>
        </w:trPr>
        <w:tc>
          <w:tcPr>
            <w:tcW w:w="2977" w:type="dxa"/>
          </w:tcPr>
          <w:p w:rsidR="00775747" w:rsidRPr="00775747" w:rsidRDefault="00775747" w:rsidP="00775747">
            <w:pPr>
              <w:rPr>
                <w:sz w:val="18"/>
                <w:szCs w:val="18"/>
              </w:rPr>
            </w:pPr>
            <w:r w:rsidRPr="00775747">
              <w:rPr>
                <w:sz w:val="18"/>
                <w:szCs w:val="18"/>
              </w:rPr>
              <w:t>Доходы от возврата остатка субсидий и субвенций прошлых лет</w:t>
            </w:r>
          </w:p>
        </w:tc>
        <w:tc>
          <w:tcPr>
            <w:tcW w:w="1276" w:type="dxa"/>
          </w:tcPr>
          <w:p w:rsidR="00775747" w:rsidRPr="00775747" w:rsidRDefault="00775747" w:rsidP="00775747">
            <w:pPr>
              <w:jc w:val="center"/>
              <w:rPr>
                <w:sz w:val="20"/>
                <w:szCs w:val="20"/>
              </w:rPr>
            </w:pPr>
            <w:r w:rsidRPr="00775747">
              <w:rPr>
                <w:sz w:val="20"/>
                <w:szCs w:val="20"/>
              </w:rPr>
              <w:t>97651,8</w:t>
            </w:r>
          </w:p>
        </w:tc>
        <w:tc>
          <w:tcPr>
            <w:tcW w:w="1559" w:type="dxa"/>
          </w:tcPr>
          <w:p w:rsidR="00775747" w:rsidRPr="00775747" w:rsidRDefault="00775747" w:rsidP="00775747">
            <w:pPr>
              <w:jc w:val="center"/>
              <w:rPr>
                <w:sz w:val="20"/>
                <w:szCs w:val="20"/>
              </w:rPr>
            </w:pPr>
            <w:r w:rsidRPr="00775747">
              <w:rPr>
                <w:sz w:val="20"/>
                <w:szCs w:val="20"/>
              </w:rPr>
              <w:t>22458,2</w:t>
            </w:r>
          </w:p>
        </w:tc>
        <w:tc>
          <w:tcPr>
            <w:tcW w:w="1417" w:type="dxa"/>
          </w:tcPr>
          <w:p w:rsidR="00775747" w:rsidRPr="00775747" w:rsidRDefault="00775747" w:rsidP="00775747">
            <w:pPr>
              <w:jc w:val="center"/>
              <w:rPr>
                <w:sz w:val="20"/>
                <w:szCs w:val="20"/>
              </w:rPr>
            </w:pPr>
            <w:r w:rsidRPr="00775747">
              <w:rPr>
                <w:sz w:val="20"/>
                <w:szCs w:val="20"/>
              </w:rPr>
              <w:t>-</w:t>
            </w:r>
          </w:p>
        </w:tc>
        <w:tc>
          <w:tcPr>
            <w:tcW w:w="1417" w:type="dxa"/>
          </w:tcPr>
          <w:p w:rsidR="00775747" w:rsidRPr="00775747" w:rsidRDefault="00775747" w:rsidP="00775747">
            <w:pPr>
              <w:jc w:val="center"/>
              <w:rPr>
                <w:sz w:val="20"/>
                <w:szCs w:val="20"/>
              </w:rPr>
            </w:pPr>
            <w:r w:rsidRPr="00775747">
              <w:rPr>
                <w:sz w:val="20"/>
                <w:szCs w:val="20"/>
              </w:rPr>
              <w:t>-</w:t>
            </w:r>
          </w:p>
        </w:tc>
        <w:tc>
          <w:tcPr>
            <w:tcW w:w="1559" w:type="dxa"/>
          </w:tcPr>
          <w:p w:rsidR="00775747" w:rsidRPr="00775747" w:rsidRDefault="00775747" w:rsidP="00775747">
            <w:pPr>
              <w:jc w:val="center"/>
              <w:rPr>
                <w:sz w:val="20"/>
                <w:szCs w:val="20"/>
              </w:rPr>
            </w:pPr>
            <w:r w:rsidRPr="00775747">
              <w:rPr>
                <w:sz w:val="20"/>
                <w:szCs w:val="20"/>
              </w:rPr>
              <w:t>-</w:t>
            </w:r>
          </w:p>
        </w:tc>
      </w:tr>
      <w:tr w:rsidR="00775747" w:rsidRPr="00775747" w:rsidTr="0007016F">
        <w:trPr>
          <w:trHeight w:val="407"/>
          <w:jc w:val="center"/>
        </w:trPr>
        <w:tc>
          <w:tcPr>
            <w:tcW w:w="2977" w:type="dxa"/>
          </w:tcPr>
          <w:p w:rsidR="00775747" w:rsidRPr="00775747" w:rsidRDefault="00775747" w:rsidP="00775747">
            <w:pPr>
              <w:rPr>
                <w:sz w:val="18"/>
                <w:szCs w:val="18"/>
              </w:rPr>
            </w:pPr>
            <w:r w:rsidRPr="00775747">
              <w:rPr>
                <w:sz w:val="18"/>
                <w:szCs w:val="18"/>
              </w:rPr>
              <w:t>Возврат остатков субсидий и субвенций прошлых лет</w:t>
            </w:r>
          </w:p>
        </w:tc>
        <w:tc>
          <w:tcPr>
            <w:tcW w:w="1276" w:type="dxa"/>
          </w:tcPr>
          <w:p w:rsidR="00775747" w:rsidRPr="00775747" w:rsidRDefault="00775747" w:rsidP="00775747">
            <w:pPr>
              <w:jc w:val="center"/>
              <w:rPr>
                <w:sz w:val="20"/>
                <w:szCs w:val="20"/>
              </w:rPr>
            </w:pPr>
            <w:r w:rsidRPr="00775747">
              <w:rPr>
                <w:sz w:val="20"/>
                <w:szCs w:val="20"/>
              </w:rPr>
              <w:t>- 73090,6</w:t>
            </w:r>
          </w:p>
        </w:tc>
        <w:tc>
          <w:tcPr>
            <w:tcW w:w="1559" w:type="dxa"/>
          </w:tcPr>
          <w:p w:rsidR="00775747" w:rsidRPr="00775747" w:rsidRDefault="00775747" w:rsidP="00775747">
            <w:pPr>
              <w:jc w:val="center"/>
              <w:rPr>
                <w:sz w:val="20"/>
                <w:szCs w:val="20"/>
              </w:rPr>
            </w:pPr>
            <w:r w:rsidRPr="00775747">
              <w:rPr>
                <w:sz w:val="20"/>
                <w:szCs w:val="20"/>
              </w:rPr>
              <w:t>1415842,8</w:t>
            </w:r>
          </w:p>
        </w:tc>
        <w:tc>
          <w:tcPr>
            <w:tcW w:w="1417" w:type="dxa"/>
          </w:tcPr>
          <w:p w:rsidR="00775747" w:rsidRPr="00775747" w:rsidRDefault="00775747" w:rsidP="00775747">
            <w:pPr>
              <w:jc w:val="center"/>
              <w:rPr>
                <w:sz w:val="20"/>
                <w:szCs w:val="20"/>
              </w:rPr>
            </w:pPr>
            <w:r w:rsidRPr="00775747">
              <w:rPr>
                <w:sz w:val="20"/>
                <w:szCs w:val="20"/>
              </w:rPr>
              <w:t>-</w:t>
            </w:r>
          </w:p>
        </w:tc>
        <w:tc>
          <w:tcPr>
            <w:tcW w:w="1417" w:type="dxa"/>
          </w:tcPr>
          <w:p w:rsidR="00775747" w:rsidRPr="00775747" w:rsidRDefault="00775747" w:rsidP="00775747">
            <w:pPr>
              <w:jc w:val="center"/>
              <w:rPr>
                <w:sz w:val="20"/>
                <w:szCs w:val="20"/>
              </w:rPr>
            </w:pPr>
            <w:r w:rsidRPr="00775747">
              <w:rPr>
                <w:sz w:val="20"/>
                <w:szCs w:val="20"/>
              </w:rPr>
              <w:t>-</w:t>
            </w:r>
          </w:p>
        </w:tc>
        <w:tc>
          <w:tcPr>
            <w:tcW w:w="1559" w:type="dxa"/>
          </w:tcPr>
          <w:p w:rsidR="00775747" w:rsidRPr="00775747" w:rsidRDefault="00775747" w:rsidP="00775747">
            <w:pPr>
              <w:jc w:val="center"/>
              <w:rPr>
                <w:sz w:val="20"/>
                <w:szCs w:val="20"/>
              </w:rPr>
            </w:pPr>
            <w:r w:rsidRPr="00775747">
              <w:rPr>
                <w:sz w:val="20"/>
                <w:szCs w:val="20"/>
              </w:rPr>
              <w:t>-</w:t>
            </w:r>
          </w:p>
        </w:tc>
      </w:tr>
      <w:tr w:rsidR="00775747" w:rsidRPr="00775747" w:rsidTr="0007016F">
        <w:trPr>
          <w:trHeight w:val="70"/>
          <w:jc w:val="center"/>
        </w:trPr>
        <w:tc>
          <w:tcPr>
            <w:tcW w:w="2977" w:type="dxa"/>
          </w:tcPr>
          <w:p w:rsidR="00775747" w:rsidRPr="00775747" w:rsidRDefault="00775747" w:rsidP="00775747">
            <w:pPr>
              <w:jc w:val="center"/>
              <w:rPr>
                <w:b/>
                <w:sz w:val="18"/>
                <w:szCs w:val="18"/>
              </w:rPr>
            </w:pPr>
            <w:r w:rsidRPr="00775747">
              <w:rPr>
                <w:b/>
                <w:sz w:val="18"/>
                <w:szCs w:val="18"/>
              </w:rPr>
              <w:t>ВСЕГО</w:t>
            </w:r>
          </w:p>
        </w:tc>
        <w:tc>
          <w:tcPr>
            <w:tcW w:w="1276" w:type="dxa"/>
          </w:tcPr>
          <w:p w:rsidR="00775747" w:rsidRPr="00775747" w:rsidRDefault="00775747" w:rsidP="00775747">
            <w:pPr>
              <w:jc w:val="center"/>
              <w:rPr>
                <w:b/>
                <w:sz w:val="20"/>
                <w:szCs w:val="20"/>
              </w:rPr>
            </w:pPr>
            <w:r w:rsidRPr="00775747">
              <w:rPr>
                <w:b/>
                <w:sz w:val="20"/>
                <w:szCs w:val="20"/>
              </w:rPr>
              <w:t>10063356,8</w:t>
            </w:r>
          </w:p>
        </w:tc>
        <w:tc>
          <w:tcPr>
            <w:tcW w:w="1559" w:type="dxa"/>
          </w:tcPr>
          <w:p w:rsidR="00775747" w:rsidRPr="00775747" w:rsidRDefault="00775747" w:rsidP="00775747">
            <w:pPr>
              <w:jc w:val="center"/>
              <w:rPr>
                <w:b/>
                <w:sz w:val="20"/>
                <w:szCs w:val="20"/>
              </w:rPr>
            </w:pPr>
            <w:r w:rsidRPr="00775747">
              <w:rPr>
                <w:b/>
                <w:sz w:val="20"/>
                <w:szCs w:val="20"/>
              </w:rPr>
              <w:t>11345463,5</w:t>
            </w:r>
          </w:p>
        </w:tc>
        <w:tc>
          <w:tcPr>
            <w:tcW w:w="1417" w:type="dxa"/>
          </w:tcPr>
          <w:p w:rsidR="00775747" w:rsidRPr="00775747" w:rsidRDefault="00775747" w:rsidP="00775747">
            <w:pPr>
              <w:jc w:val="center"/>
              <w:rPr>
                <w:b/>
                <w:sz w:val="20"/>
                <w:szCs w:val="20"/>
              </w:rPr>
            </w:pPr>
            <w:r w:rsidRPr="00775747">
              <w:rPr>
                <w:b/>
                <w:sz w:val="20"/>
                <w:szCs w:val="20"/>
              </w:rPr>
              <w:t>5009667,3</w:t>
            </w:r>
          </w:p>
        </w:tc>
        <w:tc>
          <w:tcPr>
            <w:tcW w:w="1417" w:type="dxa"/>
          </w:tcPr>
          <w:p w:rsidR="00775747" w:rsidRPr="00775747" w:rsidRDefault="00775747" w:rsidP="00775747">
            <w:pPr>
              <w:jc w:val="center"/>
              <w:rPr>
                <w:b/>
                <w:sz w:val="20"/>
                <w:szCs w:val="20"/>
              </w:rPr>
            </w:pPr>
            <w:r w:rsidRPr="00775747">
              <w:rPr>
                <w:b/>
                <w:sz w:val="20"/>
                <w:szCs w:val="20"/>
              </w:rPr>
              <w:t>49,8</w:t>
            </w:r>
          </w:p>
        </w:tc>
        <w:tc>
          <w:tcPr>
            <w:tcW w:w="1559" w:type="dxa"/>
          </w:tcPr>
          <w:p w:rsidR="00775747" w:rsidRPr="00775747" w:rsidRDefault="00775747" w:rsidP="00775747">
            <w:pPr>
              <w:jc w:val="center"/>
              <w:rPr>
                <w:b/>
                <w:sz w:val="20"/>
                <w:szCs w:val="20"/>
              </w:rPr>
            </w:pPr>
            <w:r w:rsidRPr="00775747">
              <w:rPr>
                <w:b/>
                <w:sz w:val="20"/>
                <w:szCs w:val="20"/>
              </w:rPr>
              <w:t>44,2</w:t>
            </w:r>
          </w:p>
        </w:tc>
      </w:tr>
    </w:tbl>
    <w:p w:rsidR="00775747" w:rsidRPr="00775747" w:rsidRDefault="00775747" w:rsidP="00775747">
      <w:pPr>
        <w:spacing w:after="160" w:line="259" w:lineRule="auto"/>
        <w:rPr>
          <w:rFonts w:ascii="Calibri" w:hAnsi="Calibri"/>
          <w:sz w:val="22"/>
          <w:szCs w:val="22"/>
          <w:lang w:eastAsia="en-US"/>
        </w:rPr>
      </w:pPr>
    </w:p>
    <w:p w:rsidR="004F626A" w:rsidRDefault="004F626A" w:rsidP="004F626A">
      <w:pPr>
        <w:jc w:val="center"/>
        <w:rPr>
          <w:b/>
          <w:color w:val="000000"/>
          <w:sz w:val="28"/>
          <w:szCs w:val="28"/>
        </w:rPr>
      </w:pPr>
      <w:r>
        <w:rPr>
          <w:b/>
          <w:color w:val="000000"/>
          <w:sz w:val="28"/>
          <w:szCs w:val="28"/>
        </w:rPr>
        <w:t>РАСХОДЫ ОБЛАСТНОГО БЮДЖЕТА</w:t>
      </w:r>
    </w:p>
    <w:p w:rsidR="001E3409" w:rsidRDefault="001E3409" w:rsidP="00C36818">
      <w:pPr>
        <w:spacing w:line="237" w:lineRule="auto"/>
        <w:jc w:val="center"/>
        <w:rPr>
          <w:b/>
          <w:sz w:val="28"/>
          <w:szCs w:val="28"/>
        </w:rPr>
      </w:pPr>
    </w:p>
    <w:p w:rsidR="00C36818" w:rsidRDefault="00C36818" w:rsidP="00C36818">
      <w:pPr>
        <w:spacing w:line="237" w:lineRule="auto"/>
        <w:jc w:val="center"/>
        <w:rPr>
          <w:b/>
          <w:sz w:val="28"/>
          <w:szCs w:val="28"/>
        </w:rPr>
      </w:pPr>
      <w:r>
        <w:rPr>
          <w:b/>
          <w:sz w:val="28"/>
          <w:szCs w:val="28"/>
        </w:rPr>
        <w:t>Общий объём расходов областного бюджета</w:t>
      </w:r>
    </w:p>
    <w:p w:rsidR="00C36818" w:rsidRDefault="00C36818" w:rsidP="00C36818">
      <w:pPr>
        <w:spacing w:line="237" w:lineRule="auto"/>
        <w:jc w:val="center"/>
        <w:rPr>
          <w:b/>
          <w:sz w:val="28"/>
          <w:szCs w:val="28"/>
        </w:rPr>
      </w:pPr>
      <w:r>
        <w:rPr>
          <w:b/>
          <w:sz w:val="28"/>
          <w:szCs w:val="28"/>
        </w:rPr>
        <w:t>Ульяновской области на 2017 год и на плановый период 2018 и 2019 годов</w:t>
      </w:r>
    </w:p>
    <w:p w:rsidR="00C36818" w:rsidRDefault="00C36818" w:rsidP="00C36818">
      <w:pPr>
        <w:spacing w:line="237" w:lineRule="auto"/>
        <w:jc w:val="center"/>
        <w:rPr>
          <w:b/>
          <w:sz w:val="28"/>
          <w:szCs w:val="28"/>
        </w:rPr>
      </w:pPr>
    </w:p>
    <w:p w:rsidR="00C36818" w:rsidRDefault="00C36818" w:rsidP="00C36818">
      <w:pPr>
        <w:pStyle w:val="ad"/>
        <w:tabs>
          <w:tab w:val="left" w:pos="709"/>
        </w:tabs>
        <w:spacing w:after="0" w:line="237" w:lineRule="auto"/>
        <w:ind w:firstLine="720"/>
        <w:jc w:val="both"/>
        <w:rPr>
          <w:sz w:val="28"/>
          <w:szCs w:val="28"/>
        </w:rPr>
      </w:pPr>
      <w:r>
        <w:rPr>
          <w:sz w:val="28"/>
          <w:szCs w:val="28"/>
        </w:rPr>
        <w:t xml:space="preserve">Законопроектом на исполнение расходных обязательств на 2017 год и на плановый период 2018 и 2019 годов ассигнования запланированы в сумме </w:t>
      </w:r>
      <w:r>
        <w:rPr>
          <w:b/>
          <w:sz w:val="28"/>
          <w:szCs w:val="28"/>
        </w:rPr>
        <w:lastRenderedPageBreak/>
        <w:t>41407700,7</w:t>
      </w:r>
      <w:r w:rsidR="001E3409">
        <w:rPr>
          <w:b/>
          <w:sz w:val="28"/>
          <w:szCs w:val="28"/>
        </w:rPr>
        <w:t xml:space="preserve"> </w:t>
      </w:r>
      <w:r>
        <w:rPr>
          <w:sz w:val="28"/>
          <w:szCs w:val="28"/>
        </w:rPr>
        <w:t xml:space="preserve">тыс. рублей, что составляет 89,3 процента к показателям росписи расходов </w:t>
      </w:r>
      <w:r w:rsidRPr="00D105C7">
        <w:rPr>
          <w:sz w:val="28"/>
          <w:szCs w:val="28"/>
        </w:rPr>
        <w:t>областного бюджета Ульяновской области на 201</w:t>
      </w:r>
      <w:r>
        <w:rPr>
          <w:sz w:val="28"/>
          <w:szCs w:val="28"/>
        </w:rPr>
        <w:t>6</w:t>
      </w:r>
      <w:r w:rsidRPr="00D105C7">
        <w:rPr>
          <w:sz w:val="28"/>
          <w:szCs w:val="28"/>
        </w:rPr>
        <w:t xml:space="preserve"> год по состоянию на 01.1</w:t>
      </w:r>
      <w:r>
        <w:rPr>
          <w:sz w:val="28"/>
          <w:szCs w:val="28"/>
        </w:rPr>
        <w:t>0</w:t>
      </w:r>
      <w:r w:rsidRPr="00D105C7">
        <w:rPr>
          <w:sz w:val="28"/>
          <w:szCs w:val="28"/>
        </w:rPr>
        <w:t>.201</w:t>
      </w:r>
      <w:r>
        <w:rPr>
          <w:sz w:val="28"/>
          <w:szCs w:val="28"/>
        </w:rPr>
        <w:t>6</w:t>
      </w:r>
      <w:r w:rsidRPr="00D105C7">
        <w:rPr>
          <w:sz w:val="28"/>
          <w:szCs w:val="28"/>
        </w:rPr>
        <w:t xml:space="preserve"> года</w:t>
      </w:r>
      <w:r>
        <w:rPr>
          <w:sz w:val="28"/>
          <w:szCs w:val="28"/>
        </w:rPr>
        <w:t xml:space="preserve"> (</w:t>
      </w:r>
      <w:r>
        <w:rPr>
          <w:b/>
          <w:bCs/>
          <w:sz w:val="28"/>
          <w:szCs w:val="28"/>
        </w:rPr>
        <w:t xml:space="preserve">46351225,0 </w:t>
      </w:r>
      <w:r w:rsidRPr="00D105C7">
        <w:rPr>
          <w:b/>
          <w:bCs/>
          <w:sz w:val="28"/>
          <w:szCs w:val="28"/>
        </w:rPr>
        <w:t>тыс. рублей</w:t>
      </w:r>
      <w:r w:rsidRPr="000314D8">
        <w:rPr>
          <w:bCs/>
          <w:sz w:val="28"/>
          <w:szCs w:val="28"/>
        </w:rPr>
        <w:t>)</w:t>
      </w:r>
      <w:r w:rsidRPr="000314D8">
        <w:rPr>
          <w:sz w:val="28"/>
          <w:szCs w:val="28"/>
        </w:rPr>
        <w:t>.</w:t>
      </w:r>
      <w:r>
        <w:rPr>
          <w:sz w:val="28"/>
          <w:szCs w:val="28"/>
        </w:rPr>
        <w:t xml:space="preserve"> Снижение показателей обусловлено тем, что на 2017 год средства федерального бюджета запланированы по состоянию на 01.10.2016 не в полном объёме. Расходы областного бюджета запланированы на 2018 год в сумме 38234776,8</w:t>
      </w:r>
      <w:r>
        <w:rPr>
          <w:bCs/>
          <w:sz w:val="28"/>
          <w:szCs w:val="28"/>
        </w:rPr>
        <w:t xml:space="preserve"> </w:t>
      </w:r>
      <w:r>
        <w:rPr>
          <w:sz w:val="28"/>
          <w:szCs w:val="28"/>
        </w:rPr>
        <w:t xml:space="preserve">тыс. рублей (на 7,6 процента ниже уровня 2017 года), на 2019 год –  42097896,6 тыс. рублей (на 1,7 процента выше уровня 2018 года). </w:t>
      </w:r>
    </w:p>
    <w:p w:rsidR="00C36818" w:rsidRDefault="00C36818" w:rsidP="00C36818">
      <w:pPr>
        <w:jc w:val="both"/>
        <w:rPr>
          <w:sz w:val="28"/>
          <w:szCs w:val="28"/>
        </w:rPr>
      </w:pPr>
    </w:p>
    <w:p w:rsidR="00C36818" w:rsidRPr="003067B7" w:rsidRDefault="00C36818" w:rsidP="003067B7">
      <w:pPr>
        <w:jc w:val="center"/>
        <w:rPr>
          <w:sz w:val="28"/>
          <w:szCs w:val="28"/>
        </w:rPr>
      </w:pPr>
      <w:r>
        <w:rPr>
          <w:noProof/>
        </w:rPr>
        <w:drawing>
          <wp:inline distT="0" distB="0" distL="0" distR="0" wp14:anchorId="1F703B3E" wp14:editId="2F9D6EF3">
            <wp:extent cx="5067300" cy="3143250"/>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C36818" w:rsidRPr="00813D78" w:rsidRDefault="00020E89" w:rsidP="00C36818">
      <w:pPr>
        <w:pStyle w:val="ad"/>
        <w:spacing w:after="0"/>
        <w:jc w:val="both"/>
        <w:rPr>
          <w:b/>
          <w:sz w:val="28"/>
          <w:szCs w:val="28"/>
        </w:rPr>
      </w:pPr>
      <w:r>
        <w:rPr>
          <w:sz w:val="28"/>
          <w:szCs w:val="28"/>
        </w:rPr>
        <w:t>Рис. 36</w:t>
      </w:r>
      <w:r w:rsidR="00C36818" w:rsidRPr="00813D78">
        <w:rPr>
          <w:sz w:val="28"/>
          <w:szCs w:val="28"/>
        </w:rPr>
        <w:t>.</w:t>
      </w:r>
      <w:r w:rsidR="00C36818" w:rsidRPr="00813D78">
        <w:rPr>
          <w:b/>
          <w:sz w:val="28"/>
          <w:szCs w:val="28"/>
        </w:rPr>
        <w:t xml:space="preserve"> Расходы областного бюджета в 2015-2019 гг., млн рублей</w:t>
      </w:r>
    </w:p>
    <w:p w:rsidR="00C36818" w:rsidRPr="00383384" w:rsidRDefault="00C36818" w:rsidP="00C36818">
      <w:pPr>
        <w:pStyle w:val="ad"/>
        <w:spacing w:after="0"/>
        <w:jc w:val="both"/>
        <w:rPr>
          <w:b/>
          <w:color w:val="FF0000"/>
          <w:sz w:val="28"/>
          <w:szCs w:val="28"/>
        </w:rPr>
      </w:pPr>
    </w:p>
    <w:p w:rsidR="00C36818" w:rsidRPr="00083CE7" w:rsidRDefault="00C36818" w:rsidP="00C36818">
      <w:pPr>
        <w:pStyle w:val="ad"/>
        <w:spacing w:after="0"/>
        <w:ind w:firstLine="720"/>
        <w:jc w:val="both"/>
        <w:rPr>
          <w:sz w:val="28"/>
          <w:szCs w:val="28"/>
        </w:rPr>
      </w:pPr>
      <w:r>
        <w:rPr>
          <w:sz w:val="28"/>
          <w:szCs w:val="28"/>
        </w:rPr>
        <w:t>Наибольший удельный вес в структуре расходов в</w:t>
      </w:r>
      <w:r>
        <w:rPr>
          <w:b/>
          <w:sz w:val="28"/>
          <w:szCs w:val="28"/>
        </w:rPr>
        <w:t xml:space="preserve"> </w:t>
      </w:r>
      <w:r w:rsidRPr="00083CE7">
        <w:rPr>
          <w:sz w:val="28"/>
          <w:szCs w:val="28"/>
        </w:rPr>
        <w:t>2017 году будут занимать, как и в 2016 году, разделы:</w:t>
      </w:r>
    </w:p>
    <w:p w:rsidR="00C36818" w:rsidRDefault="00C36818" w:rsidP="00C36818">
      <w:pPr>
        <w:pStyle w:val="ad"/>
        <w:spacing w:after="0"/>
        <w:ind w:firstLine="720"/>
        <w:jc w:val="both"/>
        <w:rPr>
          <w:sz w:val="28"/>
          <w:szCs w:val="28"/>
        </w:rPr>
      </w:pPr>
      <w:r>
        <w:rPr>
          <w:sz w:val="28"/>
          <w:szCs w:val="28"/>
        </w:rPr>
        <w:t>«Образование» - 23,2 процента;</w:t>
      </w:r>
    </w:p>
    <w:p w:rsidR="00C36818" w:rsidRDefault="00C36818" w:rsidP="00C36818">
      <w:pPr>
        <w:pStyle w:val="ad"/>
        <w:spacing w:after="0"/>
        <w:ind w:firstLine="720"/>
        <w:jc w:val="both"/>
        <w:rPr>
          <w:sz w:val="28"/>
          <w:szCs w:val="28"/>
        </w:rPr>
      </w:pPr>
      <w:r>
        <w:rPr>
          <w:sz w:val="28"/>
          <w:szCs w:val="28"/>
        </w:rPr>
        <w:t>«Социальная политика» - 21,64 процента;</w:t>
      </w:r>
    </w:p>
    <w:p w:rsidR="00C36818" w:rsidRDefault="00C36818" w:rsidP="00C36818">
      <w:pPr>
        <w:pStyle w:val="ad"/>
        <w:spacing w:after="0"/>
        <w:ind w:firstLine="720"/>
        <w:jc w:val="both"/>
        <w:rPr>
          <w:sz w:val="28"/>
          <w:szCs w:val="28"/>
        </w:rPr>
      </w:pPr>
      <w:r>
        <w:rPr>
          <w:sz w:val="28"/>
          <w:szCs w:val="28"/>
        </w:rPr>
        <w:t>«Здравоохранение» - 19,4 процента;</w:t>
      </w:r>
    </w:p>
    <w:p w:rsidR="00C36818" w:rsidRDefault="00C36818" w:rsidP="00C36818">
      <w:pPr>
        <w:pStyle w:val="ad"/>
        <w:tabs>
          <w:tab w:val="left" w:pos="709"/>
        </w:tabs>
        <w:spacing w:after="0"/>
        <w:ind w:firstLine="720"/>
        <w:jc w:val="both"/>
        <w:rPr>
          <w:color w:val="FF0000"/>
          <w:sz w:val="28"/>
          <w:szCs w:val="28"/>
        </w:rPr>
      </w:pPr>
      <w:r>
        <w:rPr>
          <w:sz w:val="28"/>
          <w:szCs w:val="28"/>
        </w:rPr>
        <w:t>«Национальная экономика» - 13,7 процента.</w:t>
      </w:r>
    </w:p>
    <w:p w:rsidR="00C36818" w:rsidRPr="00F60064" w:rsidRDefault="00C36818" w:rsidP="00C36818">
      <w:pPr>
        <w:pStyle w:val="a3"/>
        <w:spacing w:before="0" w:after="0"/>
        <w:ind w:firstLine="709"/>
        <w:jc w:val="both"/>
        <w:rPr>
          <w:color w:val="000000" w:themeColor="text1"/>
          <w:sz w:val="28"/>
          <w:szCs w:val="28"/>
        </w:rPr>
      </w:pPr>
      <w:r w:rsidRPr="000C27B5">
        <w:rPr>
          <w:sz w:val="28"/>
          <w:szCs w:val="28"/>
        </w:rPr>
        <w:t>Расходы областного бюджета, в соответствии с ведомственной структурой расходов на 201</w:t>
      </w:r>
      <w:r>
        <w:rPr>
          <w:sz w:val="28"/>
          <w:szCs w:val="28"/>
        </w:rPr>
        <w:t>7 год, бу</w:t>
      </w:r>
      <w:r w:rsidR="00020E89">
        <w:rPr>
          <w:sz w:val="28"/>
          <w:szCs w:val="28"/>
        </w:rPr>
        <w:t>де</w:t>
      </w:r>
      <w:r>
        <w:rPr>
          <w:sz w:val="28"/>
          <w:szCs w:val="28"/>
        </w:rPr>
        <w:t xml:space="preserve">т осуществлять 21 </w:t>
      </w:r>
      <w:r w:rsidRPr="000C27B5">
        <w:rPr>
          <w:sz w:val="28"/>
          <w:szCs w:val="28"/>
        </w:rPr>
        <w:t>главны</w:t>
      </w:r>
      <w:r>
        <w:rPr>
          <w:sz w:val="28"/>
          <w:szCs w:val="28"/>
        </w:rPr>
        <w:t>й</w:t>
      </w:r>
      <w:r w:rsidRPr="000C27B5">
        <w:rPr>
          <w:sz w:val="28"/>
          <w:szCs w:val="28"/>
        </w:rPr>
        <w:t xml:space="preserve"> распорядител</w:t>
      </w:r>
      <w:r>
        <w:rPr>
          <w:sz w:val="28"/>
          <w:szCs w:val="28"/>
        </w:rPr>
        <w:t>ь</w:t>
      </w:r>
      <w:r w:rsidRPr="000C27B5">
        <w:rPr>
          <w:sz w:val="28"/>
          <w:szCs w:val="28"/>
        </w:rPr>
        <w:t xml:space="preserve"> бюджетных средств. При этом</w:t>
      </w:r>
      <w:r>
        <w:rPr>
          <w:sz w:val="28"/>
          <w:szCs w:val="28"/>
        </w:rPr>
        <w:t xml:space="preserve"> основная часть расходов (</w:t>
      </w:r>
      <w:r w:rsidR="00020E89">
        <w:rPr>
          <w:color w:val="000000" w:themeColor="text1"/>
          <w:sz w:val="28"/>
          <w:szCs w:val="28"/>
        </w:rPr>
        <w:t>85,6 процента) приходится на четырёх</w:t>
      </w:r>
      <w:r w:rsidRPr="00F60064">
        <w:rPr>
          <w:color w:val="000000" w:themeColor="text1"/>
          <w:sz w:val="28"/>
          <w:szCs w:val="28"/>
        </w:rPr>
        <w:t xml:space="preserve"> главных распорядителей бюджетных средств:</w:t>
      </w:r>
    </w:p>
    <w:p w:rsidR="00C36818" w:rsidRDefault="00C36818" w:rsidP="00C36818">
      <w:pPr>
        <w:pStyle w:val="a3"/>
        <w:spacing w:before="0" w:after="0"/>
        <w:ind w:firstLine="709"/>
        <w:jc w:val="both"/>
        <w:rPr>
          <w:sz w:val="28"/>
          <w:szCs w:val="28"/>
        </w:rPr>
      </w:pPr>
      <w:r>
        <w:rPr>
          <w:sz w:val="28"/>
          <w:szCs w:val="28"/>
        </w:rPr>
        <w:t>Министерство здравоохранения, семьи и социального благополучия Ульяновской области -</w:t>
      </w:r>
      <w:r w:rsidR="00020E89">
        <w:rPr>
          <w:sz w:val="28"/>
          <w:szCs w:val="28"/>
        </w:rPr>
        <w:t xml:space="preserve"> </w:t>
      </w:r>
      <w:r>
        <w:rPr>
          <w:sz w:val="28"/>
          <w:szCs w:val="28"/>
        </w:rPr>
        <w:t>39,88 процента;</w:t>
      </w:r>
    </w:p>
    <w:p w:rsidR="00C36818" w:rsidRDefault="00C36818" w:rsidP="00C36818">
      <w:pPr>
        <w:pStyle w:val="a3"/>
        <w:tabs>
          <w:tab w:val="left" w:pos="709"/>
        </w:tabs>
        <w:spacing w:before="0" w:after="0"/>
        <w:ind w:firstLine="709"/>
        <w:jc w:val="both"/>
        <w:rPr>
          <w:sz w:val="28"/>
          <w:szCs w:val="28"/>
        </w:rPr>
      </w:pPr>
      <w:r>
        <w:rPr>
          <w:sz w:val="28"/>
          <w:szCs w:val="28"/>
        </w:rPr>
        <w:t>Министерство</w:t>
      </w:r>
      <w:r w:rsidRPr="000C27B5">
        <w:rPr>
          <w:sz w:val="28"/>
          <w:szCs w:val="28"/>
        </w:rPr>
        <w:t xml:space="preserve"> образован</w:t>
      </w:r>
      <w:r>
        <w:rPr>
          <w:sz w:val="28"/>
          <w:szCs w:val="28"/>
        </w:rPr>
        <w:t xml:space="preserve">ия и науки Ульяновской области - 22,26 </w:t>
      </w:r>
      <w:r w:rsidRPr="000C27B5">
        <w:rPr>
          <w:sz w:val="28"/>
          <w:szCs w:val="28"/>
        </w:rPr>
        <w:t>процента</w:t>
      </w:r>
      <w:r>
        <w:rPr>
          <w:sz w:val="28"/>
          <w:szCs w:val="28"/>
        </w:rPr>
        <w:t>;</w:t>
      </w:r>
    </w:p>
    <w:p w:rsidR="00C36818" w:rsidRDefault="00C36818" w:rsidP="00C36818">
      <w:pPr>
        <w:pStyle w:val="a3"/>
        <w:tabs>
          <w:tab w:val="left" w:pos="709"/>
        </w:tabs>
        <w:spacing w:before="0" w:after="0"/>
        <w:ind w:firstLine="709"/>
        <w:jc w:val="both"/>
        <w:rPr>
          <w:sz w:val="28"/>
          <w:szCs w:val="28"/>
        </w:rPr>
      </w:pPr>
      <w:r>
        <w:rPr>
          <w:sz w:val="28"/>
          <w:szCs w:val="28"/>
        </w:rPr>
        <w:t>Министерство</w:t>
      </w:r>
      <w:r w:rsidRPr="000C27B5">
        <w:rPr>
          <w:sz w:val="28"/>
          <w:szCs w:val="28"/>
        </w:rPr>
        <w:t xml:space="preserve"> </w:t>
      </w:r>
      <w:r>
        <w:rPr>
          <w:sz w:val="28"/>
          <w:szCs w:val="28"/>
        </w:rPr>
        <w:t xml:space="preserve">промышленности, </w:t>
      </w:r>
      <w:r w:rsidRPr="000C27B5">
        <w:rPr>
          <w:sz w:val="28"/>
          <w:szCs w:val="28"/>
        </w:rPr>
        <w:t>строительства, жили</w:t>
      </w:r>
      <w:r>
        <w:rPr>
          <w:sz w:val="28"/>
          <w:szCs w:val="28"/>
        </w:rPr>
        <w:t>щно-</w:t>
      </w:r>
      <w:r w:rsidRPr="000C27B5">
        <w:rPr>
          <w:sz w:val="28"/>
          <w:szCs w:val="28"/>
        </w:rPr>
        <w:t xml:space="preserve">коммунального комплекса и транспорта Ульяновской области </w:t>
      </w:r>
      <w:r w:rsidR="00020E89">
        <w:rPr>
          <w:sz w:val="28"/>
          <w:szCs w:val="28"/>
        </w:rPr>
        <w:t>-</w:t>
      </w:r>
      <w:r>
        <w:rPr>
          <w:sz w:val="28"/>
          <w:szCs w:val="28"/>
        </w:rPr>
        <w:t xml:space="preserve"> 12,30 процента;</w:t>
      </w:r>
    </w:p>
    <w:p w:rsidR="00C36818" w:rsidRDefault="00C36818" w:rsidP="00C36818">
      <w:pPr>
        <w:pStyle w:val="a3"/>
        <w:tabs>
          <w:tab w:val="left" w:pos="709"/>
        </w:tabs>
        <w:spacing w:before="0" w:after="0"/>
        <w:ind w:firstLine="709"/>
        <w:jc w:val="both"/>
        <w:rPr>
          <w:sz w:val="28"/>
          <w:szCs w:val="28"/>
        </w:rPr>
      </w:pPr>
      <w:r>
        <w:rPr>
          <w:sz w:val="28"/>
          <w:szCs w:val="28"/>
        </w:rPr>
        <w:t>Министерство</w:t>
      </w:r>
      <w:r w:rsidRPr="000C27B5">
        <w:rPr>
          <w:sz w:val="28"/>
          <w:szCs w:val="28"/>
        </w:rPr>
        <w:t xml:space="preserve"> финансов Ульяновск</w:t>
      </w:r>
      <w:r w:rsidR="00020E89">
        <w:rPr>
          <w:sz w:val="28"/>
          <w:szCs w:val="28"/>
        </w:rPr>
        <w:t>ой области -</w:t>
      </w:r>
      <w:r>
        <w:rPr>
          <w:sz w:val="28"/>
          <w:szCs w:val="28"/>
        </w:rPr>
        <w:t xml:space="preserve"> 11,16 </w:t>
      </w:r>
      <w:r w:rsidRPr="000C27B5">
        <w:rPr>
          <w:sz w:val="28"/>
          <w:szCs w:val="28"/>
        </w:rPr>
        <w:t>процента.</w:t>
      </w:r>
    </w:p>
    <w:p w:rsidR="00C36818" w:rsidRDefault="00C36818" w:rsidP="00C36818">
      <w:pPr>
        <w:jc w:val="center"/>
        <w:rPr>
          <w:b/>
          <w:color w:val="000000"/>
          <w:sz w:val="28"/>
          <w:szCs w:val="28"/>
        </w:rPr>
      </w:pPr>
    </w:p>
    <w:p w:rsidR="00ED7094" w:rsidRDefault="00ED7094">
      <w:pPr>
        <w:spacing w:after="200" w:line="276" w:lineRule="auto"/>
        <w:rPr>
          <w:sz w:val="28"/>
          <w:szCs w:val="28"/>
        </w:rPr>
      </w:pPr>
      <w:r>
        <w:rPr>
          <w:sz w:val="28"/>
          <w:szCs w:val="28"/>
        </w:rPr>
        <w:br w:type="page"/>
      </w:r>
    </w:p>
    <w:p w:rsidR="00C36818" w:rsidRPr="0034458A" w:rsidRDefault="00C36818" w:rsidP="00C36818">
      <w:pPr>
        <w:jc w:val="right"/>
        <w:rPr>
          <w:sz w:val="28"/>
          <w:szCs w:val="28"/>
        </w:rPr>
      </w:pPr>
      <w:r w:rsidRPr="0034458A">
        <w:rPr>
          <w:sz w:val="28"/>
          <w:szCs w:val="28"/>
        </w:rPr>
        <w:lastRenderedPageBreak/>
        <w:t>Таблица 21</w:t>
      </w:r>
    </w:p>
    <w:p w:rsidR="00C36818" w:rsidRDefault="00C36818" w:rsidP="00C36818">
      <w:pPr>
        <w:jc w:val="center"/>
        <w:rPr>
          <w:b/>
          <w:color w:val="000000"/>
          <w:sz w:val="28"/>
          <w:szCs w:val="28"/>
        </w:rPr>
      </w:pPr>
      <w:r>
        <w:rPr>
          <w:b/>
          <w:color w:val="000000"/>
          <w:sz w:val="28"/>
          <w:szCs w:val="28"/>
        </w:rPr>
        <w:t xml:space="preserve">Расходы областного бюджета в 2015-2017 годах по разделам функциональной классификации расходов </w:t>
      </w:r>
    </w:p>
    <w:p w:rsidR="00C36818" w:rsidRPr="004540C1" w:rsidRDefault="00C36818" w:rsidP="00C36818">
      <w:pPr>
        <w:jc w:val="right"/>
        <w:rPr>
          <w:sz w:val="28"/>
          <w:szCs w:val="28"/>
        </w:rPr>
      </w:pPr>
      <w:r>
        <w:rPr>
          <w:sz w:val="28"/>
          <w:szCs w:val="28"/>
        </w:rPr>
        <w:t>(</w:t>
      </w:r>
      <w:r w:rsidRPr="004540C1">
        <w:rPr>
          <w:sz w:val="28"/>
          <w:szCs w:val="28"/>
        </w:rPr>
        <w:t>тыс. рублей</w:t>
      </w:r>
      <w:r>
        <w:rPr>
          <w:sz w:val="28"/>
          <w:szCs w:val="28"/>
        </w:rPr>
        <w:t>)</w:t>
      </w:r>
    </w:p>
    <w:tbl>
      <w:tblPr>
        <w:tblW w:w="9781" w:type="dxa"/>
        <w:jc w:val="center"/>
        <w:tblLayout w:type="fixed"/>
        <w:tblLook w:val="00A0" w:firstRow="1" w:lastRow="0" w:firstColumn="1" w:lastColumn="0" w:noHBand="0" w:noVBand="0"/>
      </w:tblPr>
      <w:tblGrid>
        <w:gridCol w:w="2268"/>
        <w:gridCol w:w="1134"/>
        <w:gridCol w:w="1418"/>
        <w:gridCol w:w="1131"/>
        <w:gridCol w:w="1279"/>
        <w:gridCol w:w="1417"/>
        <w:gridCol w:w="1134"/>
      </w:tblGrid>
      <w:tr w:rsidR="00C36818" w:rsidTr="002836A4">
        <w:trPr>
          <w:trHeight w:val="445"/>
          <w:jc w:val="center"/>
        </w:trPr>
        <w:tc>
          <w:tcPr>
            <w:tcW w:w="2268" w:type="dxa"/>
            <w:vMerge w:val="restart"/>
            <w:tcBorders>
              <w:top w:val="single" w:sz="4" w:space="0" w:color="auto"/>
              <w:left w:val="single" w:sz="4" w:space="0" w:color="auto"/>
              <w:right w:val="single" w:sz="4" w:space="0" w:color="auto"/>
            </w:tcBorders>
            <w:tcMar>
              <w:top w:w="0" w:type="dxa"/>
              <w:left w:w="28" w:type="dxa"/>
              <w:bottom w:w="0" w:type="dxa"/>
              <w:right w:w="28" w:type="dxa"/>
            </w:tcMar>
          </w:tcPr>
          <w:p w:rsidR="00C36818" w:rsidRPr="009B4A1A" w:rsidRDefault="00C36818" w:rsidP="002836A4">
            <w:pPr>
              <w:jc w:val="center"/>
              <w:rPr>
                <w:b/>
                <w:sz w:val="20"/>
                <w:szCs w:val="20"/>
                <w:lang w:eastAsia="en-US"/>
              </w:rPr>
            </w:pPr>
            <w:r w:rsidRPr="009B4A1A">
              <w:rPr>
                <w:b/>
                <w:bCs/>
                <w:sz w:val="20"/>
                <w:szCs w:val="20"/>
                <w:lang w:eastAsia="en-US"/>
              </w:rPr>
              <w:t>Наименование раздела</w:t>
            </w:r>
          </w:p>
        </w:tc>
        <w:tc>
          <w:tcPr>
            <w:tcW w:w="1134" w:type="dxa"/>
            <w:vMerge w:val="restart"/>
            <w:tcBorders>
              <w:top w:val="single" w:sz="4" w:space="0" w:color="auto"/>
              <w:left w:val="nil"/>
              <w:right w:val="single" w:sz="4" w:space="0" w:color="auto"/>
            </w:tcBorders>
            <w:tcMar>
              <w:top w:w="0" w:type="dxa"/>
              <w:left w:w="28" w:type="dxa"/>
              <w:bottom w:w="0" w:type="dxa"/>
              <w:right w:w="28" w:type="dxa"/>
            </w:tcMar>
          </w:tcPr>
          <w:p w:rsidR="00C36818" w:rsidRPr="009B4A1A" w:rsidRDefault="00C36818" w:rsidP="002836A4">
            <w:pPr>
              <w:jc w:val="center"/>
              <w:rPr>
                <w:sz w:val="20"/>
                <w:szCs w:val="20"/>
                <w:lang w:eastAsia="en-US"/>
              </w:rPr>
            </w:pPr>
            <w:r w:rsidRPr="009B4A1A">
              <w:rPr>
                <w:b/>
                <w:sz w:val="20"/>
                <w:szCs w:val="20"/>
                <w:lang w:eastAsia="en-US"/>
              </w:rPr>
              <w:t>Отчёт за 201</w:t>
            </w:r>
            <w:r>
              <w:rPr>
                <w:b/>
                <w:sz w:val="20"/>
                <w:szCs w:val="20"/>
                <w:lang w:eastAsia="en-US"/>
              </w:rPr>
              <w:t>5</w:t>
            </w:r>
            <w:r w:rsidRPr="009B4A1A">
              <w:rPr>
                <w:b/>
                <w:sz w:val="20"/>
                <w:szCs w:val="20"/>
                <w:lang w:eastAsia="en-US"/>
              </w:rPr>
              <w:t xml:space="preserve"> год</w:t>
            </w:r>
          </w:p>
        </w:tc>
        <w:tc>
          <w:tcPr>
            <w:tcW w:w="1418" w:type="dxa"/>
            <w:vMerge w:val="restart"/>
            <w:tcBorders>
              <w:top w:val="single" w:sz="4" w:space="0" w:color="auto"/>
              <w:left w:val="nil"/>
              <w:right w:val="single" w:sz="4" w:space="0" w:color="auto"/>
            </w:tcBorders>
            <w:tcMar>
              <w:top w:w="0" w:type="dxa"/>
              <w:left w:w="28" w:type="dxa"/>
              <w:bottom w:w="0" w:type="dxa"/>
              <w:right w:w="28" w:type="dxa"/>
            </w:tcMar>
          </w:tcPr>
          <w:p w:rsidR="00C36818" w:rsidRDefault="00C36818" w:rsidP="002836A4">
            <w:pPr>
              <w:jc w:val="center"/>
              <w:rPr>
                <w:b/>
                <w:sz w:val="20"/>
                <w:szCs w:val="20"/>
                <w:lang w:eastAsia="en-US"/>
              </w:rPr>
            </w:pPr>
            <w:r>
              <w:rPr>
                <w:b/>
                <w:sz w:val="20"/>
                <w:szCs w:val="20"/>
                <w:lang w:eastAsia="en-US"/>
              </w:rPr>
              <w:t xml:space="preserve">Бюджетная роспись </w:t>
            </w:r>
          </w:p>
          <w:p w:rsidR="00C36818" w:rsidRPr="009B4A1A" w:rsidRDefault="00C36818" w:rsidP="002836A4">
            <w:pPr>
              <w:jc w:val="center"/>
              <w:rPr>
                <w:b/>
                <w:sz w:val="20"/>
                <w:szCs w:val="20"/>
                <w:lang w:eastAsia="en-US"/>
              </w:rPr>
            </w:pPr>
            <w:r w:rsidRPr="009B4A1A">
              <w:rPr>
                <w:b/>
                <w:sz w:val="20"/>
                <w:szCs w:val="20"/>
                <w:lang w:eastAsia="en-US"/>
              </w:rPr>
              <w:t>на 201</w:t>
            </w:r>
            <w:r>
              <w:rPr>
                <w:b/>
                <w:sz w:val="20"/>
                <w:szCs w:val="20"/>
                <w:lang w:eastAsia="en-US"/>
              </w:rPr>
              <w:t>6</w:t>
            </w:r>
            <w:r w:rsidRPr="009B4A1A">
              <w:rPr>
                <w:b/>
                <w:sz w:val="20"/>
                <w:szCs w:val="20"/>
                <w:lang w:eastAsia="en-US"/>
              </w:rPr>
              <w:t xml:space="preserve"> год</w:t>
            </w:r>
          </w:p>
        </w:tc>
        <w:tc>
          <w:tcPr>
            <w:tcW w:w="1131" w:type="dxa"/>
            <w:vMerge w:val="restart"/>
            <w:tcBorders>
              <w:top w:val="single" w:sz="4" w:space="0" w:color="auto"/>
              <w:left w:val="nil"/>
              <w:right w:val="single" w:sz="4" w:space="0" w:color="auto"/>
            </w:tcBorders>
            <w:tcMar>
              <w:top w:w="0" w:type="dxa"/>
              <w:left w:w="28" w:type="dxa"/>
              <w:bottom w:w="0" w:type="dxa"/>
              <w:right w:w="28" w:type="dxa"/>
            </w:tcMar>
          </w:tcPr>
          <w:p w:rsidR="00C36818" w:rsidRPr="009B4A1A" w:rsidRDefault="00C36818" w:rsidP="002836A4">
            <w:pPr>
              <w:jc w:val="center"/>
              <w:rPr>
                <w:b/>
                <w:bCs/>
                <w:sz w:val="20"/>
                <w:szCs w:val="20"/>
                <w:lang w:eastAsia="en-US"/>
              </w:rPr>
            </w:pPr>
            <w:r w:rsidRPr="009B4A1A">
              <w:rPr>
                <w:b/>
                <w:bCs/>
                <w:sz w:val="20"/>
                <w:szCs w:val="20"/>
                <w:lang w:eastAsia="en-US"/>
              </w:rPr>
              <w:t>Проект</w:t>
            </w:r>
          </w:p>
          <w:p w:rsidR="00C36818" w:rsidRPr="009B4A1A" w:rsidRDefault="00C36818" w:rsidP="002836A4">
            <w:pPr>
              <w:jc w:val="center"/>
              <w:rPr>
                <w:sz w:val="20"/>
                <w:szCs w:val="20"/>
                <w:lang w:eastAsia="en-US"/>
              </w:rPr>
            </w:pPr>
            <w:r w:rsidRPr="009B4A1A">
              <w:rPr>
                <w:b/>
                <w:bCs/>
                <w:sz w:val="20"/>
                <w:szCs w:val="20"/>
                <w:lang w:eastAsia="en-US"/>
              </w:rPr>
              <w:t xml:space="preserve"> на  </w:t>
            </w:r>
            <w:r w:rsidRPr="009B4A1A">
              <w:rPr>
                <w:b/>
                <w:bCs/>
                <w:sz w:val="20"/>
                <w:szCs w:val="20"/>
                <w:lang w:eastAsia="en-US"/>
              </w:rPr>
              <w:br/>
              <w:t>201</w:t>
            </w:r>
            <w:r>
              <w:rPr>
                <w:b/>
                <w:bCs/>
                <w:sz w:val="20"/>
                <w:szCs w:val="20"/>
                <w:lang w:eastAsia="en-US"/>
              </w:rPr>
              <w:t>7</w:t>
            </w:r>
            <w:r w:rsidRPr="009B4A1A">
              <w:rPr>
                <w:b/>
                <w:bCs/>
                <w:sz w:val="20"/>
                <w:szCs w:val="20"/>
                <w:lang w:eastAsia="en-US"/>
              </w:rPr>
              <w:t xml:space="preserve"> год</w:t>
            </w:r>
          </w:p>
        </w:tc>
        <w:tc>
          <w:tcPr>
            <w:tcW w:w="2696"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tcPr>
          <w:p w:rsidR="00C36818" w:rsidRPr="009B4A1A" w:rsidRDefault="00C36818" w:rsidP="002836A4">
            <w:pPr>
              <w:jc w:val="center"/>
              <w:rPr>
                <w:b/>
                <w:bCs/>
                <w:sz w:val="20"/>
                <w:szCs w:val="20"/>
                <w:lang w:eastAsia="en-US"/>
              </w:rPr>
            </w:pPr>
            <w:r w:rsidRPr="009B4A1A">
              <w:rPr>
                <w:b/>
                <w:bCs/>
                <w:sz w:val="20"/>
                <w:szCs w:val="20"/>
                <w:lang w:eastAsia="en-US"/>
              </w:rPr>
              <w:t>Темп роста расходов</w:t>
            </w:r>
          </w:p>
          <w:p w:rsidR="00C36818" w:rsidRPr="009B4A1A" w:rsidRDefault="00C36818" w:rsidP="002836A4">
            <w:pPr>
              <w:jc w:val="center"/>
              <w:rPr>
                <w:sz w:val="20"/>
                <w:szCs w:val="20"/>
                <w:lang w:eastAsia="en-US"/>
              </w:rPr>
            </w:pPr>
            <w:r w:rsidRPr="009B4A1A">
              <w:rPr>
                <w:b/>
                <w:bCs/>
                <w:sz w:val="20"/>
                <w:szCs w:val="20"/>
                <w:lang w:eastAsia="en-US"/>
              </w:rPr>
              <w:t>по проекту на 201</w:t>
            </w:r>
            <w:r>
              <w:rPr>
                <w:b/>
                <w:bCs/>
                <w:sz w:val="20"/>
                <w:szCs w:val="20"/>
                <w:lang w:eastAsia="en-US"/>
              </w:rPr>
              <w:t>7</w:t>
            </w:r>
            <w:r w:rsidRPr="009B4A1A">
              <w:rPr>
                <w:b/>
                <w:bCs/>
                <w:sz w:val="20"/>
                <w:szCs w:val="20"/>
                <w:lang w:eastAsia="en-US"/>
              </w:rPr>
              <w:t xml:space="preserve"> год</w:t>
            </w:r>
          </w:p>
        </w:tc>
        <w:tc>
          <w:tcPr>
            <w:tcW w:w="1134" w:type="dxa"/>
            <w:vMerge w:val="restart"/>
            <w:tcBorders>
              <w:top w:val="single" w:sz="4" w:space="0" w:color="auto"/>
              <w:left w:val="nil"/>
              <w:right w:val="single" w:sz="4" w:space="0" w:color="auto"/>
            </w:tcBorders>
            <w:tcMar>
              <w:top w:w="0" w:type="dxa"/>
              <w:left w:w="28" w:type="dxa"/>
              <w:bottom w:w="0" w:type="dxa"/>
              <w:right w:w="28" w:type="dxa"/>
            </w:tcMar>
          </w:tcPr>
          <w:p w:rsidR="00C36818" w:rsidRPr="009B4A1A" w:rsidRDefault="00C36818" w:rsidP="002836A4">
            <w:pPr>
              <w:jc w:val="center"/>
              <w:rPr>
                <w:b/>
                <w:bCs/>
                <w:sz w:val="20"/>
                <w:szCs w:val="20"/>
                <w:lang w:eastAsia="en-US"/>
              </w:rPr>
            </w:pPr>
            <w:r w:rsidRPr="009B4A1A">
              <w:rPr>
                <w:b/>
                <w:bCs/>
                <w:sz w:val="20"/>
                <w:szCs w:val="20"/>
                <w:lang w:eastAsia="en-US"/>
              </w:rPr>
              <w:t>Удельный вес расходов по проекту на 201</w:t>
            </w:r>
            <w:r>
              <w:rPr>
                <w:b/>
                <w:bCs/>
                <w:sz w:val="20"/>
                <w:szCs w:val="20"/>
                <w:lang w:eastAsia="en-US"/>
              </w:rPr>
              <w:t>7</w:t>
            </w:r>
          </w:p>
          <w:p w:rsidR="00C36818" w:rsidRDefault="00C36818" w:rsidP="002836A4">
            <w:pPr>
              <w:jc w:val="center"/>
              <w:rPr>
                <w:sz w:val="18"/>
                <w:szCs w:val="18"/>
                <w:lang w:eastAsia="en-US"/>
              </w:rPr>
            </w:pPr>
            <w:r w:rsidRPr="009B4A1A">
              <w:rPr>
                <w:b/>
                <w:bCs/>
                <w:sz w:val="20"/>
                <w:szCs w:val="20"/>
                <w:lang w:eastAsia="en-US"/>
              </w:rPr>
              <w:t>год</w:t>
            </w:r>
          </w:p>
        </w:tc>
      </w:tr>
      <w:tr w:rsidR="00C36818" w:rsidTr="002836A4">
        <w:trPr>
          <w:trHeight w:val="636"/>
          <w:jc w:val="center"/>
        </w:trPr>
        <w:tc>
          <w:tcPr>
            <w:tcW w:w="2268" w:type="dxa"/>
            <w:vMerge/>
            <w:tcBorders>
              <w:left w:val="single" w:sz="4" w:space="0" w:color="auto"/>
              <w:bottom w:val="single" w:sz="4" w:space="0" w:color="auto"/>
              <w:right w:val="single" w:sz="4" w:space="0" w:color="auto"/>
            </w:tcBorders>
            <w:tcMar>
              <w:top w:w="0" w:type="dxa"/>
              <w:left w:w="28" w:type="dxa"/>
              <w:bottom w:w="0" w:type="dxa"/>
              <w:right w:w="28" w:type="dxa"/>
            </w:tcMar>
          </w:tcPr>
          <w:p w:rsidR="00C36818" w:rsidRPr="009B4A1A" w:rsidRDefault="00C36818" w:rsidP="002836A4">
            <w:pPr>
              <w:jc w:val="center"/>
              <w:rPr>
                <w:b/>
                <w:sz w:val="20"/>
                <w:szCs w:val="20"/>
                <w:lang w:eastAsia="en-US"/>
              </w:rPr>
            </w:pPr>
          </w:p>
        </w:tc>
        <w:tc>
          <w:tcPr>
            <w:tcW w:w="1134" w:type="dxa"/>
            <w:vMerge/>
            <w:tcBorders>
              <w:left w:val="nil"/>
              <w:bottom w:val="single" w:sz="4" w:space="0" w:color="auto"/>
              <w:right w:val="single" w:sz="4" w:space="0" w:color="auto"/>
            </w:tcBorders>
            <w:tcMar>
              <w:top w:w="0" w:type="dxa"/>
              <w:left w:w="28" w:type="dxa"/>
              <w:bottom w:w="0" w:type="dxa"/>
              <w:right w:w="28" w:type="dxa"/>
            </w:tcMar>
          </w:tcPr>
          <w:p w:rsidR="00C36818" w:rsidRPr="009B4A1A" w:rsidRDefault="00C36818" w:rsidP="002836A4">
            <w:pPr>
              <w:jc w:val="center"/>
              <w:rPr>
                <w:b/>
                <w:sz w:val="20"/>
                <w:szCs w:val="20"/>
                <w:lang w:eastAsia="en-US"/>
              </w:rPr>
            </w:pPr>
          </w:p>
        </w:tc>
        <w:tc>
          <w:tcPr>
            <w:tcW w:w="1418" w:type="dxa"/>
            <w:vMerge/>
            <w:tcBorders>
              <w:left w:val="nil"/>
              <w:bottom w:val="single" w:sz="4" w:space="0" w:color="auto"/>
              <w:right w:val="single" w:sz="4" w:space="0" w:color="auto"/>
            </w:tcBorders>
            <w:tcMar>
              <w:top w:w="0" w:type="dxa"/>
              <w:left w:w="28" w:type="dxa"/>
              <w:bottom w:w="0" w:type="dxa"/>
              <w:right w:w="28" w:type="dxa"/>
            </w:tcMar>
          </w:tcPr>
          <w:p w:rsidR="00C36818" w:rsidRPr="009B4A1A" w:rsidRDefault="00C36818" w:rsidP="002836A4">
            <w:pPr>
              <w:jc w:val="center"/>
              <w:rPr>
                <w:sz w:val="20"/>
                <w:szCs w:val="20"/>
                <w:lang w:eastAsia="en-US"/>
              </w:rPr>
            </w:pPr>
          </w:p>
        </w:tc>
        <w:tc>
          <w:tcPr>
            <w:tcW w:w="1131" w:type="dxa"/>
            <w:vMerge/>
            <w:tcBorders>
              <w:left w:val="nil"/>
              <w:bottom w:val="single" w:sz="4" w:space="0" w:color="auto"/>
              <w:right w:val="single" w:sz="4" w:space="0" w:color="auto"/>
            </w:tcBorders>
            <w:tcMar>
              <w:top w:w="0" w:type="dxa"/>
              <w:left w:w="28" w:type="dxa"/>
              <w:bottom w:w="0" w:type="dxa"/>
              <w:right w:w="28" w:type="dxa"/>
            </w:tcMar>
          </w:tcPr>
          <w:p w:rsidR="00C36818" w:rsidRPr="009B4A1A" w:rsidRDefault="00C36818" w:rsidP="002836A4">
            <w:pPr>
              <w:jc w:val="center"/>
              <w:rPr>
                <w:sz w:val="20"/>
                <w:szCs w:val="20"/>
                <w:lang w:eastAsia="en-US"/>
              </w:rPr>
            </w:pPr>
          </w:p>
        </w:tc>
        <w:tc>
          <w:tcPr>
            <w:tcW w:w="1279" w:type="dxa"/>
            <w:tcBorders>
              <w:top w:val="nil"/>
              <w:left w:val="nil"/>
              <w:bottom w:val="single" w:sz="4" w:space="0" w:color="auto"/>
              <w:right w:val="single" w:sz="4" w:space="0" w:color="auto"/>
            </w:tcBorders>
            <w:tcMar>
              <w:top w:w="0" w:type="dxa"/>
              <w:left w:w="28" w:type="dxa"/>
              <w:bottom w:w="0" w:type="dxa"/>
              <w:right w:w="28" w:type="dxa"/>
            </w:tcMar>
          </w:tcPr>
          <w:p w:rsidR="00C36818" w:rsidRPr="009B4A1A" w:rsidRDefault="00C36818" w:rsidP="002836A4">
            <w:pPr>
              <w:jc w:val="center"/>
              <w:rPr>
                <w:color w:val="FF0000"/>
                <w:sz w:val="20"/>
                <w:szCs w:val="20"/>
                <w:lang w:eastAsia="en-US"/>
              </w:rPr>
            </w:pPr>
            <w:r w:rsidRPr="009B4A1A">
              <w:rPr>
                <w:b/>
                <w:sz w:val="20"/>
                <w:szCs w:val="20"/>
                <w:lang w:eastAsia="en-US"/>
              </w:rPr>
              <w:t>к отчёту за 201</w:t>
            </w:r>
            <w:r>
              <w:rPr>
                <w:b/>
                <w:sz w:val="20"/>
                <w:szCs w:val="20"/>
                <w:lang w:eastAsia="en-US"/>
              </w:rPr>
              <w:t>5</w:t>
            </w:r>
            <w:r w:rsidRPr="009B4A1A">
              <w:rPr>
                <w:b/>
                <w:sz w:val="20"/>
                <w:szCs w:val="20"/>
                <w:lang w:eastAsia="en-US"/>
              </w:rPr>
              <w:t xml:space="preserve"> год</w:t>
            </w:r>
          </w:p>
        </w:tc>
        <w:tc>
          <w:tcPr>
            <w:tcW w:w="1417" w:type="dxa"/>
            <w:tcBorders>
              <w:top w:val="nil"/>
              <w:left w:val="nil"/>
              <w:bottom w:val="single" w:sz="4" w:space="0" w:color="auto"/>
              <w:right w:val="single" w:sz="4" w:space="0" w:color="auto"/>
            </w:tcBorders>
            <w:tcMar>
              <w:top w:w="0" w:type="dxa"/>
              <w:left w:w="28" w:type="dxa"/>
              <w:bottom w:w="0" w:type="dxa"/>
              <w:right w:w="28" w:type="dxa"/>
            </w:tcMar>
          </w:tcPr>
          <w:p w:rsidR="00C36818" w:rsidRPr="009B4A1A" w:rsidRDefault="00C36818" w:rsidP="002836A4">
            <w:pPr>
              <w:jc w:val="center"/>
              <w:rPr>
                <w:sz w:val="20"/>
                <w:szCs w:val="20"/>
                <w:lang w:eastAsia="en-US"/>
              </w:rPr>
            </w:pPr>
            <w:r w:rsidRPr="009B4A1A">
              <w:rPr>
                <w:b/>
                <w:bCs/>
                <w:sz w:val="20"/>
                <w:szCs w:val="20"/>
                <w:lang w:eastAsia="en-US"/>
              </w:rPr>
              <w:t xml:space="preserve">к </w:t>
            </w:r>
            <w:r>
              <w:rPr>
                <w:b/>
                <w:bCs/>
                <w:sz w:val="20"/>
                <w:szCs w:val="20"/>
                <w:lang w:eastAsia="en-US"/>
              </w:rPr>
              <w:t xml:space="preserve">показателям </w:t>
            </w:r>
            <w:r w:rsidRPr="009B4A1A">
              <w:rPr>
                <w:b/>
                <w:bCs/>
                <w:sz w:val="20"/>
                <w:szCs w:val="20"/>
                <w:lang w:eastAsia="en-US"/>
              </w:rPr>
              <w:t>бюджетной росписи на 201</w:t>
            </w:r>
            <w:r>
              <w:rPr>
                <w:b/>
                <w:bCs/>
                <w:sz w:val="20"/>
                <w:szCs w:val="20"/>
                <w:lang w:eastAsia="en-US"/>
              </w:rPr>
              <w:t>6</w:t>
            </w:r>
            <w:r w:rsidRPr="009B4A1A">
              <w:rPr>
                <w:b/>
                <w:bCs/>
                <w:sz w:val="20"/>
                <w:szCs w:val="20"/>
                <w:lang w:eastAsia="en-US"/>
              </w:rPr>
              <w:t xml:space="preserve"> год</w:t>
            </w:r>
          </w:p>
        </w:tc>
        <w:tc>
          <w:tcPr>
            <w:tcW w:w="1134" w:type="dxa"/>
            <w:vMerge/>
            <w:tcBorders>
              <w:left w:val="nil"/>
              <w:bottom w:val="single" w:sz="4" w:space="0" w:color="auto"/>
              <w:right w:val="single" w:sz="4" w:space="0" w:color="auto"/>
            </w:tcBorders>
            <w:tcMar>
              <w:top w:w="0" w:type="dxa"/>
              <w:left w:w="28" w:type="dxa"/>
              <w:bottom w:w="0" w:type="dxa"/>
              <w:right w:w="28" w:type="dxa"/>
            </w:tcMar>
          </w:tcPr>
          <w:p w:rsidR="00C36818" w:rsidRDefault="00C36818" w:rsidP="002836A4">
            <w:pPr>
              <w:jc w:val="center"/>
              <w:rPr>
                <w:sz w:val="18"/>
                <w:szCs w:val="18"/>
                <w:lang w:eastAsia="en-US"/>
              </w:rPr>
            </w:pPr>
          </w:p>
        </w:tc>
      </w:tr>
      <w:tr w:rsidR="00C36818" w:rsidTr="002836A4">
        <w:trPr>
          <w:trHeight w:val="636"/>
          <w:jc w:val="center"/>
        </w:trPr>
        <w:tc>
          <w:tcPr>
            <w:tcW w:w="2268"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C36818" w:rsidRPr="009B4A1A" w:rsidRDefault="00C36818" w:rsidP="002836A4">
            <w:pPr>
              <w:jc w:val="both"/>
              <w:rPr>
                <w:sz w:val="20"/>
                <w:szCs w:val="20"/>
                <w:lang w:eastAsia="en-US"/>
              </w:rPr>
            </w:pPr>
            <w:r w:rsidRPr="009B4A1A">
              <w:rPr>
                <w:b/>
                <w:sz w:val="20"/>
                <w:szCs w:val="20"/>
                <w:lang w:eastAsia="en-US"/>
              </w:rPr>
              <w:t xml:space="preserve">0100 </w:t>
            </w:r>
            <w:r w:rsidRPr="009B4A1A">
              <w:rPr>
                <w:sz w:val="20"/>
                <w:szCs w:val="20"/>
                <w:lang w:eastAsia="en-US"/>
              </w:rPr>
              <w:t>Общегосударственные вопросы</w:t>
            </w:r>
          </w:p>
        </w:tc>
        <w:tc>
          <w:tcPr>
            <w:tcW w:w="1134" w:type="dxa"/>
            <w:tcBorders>
              <w:top w:val="nil"/>
              <w:left w:val="nil"/>
              <w:bottom w:val="single" w:sz="4" w:space="0" w:color="auto"/>
              <w:right w:val="single" w:sz="4" w:space="0" w:color="auto"/>
            </w:tcBorders>
            <w:tcMar>
              <w:top w:w="0" w:type="dxa"/>
              <w:left w:w="28" w:type="dxa"/>
              <w:bottom w:w="0" w:type="dxa"/>
              <w:right w:w="28" w:type="dxa"/>
            </w:tcMar>
          </w:tcPr>
          <w:p w:rsidR="00C36818" w:rsidRPr="00D37AEC" w:rsidRDefault="00C36818" w:rsidP="002836A4">
            <w:pPr>
              <w:jc w:val="center"/>
              <w:rPr>
                <w:sz w:val="20"/>
                <w:szCs w:val="20"/>
              </w:rPr>
            </w:pPr>
            <w:r w:rsidRPr="00D37AEC">
              <w:rPr>
                <w:sz w:val="20"/>
                <w:szCs w:val="20"/>
              </w:rPr>
              <w:t>1904665,0</w:t>
            </w:r>
          </w:p>
        </w:tc>
        <w:tc>
          <w:tcPr>
            <w:tcW w:w="1418" w:type="dxa"/>
            <w:tcBorders>
              <w:top w:val="nil"/>
              <w:left w:val="nil"/>
              <w:bottom w:val="single" w:sz="4" w:space="0" w:color="auto"/>
              <w:right w:val="single" w:sz="4" w:space="0" w:color="auto"/>
            </w:tcBorders>
            <w:tcMar>
              <w:top w:w="0" w:type="dxa"/>
              <w:left w:w="28" w:type="dxa"/>
              <w:bottom w:w="0" w:type="dxa"/>
              <w:right w:w="28" w:type="dxa"/>
            </w:tcMar>
          </w:tcPr>
          <w:p w:rsidR="00C36818" w:rsidRPr="009B4A1A" w:rsidRDefault="00C36818" w:rsidP="002836A4">
            <w:pPr>
              <w:jc w:val="center"/>
              <w:rPr>
                <w:sz w:val="20"/>
                <w:szCs w:val="20"/>
                <w:lang w:eastAsia="en-US"/>
              </w:rPr>
            </w:pPr>
            <w:r>
              <w:rPr>
                <w:sz w:val="20"/>
                <w:szCs w:val="20"/>
                <w:lang w:eastAsia="en-US"/>
              </w:rPr>
              <w:t>2190262,4</w:t>
            </w:r>
          </w:p>
        </w:tc>
        <w:tc>
          <w:tcPr>
            <w:tcW w:w="1131" w:type="dxa"/>
            <w:tcBorders>
              <w:top w:val="nil"/>
              <w:left w:val="nil"/>
              <w:bottom w:val="single" w:sz="4" w:space="0" w:color="auto"/>
              <w:right w:val="single" w:sz="4" w:space="0" w:color="auto"/>
            </w:tcBorders>
            <w:tcMar>
              <w:top w:w="0" w:type="dxa"/>
              <w:left w:w="28" w:type="dxa"/>
              <w:bottom w:w="0" w:type="dxa"/>
              <w:right w:w="28" w:type="dxa"/>
            </w:tcMar>
          </w:tcPr>
          <w:p w:rsidR="00C36818" w:rsidRPr="009B4A1A" w:rsidRDefault="00C36818" w:rsidP="002836A4">
            <w:pPr>
              <w:jc w:val="center"/>
              <w:rPr>
                <w:sz w:val="20"/>
                <w:szCs w:val="20"/>
                <w:lang w:eastAsia="en-US"/>
              </w:rPr>
            </w:pPr>
            <w:r>
              <w:rPr>
                <w:sz w:val="20"/>
                <w:szCs w:val="20"/>
                <w:lang w:eastAsia="en-US"/>
              </w:rPr>
              <w:t>2116072,5</w:t>
            </w:r>
          </w:p>
        </w:tc>
        <w:tc>
          <w:tcPr>
            <w:tcW w:w="1279" w:type="dxa"/>
            <w:tcBorders>
              <w:top w:val="nil"/>
              <w:left w:val="nil"/>
              <w:bottom w:val="single" w:sz="4" w:space="0" w:color="auto"/>
              <w:right w:val="single" w:sz="4" w:space="0" w:color="auto"/>
            </w:tcBorders>
            <w:tcMar>
              <w:top w:w="0" w:type="dxa"/>
              <w:left w:w="28" w:type="dxa"/>
              <w:bottom w:w="0" w:type="dxa"/>
              <w:right w:w="28" w:type="dxa"/>
            </w:tcMar>
          </w:tcPr>
          <w:p w:rsidR="00C36818" w:rsidRPr="009B4A1A" w:rsidRDefault="00C36818" w:rsidP="002836A4">
            <w:pPr>
              <w:jc w:val="center"/>
              <w:rPr>
                <w:b/>
                <w:sz w:val="20"/>
                <w:szCs w:val="20"/>
                <w:lang w:eastAsia="en-US"/>
              </w:rPr>
            </w:pPr>
            <w:r>
              <w:rPr>
                <w:b/>
                <w:sz w:val="20"/>
                <w:szCs w:val="20"/>
                <w:lang w:eastAsia="en-US"/>
              </w:rPr>
              <w:t>111,1</w:t>
            </w:r>
          </w:p>
        </w:tc>
        <w:tc>
          <w:tcPr>
            <w:tcW w:w="1417" w:type="dxa"/>
            <w:tcBorders>
              <w:top w:val="nil"/>
              <w:left w:val="nil"/>
              <w:bottom w:val="single" w:sz="4" w:space="0" w:color="auto"/>
              <w:right w:val="single" w:sz="4" w:space="0" w:color="auto"/>
            </w:tcBorders>
            <w:tcMar>
              <w:top w:w="0" w:type="dxa"/>
              <w:left w:w="28" w:type="dxa"/>
              <w:bottom w:w="0" w:type="dxa"/>
              <w:right w:w="28" w:type="dxa"/>
            </w:tcMar>
          </w:tcPr>
          <w:p w:rsidR="00C36818" w:rsidRPr="009B4A1A" w:rsidRDefault="00C36818" w:rsidP="002836A4">
            <w:pPr>
              <w:jc w:val="center"/>
              <w:rPr>
                <w:b/>
                <w:sz w:val="20"/>
                <w:szCs w:val="20"/>
                <w:lang w:eastAsia="en-US"/>
              </w:rPr>
            </w:pPr>
            <w:r>
              <w:rPr>
                <w:b/>
                <w:sz w:val="20"/>
                <w:szCs w:val="20"/>
                <w:lang w:eastAsia="en-US"/>
              </w:rPr>
              <w:t>96,61</w:t>
            </w:r>
          </w:p>
        </w:tc>
        <w:tc>
          <w:tcPr>
            <w:tcW w:w="1134" w:type="dxa"/>
            <w:tcBorders>
              <w:top w:val="nil"/>
              <w:left w:val="nil"/>
              <w:bottom w:val="single" w:sz="4" w:space="0" w:color="auto"/>
              <w:right w:val="single" w:sz="4" w:space="0" w:color="auto"/>
            </w:tcBorders>
            <w:tcMar>
              <w:top w:w="0" w:type="dxa"/>
              <w:left w:w="28" w:type="dxa"/>
              <w:bottom w:w="0" w:type="dxa"/>
              <w:right w:w="28" w:type="dxa"/>
            </w:tcMar>
          </w:tcPr>
          <w:p w:rsidR="00C36818" w:rsidRPr="009B4A1A" w:rsidRDefault="00C36818" w:rsidP="002836A4">
            <w:pPr>
              <w:jc w:val="center"/>
              <w:rPr>
                <w:b/>
                <w:sz w:val="20"/>
                <w:szCs w:val="20"/>
                <w:lang w:eastAsia="en-US"/>
              </w:rPr>
            </w:pPr>
            <w:r>
              <w:rPr>
                <w:b/>
                <w:sz w:val="20"/>
                <w:szCs w:val="20"/>
                <w:lang w:eastAsia="en-US"/>
              </w:rPr>
              <w:t>5,1</w:t>
            </w:r>
          </w:p>
        </w:tc>
      </w:tr>
      <w:tr w:rsidR="00C36818" w:rsidTr="002836A4">
        <w:trPr>
          <w:trHeight w:val="459"/>
          <w:jc w:val="center"/>
        </w:trPr>
        <w:tc>
          <w:tcPr>
            <w:tcW w:w="2268"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C36818" w:rsidRPr="009B4A1A" w:rsidRDefault="00C36818" w:rsidP="002836A4">
            <w:pPr>
              <w:jc w:val="both"/>
              <w:rPr>
                <w:b/>
                <w:sz w:val="20"/>
                <w:szCs w:val="20"/>
                <w:lang w:eastAsia="en-US"/>
              </w:rPr>
            </w:pPr>
            <w:r w:rsidRPr="009B4A1A">
              <w:rPr>
                <w:b/>
                <w:sz w:val="20"/>
                <w:szCs w:val="20"/>
                <w:lang w:eastAsia="en-US"/>
              </w:rPr>
              <w:t>0200</w:t>
            </w:r>
          </w:p>
          <w:p w:rsidR="00C36818" w:rsidRPr="009B4A1A" w:rsidRDefault="00C36818" w:rsidP="002836A4">
            <w:pPr>
              <w:jc w:val="both"/>
              <w:rPr>
                <w:sz w:val="20"/>
                <w:szCs w:val="20"/>
                <w:lang w:eastAsia="en-US"/>
              </w:rPr>
            </w:pPr>
            <w:r w:rsidRPr="009B4A1A">
              <w:rPr>
                <w:sz w:val="20"/>
                <w:szCs w:val="20"/>
                <w:lang w:eastAsia="en-US"/>
              </w:rPr>
              <w:t>Национальная оборона</w:t>
            </w:r>
          </w:p>
        </w:tc>
        <w:tc>
          <w:tcPr>
            <w:tcW w:w="1134" w:type="dxa"/>
            <w:tcBorders>
              <w:top w:val="nil"/>
              <w:left w:val="nil"/>
              <w:bottom w:val="single" w:sz="4" w:space="0" w:color="auto"/>
              <w:right w:val="single" w:sz="4" w:space="0" w:color="auto"/>
            </w:tcBorders>
            <w:tcMar>
              <w:top w:w="0" w:type="dxa"/>
              <w:left w:w="28" w:type="dxa"/>
              <w:bottom w:w="0" w:type="dxa"/>
              <w:right w:w="28" w:type="dxa"/>
            </w:tcMar>
          </w:tcPr>
          <w:p w:rsidR="00C36818" w:rsidRPr="00D37AEC" w:rsidRDefault="00C36818" w:rsidP="002836A4">
            <w:pPr>
              <w:jc w:val="center"/>
              <w:rPr>
                <w:sz w:val="20"/>
                <w:szCs w:val="20"/>
              </w:rPr>
            </w:pPr>
            <w:r w:rsidRPr="00D37AEC">
              <w:rPr>
                <w:sz w:val="20"/>
                <w:szCs w:val="20"/>
              </w:rPr>
              <w:t>14958,1</w:t>
            </w:r>
          </w:p>
        </w:tc>
        <w:tc>
          <w:tcPr>
            <w:tcW w:w="1418" w:type="dxa"/>
            <w:tcBorders>
              <w:top w:val="nil"/>
              <w:left w:val="nil"/>
              <w:bottom w:val="single" w:sz="4" w:space="0" w:color="auto"/>
              <w:right w:val="single" w:sz="4" w:space="0" w:color="auto"/>
            </w:tcBorders>
            <w:tcMar>
              <w:top w:w="0" w:type="dxa"/>
              <w:left w:w="28" w:type="dxa"/>
              <w:bottom w:w="0" w:type="dxa"/>
              <w:right w:w="28" w:type="dxa"/>
            </w:tcMar>
          </w:tcPr>
          <w:p w:rsidR="00C36818" w:rsidRPr="009B4A1A" w:rsidRDefault="00C36818" w:rsidP="002836A4">
            <w:pPr>
              <w:jc w:val="center"/>
              <w:rPr>
                <w:sz w:val="20"/>
                <w:szCs w:val="20"/>
                <w:lang w:eastAsia="en-US"/>
              </w:rPr>
            </w:pPr>
            <w:r>
              <w:rPr>
                <w:sz w:val="20"/>
                <w:szCs w:val="20"/>
                <w:lang w:eastAsia="en-US"/>
              </w:rPr>
              <w:t>15403,1</w:t>
            </w:r>
          </w:p>
        </w:tc>
        <w:tc>
          <w:tcPr>
            <w:tcW w:w="1131" w:type="dxa"/>
            <w:tcBorders>
              <w:top w:val="nil"/>
              <w:left w:val="nil"/>
              <w:bottom w:val="single" w:sz="4" w:space="0" w:color="auto"/>
              <w:right w:val="single" w:sz="4" w:space="0" w:color="auto"/>
            </w:tcBorders>
            <w:tcMar>
              <w:top w:w="0" w:type="dxa"/>
              <w:left w:w="28" w:type="dxa"/>
              <w:bottom w:w="0" w:type="dxa"/>
              <w:right w:w="28" w:type="dxa"/>
            </w:tcMar>
          </w:tcPr>
          <w:p w:rsidR="00C36818" w:rsidRPr="009B4A1A" w:rsidRDefault="00C36818" w:rsidP="002836A4">
            <w:pPr>
              <w:jc w:val="center"/>
              <w:rPr>
                <w:sz w:val="20"/>
                <w:szCs w:val="20"/>
                <w:lang w:eastAsia="en-US"/>
              </w:rPr>
            </w:pPr>
            <w:r>
              <w:rPr>
                <w:sz w:val="20"/>
                <w:szCs w:val="20"/>
                <w:lang w:eastAsia="en-US"/>
              </w:rPr>
              <w:t>14096,4</w:t>
            </w:r>
          </w:p>
        </w:tc>
        <w:tc>
          <w:tcPr>
            <w:tcW w:w="1279" w:type="dxa"/>
            <w:tcBorders>
              <w:top w:val="nil"/>
              <w:left w:val="nil"/>
              <w:bottom w:val="single" w:sz="4" w:space="0" w:color="auto"/>
              <w:right w:val="single" w:sz="4" w:space="0" w:color="auto"/>
            </w:tcBorders>
            <w:tcMar>
              <w:top w:w="0" w:type="dxa"/>
              <w:left w:w="28" w:type="dxa"/>
              <w:bottom w:w="0" w:type="dxa"/>
              <w:right w:w="28" w:type="dxa"/>
            </w:tcMar>
          </w:tcPr>
          <w:p w:rsidR="00C36818" w:rsidRPr="009B4A1A" w:rsidRDefault="00C36818" w:rsidP="002836A4">
            <w:pPr>
              <w:jc w:val="center"/>
              <w:rPr>
                <w:b/>
                <w:sz w:val="20"/>
                <w:szCs w:val="20"/>
                <w:lang w:eastAsia="en-US"/>
              </w:rPr>
            </w:pPr>
            <w:r>
              <w:rPr>
                <w:b/>
                <w:sz w:val="20"/>
                <w:szCs w:val="20"/>
                <w:lang w:eastAsia="en-US"/>
              </w:rPr>
              <w:t>94,24</w:t>
            </w:r>
          </w:p>
        </w:tc>
        <w:tc>
          <w:tcPr>
            <w:tcW w:w="1417" w:type="dxa"/>
            <w:tcBorders>
              <w:top w:val="nil"/>
              <w:left w:val="nil"/>
              <w:bottom w:val="single" w:sz="4" w:space="0" w:color="auto"/>
              <w:right w:val="single" w:sz="4" w:space="0" w:color="auto"/>
            </w:tcBorders>
            <w:tcMar>
              <w:top w:w="0" w:type="dxa"/>
              <w:left w:w="28" w:type="dxa"/>
              <w:bottom w:w="0" w:type="dxa"/>
              <w:right w:w="28" w:type="dxa"/>
            </w:tcMar>
          </w:tcPr>
          <w:p w:rsidR="00C36818" w:rsidRPr="009B4A1A" w:rsidRDefault="00C36818" w:rsidP="002836A4">
            <w:pPr>
              <w:jc w:val="center"/>
              <w:rPr>
                <w:b/>
                <w:sz w:val="20"/>
                <w:szCs w:val="20"/>
                <w:lang w:eastAsia="en-US"/>
              </w:rPr>
            </w:pPr>
            <w:r>
              <w:rPr>
                <w:b/>
                <w:sz w:val="20"/>
                <w:szCs w:val="20"/>
                <w:lang w:eastAsia="en-US"/>
              </w:rPr>
              <w:t>91,52</w:t>
            </w:r>
          </w:p>
        </w:tc>
        <w:tc>
          <w:tcPr>
            <w:tcW w:w="1134" w:type="dxa"/>
            <w:tcBorders>
              <w:top w:val="nil"/>
              <w:left w:val="nil"/>
              <w:bottom w:val="single" w:sz="4" w:space="0" w:color="auto"/>
              <w:right w:val="single" w:sz="4" w:space="0" w:color="auto"/>
            </w:tcBorders>
            <w:tcMar>
              <w:top w:w="0" w:type="dxa"/>
              <w:left w:w="28" w:type="dxa"/>
              <w:bottom w:w="0" w:type="dxa"/>
              <w:right w:w="28" w:type="dxa"/>
            </w:tcMar>
          </w:tcPr>
          <w:p w:rsidR="00C36818" w:rsidRPr="009B4A1A" w:rsidRDefault="00C36818" w:rsidP="002836A4">
            <w:pPr>
              <w:jc w:val="center"/>
              <w:rPr>
                <w:b/>
                <w:sz w:val="20"/>
                <w:szCs w:val="20"/>
                <w:lang w:eastAsia="en-US"/>
              </w:rPr>
            </w:pPr>
            <w:r>
              <w:rPr>
                <w:b/>
                <w:sz w:val="20"/>
                <w:szCs w:val="20"/>
                <w:lang w:eastAsia="en-US"/>
              </w:rPr>
              <w:t>0,02</w:t>
            </w:r>
          </w:p>
        </w:tc>
      </w:tr>
      <w:tr w:rsidR="00C36818" w:rsidTr="002836A4">
        <w:trPr>
          <w:trHeight w:val="841"/>
          <w:jc w:val="center"/>
        </w:trPr>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36818" w:rsidRPr="009B4A1A" w:rsidRDefault="00C36818" w:rsidP="002836A4">
            <w:pPr>
              <w:jc w:val="both"/>
              <w:rPr>
                <w:b/>
                <w:sz w:val="20"/>
                <w:szCs w:val="20"/>
                <w:lang w:eastAsia="en-US"/>
              </w:rPr>
            </w:pPr>
            <w:r w:rsidRPr="009B4A1A">
              <w:rPr>
                <w:b/>
                <w:sz w:val="20"/>
                <w:szCs w:val="20"/>
                <w:lang w:eastAsia="en-US"/>
              </w:rPr>
              <w:t xml:space="preserve">0300 </w:t>
            </w:r>
          </w:p>
          <w:p w:rsidR="00C36818" w:rsidRPr="009B4A1A" w:rsidRDefault="00C36818" w:rsidP="002836A4">
            <w:pPr>
              <w:jc w:val="both"/>
              <w:rPr>
                <w:sz w:val="20"/>
                <w:szCs w:val="20"/>
                <w:lang w:eastAsia="en-US"/>
              </w:rPr>
            </w:pPr>
            <w:r w:rsidRPr="009B4A1A">
              <w:rPr>
                <w:sz w:val="20"/>
                <w:szCs w:val="20"/>
                <w:lang w:eastAsia="en-US"/>
              </w:rPr>
              <w:t>Национальная безопасность и правоохранительная деятельность</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36818" w:rsidRPr="00D37AEC" w:rsidRDefault="00C36818" w:rsidP="002836A4">
            <w:pPr>
              <w:jc w:val="center"/>
              <w:rPr>
                <w:sz w:val="20"/>
                <w:szCs w:val="20"/>
              </w:rPr>
            </w:pPr>
            <w:r w:rsidRPr="00D37AEC">
              <w:rPr>
                <w:sz w:val="20"/>
                <w:szCs w:val="20"/>
              </w:rPr>
              <w:t>431279,7</w:t>
            </w:r>
          </w:p>
        </w:tc>
        <w:tc>
          <w:tcPr>
            <w:tcW w:w="14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36818" w:rsidRPr="009B4A1A" w:rsidRDefault="00C36818" w:rsidP="002836A4">
            <w:pPr>
              <w:jc w:val="center"/>
              <w:rPr>
                <w:sz w:val="20"/>
                <w:szCs w:val="20"/>
                <w:lang w:eastAsia="en-US"/>
              </w:rPr>
            </w:pPr>
            <w:r>
              <w:rPr>
                <w:sz w:val="20"/>
                <w:szCs w:val="20"/>
                <w:lang w:eastAsia="en-US"/>
              </w:rPr>
              <w:t>399018,0</w:t>
            </w:r>
          </w:p>
        </w:tc>
        <w:tc>
          <w:tcPr>
            <w:tcW w:w="113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36818" w:rsidRPr="009B4A1A" w:rsidRDefault="00C36818" w:rsidP="002836A4">
            <w:pPr>
              <w:jc w:val="center"/>
              <w:rPr>
                <w:sz w:val="20"/>
                <w:szCs w:val="20"/>
                <w:lang w:eastAsia="en-US"/>
              </w:rPr>
            </w:pPr>
            <w:r>
              <w:rPr>
                <w:sz w:val="20"/>
                <w:szCs w:val="20"/>
                <w:lang w:eastAsia="en-US"/>
              </w:rPr>
              <w:t>515262,0</w:t>
            </w:r>
          </w:p>
        </w:tc>
        <w:tc>
          <w:tcPr>
            <w:tcW w:w="12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36818" w:rsidRPr="009B4A1A" w:rsidRDefault="00C36818" w:rsidP="002836A4">
            <w:pPr>
              <w:jc w:val="center"/>
              <w:rPr>
                <w:b/>
                <w:sz w:val="20"/>
                <w:szCs w:val="20"/>
                <w:lang w:eastAsia="en-US"/>
              </w:rPr>
            </w:pPr>
            <w:r>
              <w:rPr>
                <w:b/>
                <w:sz w:val="20"/>
                <w:szCs w:val="20"/>
                <w:lang w:eastAsia="en-US"/>
              </w:rPr>
              <w:t>119,47</w:t>
            </w: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36818" w:rsidRPr="009B4A1A" w:rsidRDefault="00C36818" w:rsidP="002836A4">
            <w:pPr>
              <w:jc w:val="center"/>
              <w:rPr>
                <w:b/>
                <w:sz w:val="20"/>
                <w:szCs w:val="20"/>
                <w:lang w:eastAsia="en-US"/>
              </w:rPr>
            </w:pPr>
            <w:r>
              <w:rPr>
                <w:b/>
                <w:sz w:val="20"/>
                <w:szCs w:val="20"/>
                <w:lang w:eastAsia="en-US"/>
              </w:rPr>
              <w:t>129,13</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36818" w:rsidRPr="009B4A1A" w:rsidRDefault="00C36818" w:rsidP="002836A4">
            <w:pPr>
              <w:jc w:val="center"/>
              <w:rPr>
                <w:b/>
                <w:sz w:val="20"/>
                <w:szCs w:val="20"/>
                <w:lang w:eastAsia="en-US"/>
              </w:rPr>
            </w:pPr>
            <w:r>
              <w:rPr>
                <w:b/>
                <w:sz w:val="20"/>
                <w:szCs w:val="20"/>
                <w:lang w:eastAsia="en-US"/>
              </w:rPr>
              <w:t>1,2</w:t>
            </w:r>
          </w:p>
        </w:tc>
      </w:tr>
      <w:tr w:rsidR="00C36818" w:rsidTr="002836A4">
        <w:trPr>
          <w:trHeight w:val="283"/>
          <w:jc w:val="center"/>
        </w:trPr>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36818" w:rsidRPr="009B4A1A" w:rsidRDefault="00C36818" w:rsidP="002836A4">
            <w:pPr>
              <w:jc w:val="both"/>
              <w:rPr>
                <w:b/>
                <w:sz w:val="20"/>
                <w:szCs w:val="20"/>
                <w:lang w:eastAsia="en-US"/>
              </w:rPr>
            </w:pPr>
            <w:r w:rsidRPr="009B4A1A">
              <w:rPr>
                <w:b/>
                <w:sz w:val="20"/>
                <w:szCs w:val="20"/>
                <w:lang w:eastAsia="en-US"/>
              </w:rPr>
              <w:t xml:space="preserve">0400 </w:t>
            </w:r>
          </w:p>
          <w:p w:rsidR="00C36818" w:rsidRPr="009B4A1A" w:rsidRDefault="00C36818" w:rsidP="002836A4">
            <w:pPr>
              <w:jc w:val="both"/>
              <w:rPr>
                <w:sz w:val="20"/>
                <w:szCs w:val="20"/>
                <w:lang w:eastAsia="en-US"/>
              </w:rPr>
            </w:pPr>
            <w:r w:rsidRPr="009B4A1A">
              <w:rPr>
                <w:sz w:val="20"/>
                <w:szCs w:val="20"/>
                <w:lang w:eastAsia="en-US"/>
              </w:rPr>
              <w:t>Национальная экономика</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36818" w:rsidRPr="00D37AEC" w:rsidRDefault="00C36818" w:rsidP="002836A4">
            <w:pPr>
              <w:jc w:val="center"/>
              <w:rPr>
                <w:sz w:val="20"/>
                <w:szCs w:val="20"/>
              </w:rPr>
            </w:pPr>
            <w:r w:rsidRPr="00D37AEC">
              <w:rPr>
                <w:sz w:val="20"/>
                <w:szCs w:val="20"/>
              </w:rPr>
              <w:t>6406936,1</w:t>
            </w:r>
          </w:p>
        </w:tc>
        <w:tc>
          <w:tcPr>
            <w:tcW w:w="14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36818" w:rsidRPr="009B4A1A" w:rsidRDefault="00C36818" w:rsidP="002836A4">
            <w:pPr>
              <w:jc w:val="center"/>
              <w:rPr>
                <w:sz w:val="20"/>
                <w:szCs w:val="20"/>
                <w:lang w:eastAsia="en-US"/>
              </w:rPr>
            </w:pPr>
            <w:r>
              <w:rPr>
                <w:sz w:val="20"/>
                <w:szCs w:val="20"/>
                <w:lang w:eastAsia="en-US"/>
              </w:rPr>
              <w:t>6860180,7</w:t>
            </w:r>
          </w:p>
        </w:tc>
        <w:tc>
          <w:tcPr>
            <w:tcW w:w="113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36818" w:rsidRPr="009B4A1A" w:rsidRDefault="00C36818" w:rsidP="002836A4">
            <w:pPr>
              <w:jc w:val="center"/>
              <w:rPr>
                <w:sz w:val="20"/>
                <w:szCs w:val="20"/>
                <w:lang w:eastAsia="en-US"/>
              </w:rPr>
            </w:pPr>
            <w:r>
              <w:rPr>
                <w:sz w:val="20"/>
                <w:szCs w:val="20"/>
                <w:lang w:eastAsia="en-US"/>
              </w:rPr>
              <w:t>5660408,4</w:t>
            </w:r>
          </w:p>
        </w:tc>
        <w:tc>
          <w:tcPr>
            <w:tcW w:w="12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36818" w:rsidRPr="009B4A1A" w:rsidRDefault="00C36818" w:rsidP="002836A4">
            <w:pPr>
              <w:jc w:val="center"/>
              <w:rPr>
                <w:b/>
                <w:sz w:val="20"/>
                <w:szCs w:val="20"/>
                <w:lang w:eastAsia="en-US"/>
              </w:rPr>
            </w:pPr>
            <w:r>
              <w:rPr>
                <w:b/>
                <w:sz w:val="20"/>
                <w:szCs w:val="20"/>
                <w:lang w:eastAsia="en-US"/>
              </w:rPr>
              <w:t>88,35</w:t>
            </w: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36818" w:rsidRPr="009B4A1A" w:rsidRDefault="00C36818" w:rsidP="002836A4">
            <w:pPr>
              <w:jc w:val="center"/>
              <w:rPr>
                <w:b/>
                <w:sz w:val="20"/>
                <w:szCs w:val="20"/>
                <w:lang w:eastAsia="en-US"/>
              </w:rPr>
            </w:pPr>
            <w:r>
              <w:rPr>
                <w:b/>
                <w:sz w:val="20"/>
                <w:szCs w:val="20"/>
                <w:lang w:eastAsia="en-US"/>
              </w:rPr>
              <w:t>82,51</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36818" w:rsidRPr="009B4A1A" w:rsidRDefault="00C36818" w:rsidP="002836A4">
            <w:pPr>
              <w:jc w:val="center"/>
              <w:rPr>
                <w:b/>
                <w:sz w:val="20"/>
                <w:szCs w:val="20"/>
                <w:lang w:eastAsia="en-US"/>
              </w:rPr>
            </w:pPr>
            <w:r>
              <w:rPr>
                <w:b/>
                <w:sz w:val="20"/>
                <w:szCs w:val="20"/>
                <w:lang w:eastAsia="en-US"/>
              </w:rPr>
              <w:t>13,7</w:t>
            </w:r>
          </w:p>
        </w:tc>
      </w:tr>
      <w:tr w:rsidR="00C36818" w:rsidTr="002836A4">
        <w:trPr>
          <w:trHeight w:val="636"/>
          <w:jc w:val="center"/>
        </w:trPr>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36818" w:rsidRPr="009B4A1A" w:rsidRDefault="00C36818" w:rsidP="002836A4">
            <w:pPr>
              <w:jc w:val="both"/>
              <w:rPr>
                <w:b/>
                <w:sz w:val="20"/>
                <w:szCs w:val="20"/>
                <w:lang w:eastAsia="en-US"/>
              </w:rPr>
            </w:pPr>
            <w:r w:rsidRPr="009B4A1A">
              <w:rPr>
                <w:b/>
                <w:sz w:val="20"/>
                <w:szCs w:val="20"/>
                <w:lang w:eastAsia="en-US"/>
              </w:rPr>
              <w:t xml:space="preserve">0500 </w:t>
            </w:r>
          </w:p>
          <w:p w:rsidR="00C36818" w:rsidRPr="009B4A1A" w:rsidRDefault="00C36818" w:rsidP="002836A4">
            <w:pPr>
              <w:jc w:val="both"/>
              <w:rPr>
                <w:sz w:val="20"/>
                <w:szCs w:val="20"/>
                <w:lang w:eastAsia="en-US"/>
              </w:rPr>
            </w:pPr>
            <w:r w:rsidRPr="009B4A1A">
              <w:rPr>
                <w:sz w:val="20"/>
                <w:szCs w:val="20"/>
                <w:lang w:eastAsia="en-US"/>
              </w:rPr>
              <w:t>Жилищно-коммунальное хозяйство</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36818" w:rsidRPr="00D37AEC" w:rsidRDefault="00C36818" w:rsidP="002836A4">
            <w:pPr>
              <w:jc w:val="center"/>
              <w:rPr>
                <w:sz w:val="20"/>
                <w:szCs w:val="20"/>
              </w:rPr>
            </w:pPr>
            <w:r w:rsidRPr="00D37AEC">
              <w:rPr>
                <w:sz w:val="20"/>
                <w:szCs w:val="20"/>
              </w:rPr>
              <w:t>881477,4</w:t>
            </w:r>
          </w:p>
        </w:tc>
        <w:tc>
          <w:tcPr>
            <w:tcW w:w="14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36818" w:rsidRPr="009B4A1A" w:rsidRDefault="00C36818" w:rsidP="002836A4">
            <w:pPr>
              <w:jc w:val="center"/>
              <w:rPr>
                <w:sz w:val="20"/>
                <w:szCs w:val="20"/>
                <w:lang w:eastAsia="en-US"/>
              </w:rPr>
            </w:pPr>
            <w:r>
              <w:rPr>
                <w:sz w:val="20"/>
                <w:szCs w:val="20"/>
                <w:lang w:eastAsia="en-US"/>
              </w:rPr>
              <w:t>1035229,0</w:t>
            </w:r>
          </w:p>
        </w:tc>
        <w:tc>
          <w:tcPr>
            <w:tcW w:w="113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36818" w:rsidRPr="009B4A1A" w:rsidRDefault="00C36818" w:rsidP="002836A4">
            <w:pPr>
              <w:jc w:val="center"/>
              <w:rPr>
                <w:sz w:val="20"/>
                <w:szCs w:val="20"/>
                <w:lang w:eastAsia="en-US"/>
              </w:rPr>
            </w:pPr>
            <w:r>
              <w:rPr>
                <w:sz w:val="20"/>
                <w:szCs w:val="20"/>
                <w:lang w:eastAsia="en-US"/>
              </w:rPr>
              <w:t>452777,2</w:t>
            </w:r>
          </w:p>
        </w:tc>
        <w:tc>
          <w:tcPr>
            <w:tcW w:w="12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36818" w:rsidRPr="009B4A1A" w:rsidRDefault="00C36818" w:rsidP="002836A4">
            <w:pPr>
              <w:jc w:val="center"/>
              <w:rPr>
                <w:b/>
                <w:sz w:val="20"/>
                <w:szCs w:val="20"/>
                <w:lang w:eastAsia="en-US"/>
              </w:rPr>
            </w:pPr>
            <w:r>
              <w:rPr>
                <w:b/>
                <w:sz w:val="20"/>
                <w:szCs w:val="20"/>
                <w:lang w:eastAsia="en-US"/>
              </w:rPr>
              <w:t>51,37</w:t>
            </w: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36818" w:rsidRPr="009B4A1A" w:rsidRDefault="00C36818" w:rsidP="002836A4">
            <w:pPr>
              <w:jc w:val="center"/>
              <w:rPr>
                <w:b/>
                <w:sz w:val="20"/>
                <w:szCs w:val="20"/>
                <w:lang w:eastAsia="en-US"/>
              </w:rPr>
            </w:pPr>
            <w:r>
              <w:rPr>
                <w:b/>
                <w:sz w:val="20"/>
                <w:szCs w:val="20"/>
                <w:lang w:eastAsia="en-US"/>
              </w:rPr>
              <w:t>43,74</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36818" w:rsidRPr="009B4A1A" w:rsidRDefault="00C36818" w:rsidP="002836A4">
            <w:pPr>
              <w:jc w:val="center"/>
              <w:rPr>
                <w:b/>
                <w:sz w:val="20"/>
                <w:szCs w:val="20"/>
                <w:lang w:eastAsia="en-US"/>
              </w:rPr>
            </w:pPr>
            <w:r>
              <w:rPr>
                <w:b/>
                <w:sz w:val="20"/>
                <w:szCs w:val="20"/>
                <w:lang w:eastAsia="en-US"/>
              </w:rPr>
              <w:t>1,1</w:t>
            </w:r>
          </w:p>
        </w:tc>
      </w:tr>
      <w:tr w:rsidR="00C36818" w:rsidTr="002836A4">
        <w:trPr>
          <w:trHeight w:val="443"/>
          <w:jc w:val="center"/>
        </w:trPr>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36818" w:rsidRPr="009B4A1A" w:rsidRDefault="00C36818" w:rsidP="002836A4">
            <w:pPr>
              <w:jc w:val="both"/>
              <w:rPr>
                <w:b/>
                <w:sz w:val="20"/>
                <w:szCs w:val="20"/>
                <w:lang w:eastAsia="en-US"/>
              </w:rPr>
            </w:pPr>
            <w:r w:rsidRPr="009B4A1A">
              <w:rPr>
                <w:b/>
                <w:sz w:val="20"/>
                <w:szCs w:val="20"/>
                <w:lang w:eastAsia="en-US"/>
              </w:rPr>
              <w:t xml:space="preserve">0600 </w:t>
            </w:r>
          </w:p>
          <w:p w:rsidR="00C36818" w:rsidRPr="009B4A1A" w:rsidRDefault="00C36818" w:rsidP="002836A4">
            <w:pPr>
              <w:jc w:val="both"/>
              <w:rPr>
                <w:sz w:val="20"/>
                <w:szCs w:val="20"/>
                <w:lang w:eastAsia="en-US"/>
              </w:rPr>
            </w:pPr>
            <w:r w:rsidRPr="009B4A1A">
              <w:rPr>
                <w:sz w:val="20"/>
                <w:szCs w:val="20"/>
                <w:lang w:eastAsia="en-US"/>
              </w:rPr>
              <w:t>Охрана окружающей среды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36818" w:rsidRPr="00D37AEC" w:rsidRDefault="00C36818" w:rsidP="002836A4">
            <w:pPr>
              <w:jc w:val="center"/>
              <w:rPr>
                <w:sz w:val="20"/>
                <w:szCs w:val="20"/>
              </w:rPr>
            </w:pPr>
            <w:r w:rsidRPr="00D37AEC">
              <w:rPr>
                <w:sz w:val="20"/>
                <w:szCs w:val="20"/>
              </w:rPr>
              <w:t>18969,8</w:t>
            </w:r>
          </w:p>
        </w:tc>
        <w:tc>
          <w:tcPr>
            <w:tcW w:w="14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36818" w:rsidRPr="009B4A1A" w:rsidRDefault="00C36818" w:rsidP="002836A4">
            <w:pPr>
              <w:jc w:val="center"/>
              <w:rPr>
                <w:sz w:val="20"/>
                <w:szCs w:val="20"/>
                <w:lang w:eastAsia="en-US"/>
              </w:rPr>
            </w:pPr>
            <w:r>
              <w:rPr>
                <w:sz w:val="20"/>
                <w:szCs w:val="20"/>
                <w:lang w:eastAsia="en-US"/>
              </w:rPr>
              <w:t>14090,4</w:t>
            </w:r>
          </w:p>
        </w:tc>
        <w:tc>
          <w:tcPr>
            <w:tcW w:w="113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36818" w:rsidRPr="009B4A1A" w:rsidRDefault="00C36818" w:rsidP="002836A4">
            <w:pPr>
              <w:jc w:val="center"/>
              <w:rPr>
                <w:sz w:val="20"/>
                <w:szCs w:val="20"/>
                <w:lang w:eastAsia="en-US"/>
              </w:rPr>
            </w:pPr>
            <w:r>
              <w:rPr>
                <w:sz w:val="20"/>
                <w:szCs w:val="20"/>
                <w:lang w:eastAsia="en-US"/>
              </w:rPr>
              <w:t>17363,5</w:t>
            </w:r>
          </w:p>
        </w:tc>
        <w:tc>
          <w:tcPr>
            <w:tcW w:w="12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36818" w:rsidRPr="009B4A1A" w:rsidRDefault="00C36818" w:rsidP="002836A4">
            <w:pPr>
              <w:jc w:val="center"/>
              <w:rPr>
                <w:b/>
                <w:sz w:val="20"/>
                <w:szCs w:val="20"/>
                <w:lang w:eastAsia="en-US"/>
              </w:rPr>
            </w:pPr>
            <w:r>
              <w:rPr>
                <w:b/>
                <w:sz w:val="20"/>
                <w:szCs w:val="20"/>
                <w:lang w:eastAsia="en-US"/>
              </w:rPr>
              <w:t>91,53</w:t>
            </w: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36818" w:rsidRPr="009B4A1A" w:rsidRDefault="00C36818" w:rsidP="002836A4">
            <w:pPr>
              <w:jc w:val="center"/>
              <w:rPr>
                <w:b/>
                <w:sz w:val="20"/>
                <w:szCs w:val="20"/>
                <w:lang w:eastAsia="en-US"/>
              </w:rPr>
            </w:pPr>
            <w:r>
              <w:rPr>
                <w:b/>
                <w:sz w:val="20"/>
                <w:szCs w:val="20"/>
                <w:lang w:eastAsia="en-US"/>
              </w:rPr>
              <w:t>123,23</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36818" w:rsidRPr="009B4A1A" w:rsidRDefault="00C36818" w:rsidP="002836A4">
            <w:pPr>
              <w:jc w:val="center"/>
              <w:rPr>
                <w:b/>
                <w:sz w:val="20"/>
                <w:szCs w:val="20"/>
                <w:lang w:eastAsia="en-US"/>
              </w:rPr>
            </w:pPr>
            <w:r>
              <w:rPr>
                <w:b/>
                <w:sz w:val="20"/>
                <w:szCs w:val="20"/>
                <w:lang w:eastAsia="en-US"/>
              </w:rPr>
              <w:t>0,04</w:t>
            </w:r>
          </w:p>
        </w:tc>
      </w:tr>
      <w:tr w:rsidR="00C36818" w:rsidTr="002836A4">
        <w:trPr>
          <w:trHeight w:val="169"/>
          <w:jc w:val="center"/>
        </w:trPr>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36818" w:rsidRPr="009B4A1A" w:rsidRDefault="00C36818" w:rsidP="002836A4">
            <w:pPr>
              <w:jc w:val="both"/>
              <w:rPr>
                <w:b/>
                <w:sz w:val="20"/>
                <w:szCs w:val="20"/>
                <w:lang w:eastAsia="en-US"/>
              </w:rPr>
            </w:pPr>
            <w:r w:rsidRPr="009B4A1A">
              <w:rPr>
                <w:b/>
                <w:sz w:val="20"/>
                <w:szCs w:val="20"/>
                <w:lang w:eastAsia="en-US"/>
              </w:rPr>
              <w:t xml:space="preserve">0700 </w:t>
            </w:r>
          </w:p>
          <w:p w:rsidR="00C36818" w:rsidRPr="009B4A1A" w:rsidRDefault="00C36818" w:rsidP="002836A4">
            <w:pPr>
              <w:jc w:val="both"/>
              <w:rPr>
                <w:sz w:val="20"/>
                <w:szCs w:val="20"/>
                <w:lang w:eastAsia="en-US"/>
              </w:rPr>
            </w:pPr>
            <w:r w:rsidRPr="009B4A1A">
              <w:rPr>
                <w:sz w:val="20"/>
                <w:szCs w:val="20"/>
                <w:lang w:eastAsia="en-US"/>
              </w:rPr>
              <w:t>Образование</w:t>
            </w:r>
          </w:p>
        </w:tc>
        <w:tc>
          <w:tcPr>
            <w:tcW w:w="1134"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C36818" w:rsidRPr="00D37AEC" w:rsidRDefault="00C36818" w:rsidP="002836A4">
            <w:pPr>
              <w:jc w:val="center"/>
              <w:rPr>
                <w:sz w:val="20"/>
                <w:szCs w:val="20"/>
              </w:rPr>
            </w:pPr>
            <w:r w:rsidRPr="00D37AEC">
              <w:rPr>
                <w:sz w:val="20"/>
                <w:szCs w:val="20"/>
              </w:rPr>
              <w:t>10227221,8</w:t>
            </w:r>
          </w:p>
        </w:tc>
        <w:tc>
          <w:tcPr>
            <w:tcW w:w="1418"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C36818" w:rsidRPr="009B4A1A" w:rsidRDefault="00C36818" w:rsidP="002836A4">
            <w:pPr>
              <w:jc w:val="center"/>
              <w:rPr>
                <w:sz w:val="20"/>
                <w:szCs w:val="20"/>
                <w:lang w:eastAsia="en-US"/>
              </w:rPr>
            </w:pPr>
            <w:r>
              <w:rPr>
                <w:sz w:val="20"/>
                <w:szCs w:val="20"/>
                <w:lang w:eastAsia="en-US"/>
              </w:rPr>
              <w:t>10559299,9</w:t>
            </w:r>
          </w:p>
        </w:tc>
        <w:tc>
          <w:tcPr>
            <w:tcW w:w="1131"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C36818" w:rsidRPr="009B4A1A" w:rsidRDefault="00C36818" w:rsidP="002836A4">
            <w:pPr>
              <w:jc w:val="center"/>
              <w:rPr>
                <w:sz w:val="20"/>
                <w:szCs w:val="20"/>
                <w:lang w:eastAsia="en-US"/>
              </w:rPr>
            </w:pPr>
            <w:r>
              <w:rPr>
                <w:sz w:val="20"/>
                <w:szCs w:val="20"/>
                <w:lang w:eastAsia="en-US"/>
              </w:rPr>
              <w:t>9597555,2</w:t>
            </w:r>
          </w:p>
        </w:tc>
        <w:tc>
          <w:tcPr>
            <w:tcW w:w="1279"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C36818" w:rsidRPr="009B4A1A" w:rsidRDefault="00C36818" w:rsidP="002836A4">
            <w:pPr>
              <w:jc w:val="center"/>
              <w:rPr>
                <w:b/>
                <w:sz w:val="20"/>
                <w:szCs w:val="20"/>
                <w:lang w:eastAsia="en-US"/>
              </w:rPr>
            </w:pPr>
            <w:r>
              <w:rPr>
                <w:b/>
                <w:sz w:val="20"/>
                <w:szCs w:val="20"/>
                <w:lang w:eastAsia="en-US"/>
              </w:rPr>
              <w:t>93,84</w:t>
            </w:r>
          </w:p>
        </w:tc>
        <w:tc>
          <w:tcPr>
            <w:tcW w:w="1417"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C36818" w:rsidRPr="009B4A1A" w:rsidRDefault="00C36818" w:rsidP="002836A4">
            <w:pPr>
              <w:jc w:val="center"/>
              <w:rPr>
                <w:b/>
                <w:sz w:val="20"/>
                <w:szCs w:val="20"/>
                <w:lang w:eastAsia="en-US"/>
              </w:rPr>
            </w:pPr>
            <w:r>
              <w:rPr>
                <w:b/>
                <w:sz w:val="20"/>
                <w:szCs w:val="20"/>
                <w:lang w:eastAsia="en-US"/>
              </w:rPr>
              <w:t>90,89</w:t>
            </w:r>
          </w:p>
        </w:tc>
        <w:tc>
          <w:tcPr>
            <w:tcW w:w="1134"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C36818" w:rsidRPr="009B4A1A" w:rsidRDefault="00C36818" w:rsidP="002836A4">
            <w:pPr>
              <w:jc w:val="center"/>
              <w:rPr>
                <w:b/>
                <w:sz w:val="20"/>
                <w:szCs w:val="20"/>
                <w:lang w:eastAsia="en-US"/>
              </w:rPr>
            </w:pPr>
            <w:r>
              <w:rPr>
                <w:b/>
                <w:sz w:val="20"/>
                <w:szCs w:val="20"/>
                <w:lang w:eastAsia="en-US"/>
              </w:rPr>
              <w:t>23,2</w:t>
            </w:r>
          </w:p>
        </w:tc>
      </w:tr>
      <w:tr w:rsidR="00C36818" w:rsidTr="002836A4">
        <w:trPr>
          <w:trHeight w:val="562"/>
          <w:jc w:val="center"/>
        </w:trPr>
        <w:tc>
          <w:tcPr>
            <w:tcW w:w="2268"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C36818" w:rsidRPr="009B4A1A" w:rsidRDefault="00C36818" w:rsidP="002836A4">
            <w:pPr>
              <w:jc w:val="both"/>
              <w:rPr>
                <w:b/>
                <w:sz w:val="20"/>
                <w:szCs w:val="20"/>
                <w:lang w:eastAsia="en-US"/>
              </w:rPr>
            </w:pPr>
            <w:r w:rsidRPr="009B4A1A">
              <w:rPr>
                <w:b/>
                <w:sz w:val="20"/>
                <w:szCs w:val="20"/>
                <w:lang w:eastAsia="en-US"/>
              </w:rPr>
              <w:t xml:space="preserve">0800 </w:t>
            </w:r>
          </w:p>
          <w:p w:rsidR="00C36818" w:rsidRPr="009B4A1A" w:rsidRDefault="00C36818" w:rsidP="002836A4">
            <w:pPr>
              <w:jc w:val="both"/>
              <w:rPr>
                <w:sz w:val="20"/>
                <w:szCs w:val="20"/>
                <w:lang w:eastAsia="en-US"/>
              </w:rPr>
            </w:pPr>
            <w:r w:rsidRPr="009B4A1A">
              <w:rPr>
                <w:sz w:val="20"/>
                <w:szCs w:val="20"/>
                <w:lang w:eastAsia="en-US"/>
              </w:rPr>
              <w:t>Культура, кинематография</w:t>
            </w:r>
          </w:p>
        </w:tc>
        <w:tc>
          <w:tcPr>
            <w:tcW w:w="1134" w:type="dxa"/>
            <w:tcBorders>
              <w:top w:val="nil"/>
              <w:left w:val="nil"/>
              <w:bottom w:val="single" w:sz="4" w:space="0" w:color="auto"/>
              <w:right w:val="single" w:sz="4" w:space="0" w:color="auto"/>
            </w:tcBorders>
            <w:tcMar>
              <w:top w:w="0" w:type="dxa"/>
              <w:left w:w="28" w:type="dxa"/>
              <w:bottom w:w="0" w:type="dxa"/>
              <w:right w:w="28" w:type="dxa"/>
            </w:tcMar>
          </w:tcPr>
          <w:p w:rsidR="00C36818" w:rsidRPr="00D37AEC" w:rsidRDefault="00C36818" w:rsidP="002836A4">
            <w:pPr>
              <w:jc w:val="center"/>
              <w:rPr>
                <w:sz w:val="20"/>
                <w:szCs w:val="20"/>
              </w:rPr>
            </w:pPr>
            <w:r w:rsidRPr="00D37AEC">
              <w:rPr>
                <w:sz w:val="20"/>
                <w:szCs w:val="20"/>
              </w:rPr>
              <w:t>729124,8</w:t>
            </w:r>
          </w:p>
        </w:tc>
        <w:tc>
          <w:tcPr>
            <w:tcW w:w="1418" w:type="dxa"/>
            <w:tcBorders>
              <w:top w:val="nil"/>
              <w:left w:val="nil"/>
              <w:bottom w:val="single" w:sz="4" w:space="0" w:color="auto"/>
              <w:right w:val="single" w:sz="4" w:space="0" w:color="auto"/>
            </w:tcBorders>
            <w:tcMar>
              <w:top w:w="0" w:type="dxa"/>
              <w:left w:w="28" w:type="dxa"/>
              <w:bottom w:w="0" w:type="dxa"/>
              <w:right w:w="28" w:type="dxa"/>
            </w:tcMar>
          </w:tcPr>
          <w:p w:rsidR="00C36818" w:rsidRPr="009B4A1A" w:rsidRDefault="00C36818" w:rsidP="002836A4">
            <w:pPr>
              <w:jc w:val="center"/>
              <w:rPr>
                <w:sz w:val="20"/>
                <w:szCs w:val="20"/>
                <w:lang w:eastAsia="en-US"/>
              </w:rPr>
            </w:pPr>
            <w:r>
              <w:rPr>
                <w:sz w:val="20"/>
                <w:szCs w:val="20"/>
                <w:lang w:eastAsia="en-US"/>
              </w:rPr>
              <w:t>554991,7</w:t>
            </w:r>
          </w:p>
        </w:tc>
        <w:tc>
          <w:tcPr>
            <w:tcW w:w="1131" w:type="dxa"/>
            <w:tcBorders>
              <w:top w:val="nil"/>
              <w:left w:val="nil"/>
              <w:bottom w:val="single" w:sz="4" w:space="0" w:color="auto"/>
              <w:right w:val="single" w:sz="4" w:space="0" w:color="auto"/>
            </w:tcBorders>
            <w:tcMar>
              <w:top w:w="0" w:type="dxa"/>
              <w:left w:w="28" w:type="dxa"/>
              <w:bottom w:w="0" w:type="dxa"/>
              <w:right w:w="28" w:type="dxa"/>
            </w:tcMar>
          </w:tcPr>
          <w:p w:rsidR="00C36818" w:rsidRPr="009B4A1A" w:rsidRDefault="00C36818" w:rsidP="002836A4">
            <w:pPr>
              <w:jc w:val="center"/>
              <w:rPr>
                <w:sz w:val="20"/>
                <w:szCs w:val="20"/>
                <w:lang w:eastAsia="en-US"/>
              </w:rPr>
            </w:pPr>
            <w:r>
              <w:rPr>
                <w:sz w:val="20"/>
                <w:szCs w:val="20"/>
                <w:lang w:eastAsia="en-US"/>
              </w:rPr>
              <w:t>580797,4</w:t>
            </w:r>
          </w:p>
        </w:tc>
        <w:tc>
          <w:tcPr>
            <w:tcW w:w="1279" w:type="dxa"/>
            <w:tcBorders>
              <w:top w:val="nil"/>
              <w:left w:val="nil"/>
              <w:bottom w:val="single" w:sz="4" w:space="0" w:color="auto"/>
              <w:right w:val="single" w:sz="4" w:space="0" w:color="auto"/>
            </w:tcBorders>
            <w:tcMar>
              <w:top w:w="0" w:type="dxa"/>
              <w:left w:w="28" w:type="dxa"/>
              <w:bottom w:w="0" w:type="dxa"/>
              <w:right w:w="28" w:type="dxa"/>
            </w:tcMar>
          </w:tcPr>
          <w:p w:rsidR="00C36818" w:rsidRPr="009B4A1A" w:rsidRDefault="00C36818" w:rsidP="002836A4">
            <w:pPr>
              <w:jc w:val="center"/>
              <w:rPr>
                <w:b/>
                <w:sz w:val="20"/>
                <w:szCs w:val="20"/>
                <w:lang w:eastAsia="en-US"/>
              </w:rPr>
            </w:pPr>
            <w:r>
              <w:rPr>
                <w:b/>
                <w:sz w:val="20"/>
                <w:szCs w:val="20"/>
                <w:lang w:eastAsia="en-US"/>
              </w:rPr>
              <w:t>79,66</w:t>
            </w:r>
          </w:p>
        </w:tc>
        <w:tc>
          <w:tcPr>
            <w:tcW w:w="1417" w:type="dxa"/>
            <w:tcBorders>
              <w:top w:val="nil"/>
              <w:left w:val="nil"/>
              <w:bottom w:val="single" w:sz="4" w:space="0" w:color="auto"/>
              <w:right w:val="single" w:sz="4" w:space="0" w:color="auto"/>
            </w:tcBorders>
            <w:tcMar>
              <w:top w:w="0" w:type="dxa"/>
              <w:left w:w="28" w:type="dxa"/>
              <w:bottom w:w="0" w:type="dxa"/>
              <w:right w:w="28" w:type="dxa"/>
            </w:tcMar>
          </w:tcPr>
          <w:p w:rsidR="00C36818" w:rsidRPr="009B4A1A" w:rsidRDefault="00C36818" w:rsidP="002836A4">
            <w:pPr>
              <w:jc w:val="center"/>
              <w:rPr>
                <w:b/>
                <w:sz w:val="20"/>
                <w:szCs w:val="20"/>
                <w:lang w:eastAsia="en-US"/>
              </w:rPr>
            </w:pPr>
            <w:r>
              <w:rPr>
                <w:b/>
                <w:sz w:val="20"/>
                <w:szCs w:val="20"/>
                <w:lang w:eastAsia="en-US"/>
              </w:rPr>
              <w:t>104,65</w:t>
            </w:r>
          </w:p>
        </w:tc>
        <w:tc>
          <w:tcPr>
            <w:tcW w:w="1134" w:type="dxa"/>
            <w:tcBorders>
              <w:top w:val="nil"/>
              <w:left w:val="nil"/>
              <w:bottom w:val="single" w:sz="4" w:space="0" w:color="auto"/>
              <w:right w:val="single" w:sz="4" w:space="0" w:color="auto"/>
            </w:tcBorders>
            <w:tcMar>
              <w:top w:w="0" w:type="dxa"/>
              <w:left w:w="28" w:type="dxa"/>
              <w:bottom w:w="0" w:type="dxa"/>
              <w:right w:w="28" w:type="dxa"/>
            </w:tcMar>
          </w:tcPr>
          <w:p w:rsidR="00C36818" w:rsidRPr="009B4A1A" w:rsidRDefault="00C36818" w:rsidP="002836A4">
            <w:pPr>
              <w:jc w:val="center"/>
              <w:rPr>
                <w:b/>
                <w:sz w:val="20"/>
                <w:szCs w:val="20"/>
                <w:lang w:eastAsia="en-US"/>
              </w:rPr>
            </w:pPr>
            <w:r>
              <w:rPr>
                <w:b/>
                <w:sz w:val="20"/>
                <w:szCs w:val="20"/>
                <w:lang w:eastAsia="en-US"/>
              </w:rPr>
              <w:t>1,4</w:t>
            </w:r>
          </w:p>
        </w:tc>
      </w:tr>
      <w:tr w:rsidR="00C36818" w:rsidTr="002836A4">
        <w:trPr>
          <w:trHeight w:val="360"/>
          <w:jc w:val="center"/>
        </w:trPr>
        <w:tc>
          <w:tcPr>
            <w:tcW w:w="2268"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C36818" w:rsidRPr="009B4A1A" w:rsidRDefault="00C36818" w:rsidP="002836A4">
            <w:pPr>
              <w:jc w:val="both"/>
              <w:rPr>
                <w:b/>
                <w:sz w:val="20"/>
                <w:szCs w:val="20"/>
                <w:lang w:eastAsia="en-US"/>
              </w:rPr>
            </w:pPr>
            <w:r w:rsidRPr="009B4A1A">
              <w:rPr>
                <w:b/>
                <w:sz w:val="20"/>
                <w:szCs w:val="20"/>
                <w:lang w:eastAsia="en-US"/>
              </w:rPr>
              <w:t xml:space="preserve">0900 </w:t>
            </w:r>
          </w:p>
          <w:p w:rsidR="00C36818" w:rsidRPr="009B4A1A" w:rsidRDefault="00C36818" w:rsidP="002836A4">
            <w:pPr>
              <w:jc w:val="both"/>
              <w:rPr>
                <w:sz w:val="20"/>
                <w:szCs w:val="20"/>
                <w:lang w:eastAsia="en-US"/>
              </w:rPr>
            </w:pPr>
            <w:r w:rsidRPr="009B4A1A">
              <w:rPr>
                <w:sz w:val="20"/>
                <w:szCs w:val="20"/>
                <w:lang w:eastAsia="en-US"/>
              </w:rPr>
              <w:t>Здравоохранение</w:t>
            </w:r>
          </w:p>
        </w:tc>
        <w:tc>
          <w:tcPr>
            <w:tcW w:w="1134" w:type="dxa"/>
            <w:tcBorders>
              <w:top w:val="nil"/>
              <w:left w:val="nil"/>
              <w:bottom w:val="single" w:sz="4" w:space="0" w:color="auto"/>
              <w:right w:val="single" w:sz="4" w:space="0" w:color="auto"/>
            </w:tcBorders>
            <w:tcMar>
              <w:top w:w="0" w:type="dxa"/>
              <w:left w:w="28" w:type="dxa"/>
              <w:bottom w:w="0" w:type="dxa"/>
              <w:right w:w="28" w:type="dxa"/>
            </w:tcMar>
          </w:tcPr>
          <w:p w:rsidR="00C36818" w:rsidRPr="00D37AEC" w:rsidRDefault="00C36818" w:rsidP="002836A4">
            <w:pPr>
              <w:jc w:val="center"/>
              <w:rPr>
                <w:sz w:val="20"/>
                <w:szCs w:val="20"/>
              </w:rPr>
            </w:pPr>
            <w:r w:rsidRPr="00D37AEC">
              <w:rPr>
                <w:sz w:val="20"/>
                <w:szCs w:val="20"/>
              </w:rPr>
              <w:t>9225105,5</w:t>
            </w:r>
          </w:p>
        </w:tc>
        <w:tc>
          <w:tcPr>
            <w:tcW w:w="1418" w:type="dxa"/>
            <w:tcBorders>
              <w:top w:val="nil"/>
              <w:left w:val="nil"/>
              <w:bottom w:val="single" w:sz="4" w:space="0" w:color="auto"/>
              <w:right w:val="single" w:sz="4" w:space="0" w:color="auto"/>
            </w:tcBorders>
            <w:tcMar>
              <w:top w:w="0" w:type="dxa"/>
              <w:left w:w="28" w:type="dxa"/>
              <w:bottom w:w="0" w:type="dxa"/>
              <w:right w:w="28" w:type="dxa"/>
            </w:tcMar>
          </w:tcPr>
          <w:p w:rsidR="00C36818" w:rsidRPr="009B4A1A" w:rsidRDefault="00C36818" w:rsidP="002836A4">
            <w:pPr>
              <w:jc w:val="center"/>
              <w:rPr>
                <w:sz w:val="20"/>
                <w:szCs w:val="20"/>
                <w:lang w:eastAsia="en-US"/>
              </w:rPr>
            </w:pPr>
            <w:r>
              <w:rPr>
                <w:sz w:val="20"/>
                <w:szCs w:val="20"/>
                <w:lang w:eastAsia="en-US"/>
              </w:rPr>
              <w:t>9555267,7</w:t>
            </w:r>
          </w:p>
        </w:tc>
        <w:tc>
          <w:tcPr>
            <w:tcW w:w="1131" w:type="dxa"/>
            <w:tcBorders>
              <w:top w:val="nil"/>
              <w:left w:val="nil"/>
              <w:bottom w:val="single" w:sz="4" w:space="0" w:color="auto"/>
              <w:right w:val="single" w:sz="4" w:space="0" w:color="auto"/>
            </w:tcBorders>
            <w:tcMar>
              <w:top w:w="0" w:type="dxa"/>
              <w:left w:w="28" w:type="dxa"/>
              <w:bottom w:w="0" w:type="dxa"/>
              <w:right w:w="28" w:type="dxa"/>
            </w:tcMar>
          </w:tcPr>
          <w:p w:rsidR="00C36818" w:rsidRPr="009B4A1A" w:rsidRDefault="00C36818" w:rsidP="002836A4">
            <w:pPr>
              <w:jc w:val="center"/>
              <w:rPr>
                <w:sz w:val="20"/>
                <w:szCs w:val="20"/>
                <w:lang w:eastAsia="en-US"/>
              </w:rPr>
            </w:pPr>
            <w:r>
              <w:rPr>
                <w:sz w:val="20"/>
                <w:szCs w:val="20"/>
                <w:lang w:eastAsia="en-US"/>
              </w:rPr>
              <w:t>8032379,6</w:t>
            </w:r>
          </w:p>
        </w:tc>
        <w:tc>
          <w:tcPr>
            <w:tcW w:w="1279" w:type="dxa"/>
            <w:tcBorders>
              <w:top w:val="nil"/>
              <w:left w:val="nil"/>
              <w:bottom w:val="single" w:sz="4" w:space="0" w:color="auto"/>
              <w:right w:val="single" w:sz="4" w:space="0" w:color="auto"/>
            </w:tcBorders>
            <w:tcMar>
              <w:top w:w="0" w:type="dxa"/>
              <w:left w:w="28" w:type="dxa"/>
              <w:bottom w:w="0" w:type="dxa"/>
              <w:right w:w="28" w:type="dxa"/>
            </w:tcMar>
          </w:tcPr>
          <w:p w:rsidR="00C36818" w:rsidRPr="009B4A1A" w:rsidRDefault="00C36818" w:rsidP="002836A4">
            <w:pPr>
              <w:jc w:val="center"/>
              <w:rPr>
                <w:b/>
                <w:sz w:val="20"/>
                <w:szCs w:val="20"/>
                <w:lang w:eastAsia="en-US"/>
              </w:rPr>
            </w:pPr>
            <w:r>
              <w:rPr>
                <w:b/>
                <w:sz w:val="20"/>
                <w:szCs w:val="20"/>
                <w:lang w:eastAsia="en-US"/>
              </w:rPr>
              <w:t>87,07</w:t>
            </w:r>
          </w:p>
        </w:tc>
        <w:tc>
          <w:tcPr>
            <w:tcW w:w="1417" w:type="dxa"/>
            <w:tcBorders>
              <w:top w:val="nil"/>
              <w:left w:val="nil"/>
              <w:bottom w:val="single" w:sz="4" w:space="0" w:color="auto"/>
              <w:right w:val="single" w:sz="4" w:space="0" w:color="auto"/>
            </w:tcBorders>
            <w:tcMar>
              <w:top w:w="0" w:type="dxa"/>
              <w:left w:w="28" w:type="dxa"/>
              <w:bottom w:w="0" w:type="dxa"/>
              <w:right w:w="28" w:type="dxa"/>
            </w:tcMar>
          </w:tcPr>
          <w:p w:rsidR="00C36818" w:rsidRPr="009B4A1A" w:rsidRDefault="00C36818" w:rsidP="002836A4">
            <w:pPr>
              <w:jc w:val="center"/>
              <w:rPr>
                <w:b/>
                <w:sz w:val="20"/>
                <w:szCs w:val="20"/>
                <w:lang w:eastAsia="en-US"/>
              </w:rPr>
            </w:pPr>
            <w:r>
              <w:rPr>
                <w:b/>
                <w:sz w:val="20"/>
                <w:szCs w:val="20"/>
                <w:lang w:eastAsia="en-US"/>
              </w:rPr>
              <w:t>84,06</w:t>
            </w:r>
          </w:p>
        </w:tc>
        <w:tc>
          <w:tcPr>
            <w:tcW w:w="1134" w:type="dxa"/>
            <w:tcBorders>
              <w:top w:val="nil"/>
              <w:left w:val="nil"/>
              <w:bottom w:val="single" w:sz="4" w:space="0" w:color="auto"/>
              <w:right w:val="single" w:sz="4" w:space="0" w:color="auto"/>
            </w:tcBorders>
            <w:tcMar>
              <w:top w:w="0" w:type="dxa"/>
              <w:left w:w="28" w:type="dxa"/>
              <w:bottom w:w="0" w:type="dxa"/>
              <w:right w:w="28" w:type="dxa"/>
            </w:tcMar>
          </w:tcPr>
          <w:p w:rsidR="00C36818" w:rsidRPr="009B4A1A" w:rsidRDefault="00C36818" w:rsidP="002836A4">
            <w:pPr>
              <w:jc w:val="center"/>
              <w:rPr>
                <w:b/>
                <w:sz w:val="20"/>
                <w:szCs w:val="20"/>
                <w:lang w:eastAsia="en-US"/>
              </w:rPr>
            </w:pPr>
            <w:r>
              <w:rPr>
                <w:b/>
                <w:sz w:val="20"/>
                <w:szCs w:val="20"/>
                <w:lang w:eastAsia="en-US"/>
              </w:rPr>
              <w:t>19,4</w:t>
            </w:r>
          </w:p>
        </w:tc>
      </w:tr>
      <w:tr w:rsidR="00C36818" w:rsidTr="002836A4">
        <w:trPr>
          <w:trHeight w:val="317"/>
          <w:jc w:val="center"/>
        </w:trPr>
        <w:tc>
          <w:tcPr>
            <w:tcW w:w="2268"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C36818" w:rsidRPr="009B4A1A" w:rsidRDefault="00C36818" w:rsidP="002836A4">
            <w:pPr>
              <w:jc w:val="both"/>
              <w:rPr>
                <w:b/>
                <w:sz w:val="20"/>
                <w:szCs w:val="20"/>
                <w:lang w:eastAsia="en-US"/>
              </w:rPr>
            </w:pPr>
            <w:r w:rsidRPr="009B4A1A">
              <w:rPr>
                <w:b/>
                <w:sz w:val="20"/>
                <w:szCs w:val="20"/>
                <w:lang w:eastAsia="en-US"/>
              </w:rPr>
              <w:t xml:space="preserve">1000 </w:t>
            </w:r>
          </w:p>
          <w:p w:rsidR="00C36818" w:rsidRPr="009B4A1A" w:rsidRDefault="00C36818" w:rsidP="002836A4">
            <w:pPr>
              <w:jc w:val="both"/>
              <w:rPr>
                <w:sz w:val="20"/>
                <w:szCs w:val="20"/>
                <w:lang w:eastAsia="en-US"/>
              </w:rPr>
            </w:pPr>
            <w:r w:rsidRPr="009B4A1A">
              <w:rPr>
                <w:sz w:val="20"/>
                <w:szCs w:val="20"/>
                <w:lang w:eastAsia="en-US"/>
              </w:rPr>
              <w:t>Социальная политика</w:t>
            </w:r>
          </w:p>
        </w:tc>
        <w:tc>
          <w:tcPr>
            <w:tcW w:w="1134" w:type="dxa"/>
            <w:tcBorders>
              <w:top w:val="nil"/>
              <w:left w:val="nil"/>
              <w:bottom w:val="single" w:sz="4" w:space="0" w:color="auto"/>
              <w:right w:val="single" w:sz="4" w:space="0" w:color="auto"/>
            </w:tcBorders>
            <w:tcMar>
              <w:top w:w="0" w:type="dxa"/>
              <w:left w:w="28" w:type="dxa"/>
              <w:bottom w:w="0" w:type="dxa"/>
              <w:right w:w="28" w:type="dxa"/>
            </w:tcMar>
          </w:tcPr>
          <w:p w:rsidR="00C36818" w:rsidRPr="00D37AEC" w:rsidRDefault="00C36818" w:rsidP="002836A4">
            <w:pPr>
              <w:jc w:val="center"/>
              <w:rPr>
                <w:sz w:val="20"/>
                <w:szCs w:val="20"/>
              </w:rPr>
            </w:pPr>
            <w:r w:rsidRPr="00D37AEC">
              <w:rPr>
                <w:sz w:val="20"/>
                <w:szCs w:val="20"/>
              </w:rPr>
              <w:t>10254345,8</w:t>
            </w:r>
          </w:p>
        </w:tc>
        <w:tc>
          <w:tcPr>
            <w:tcW w:w="1418" w:type="dxa"/>
            <w:tcBorders>
              <w:top w:val="nil"/>
              <w:left w:val="nil"/>
              <w:bottom w:val="single" w:sz="4" w:space="0" w:color="auto"/>
              <w:right w:val="single" w:sz="4" w:space="0" w:color="auto"/>
            </w:tcBorders>
            <w:tcMar>
              <w:top w:w="0" w:type="dxa"/>
              <w:left w:w="28" w:type="dxa"/>
              <w:bottom w:w="0" w:type="dxa"/>
              <w:right w:w="28" w:type="dxa"/>
            </w:tcMar>
          </w:tcPr>
          <w:p w:rsidR="00C36818" w:rsidRPr="009B4A1A" w:rsidRDefault="00C36818" w:rsidP="002836A4">
            <w:pPr>
              <w:jc w:val="center"/>
              <w:rPr>
                <w:sz w:val="20"/>
                <w:szCs w:val="20"/>
                <w:lang w:eastAsia="en-US"/>
              </w:rPr>
            </w:pPr>
            <w:r>
              <w:rPr>
                <w:sz w:val="20"/>
                <w:szCs w:val="20"/>
                <w:lang w:eastAsia="en-US"/>
              </w:rPr>
              <w:t>9884549,7</w:t>
            </w:r>
          </w:p>
        </w:tc>
        <w:tc>
          <w:tcPr>
            <w:tcW w:w="1131" w:type="dxa"/>
            <w:tcBorders>
              <w:top w:val="nil"/>
              <w:left w:val="nil"/>
              <w:bottom w:val="single" w:sz="4" w:space="0" w:color="auto"/>
              <w:right w:val="single" w:sz="4" w:space="0" w:color="auto"/>
            </w:tcBorders>
            <w:tcMar>
              <w:top w:w="0" w:type="dxa"/>
              <w:left w:w="28" w:type="dxa"/>
              <w:bottom w:w="0" w:type="dxa"/>
              <w:right w:w="28" w:type="dxa"/>
            </w:tcMar>
          </w:tcPr>
          <w:p w:rsidR="00C36818" w:rsidRPr="009B4A1A" w:rsidRDefault="00C36818" w:rsidP="002836A4">
            <w:pPr>
              <w:jc w:val="center"/>
              <w:rPr>
                <w:sz w:val="20"/>
                <w:szCs w:val="20"/>
                <w:lang w:eastAsia="en-US"/>
              </w:rPr>
            </w:pPr>
            <w:r>
              <w:rPr>
                <w:sz w:val="20"/>
                <w:szCs w:val="20"/>
                <w:lang w:eastAsia="en-US"/>
              </w:rPr>
              <w:t>8959419,5</w:t>
            </w:r>
          </w:p>
        </w:tc>
        <w:tc>
          <w:tcPr>
            <w:tcW w:w="1279" w:type="dxa"/>
            <w:tcBorders>
              <w:top w:val="nil"/>
              <w:left w:val="nil"/>
              <w:bottom w:val="single" w:sz="4" w:space="0" w:color="auto"/>
              <w:right w:val="single" w:sz="4" w:space="0" w:color="auto"/>
            </w:tcBorders>
            <w:tcMar>
              <w:top w:w="0" w:type="dxa"/>
              <w:left w:w="28" w:type="dxa"/>
              <w:bottom w:w="0" w:type="dxa"/>
              <w:right w:w="28" w:type="dxa"/>
            </w:tcMar>
          </w:tcPr>
          <w:p w:rsidR="00C36818" w:rsidRPr="009B4A1A" w:rsidRDefault="00C36818" w:rsidP="002836A4">
            <w:pPr>
              <w:jc w:val="center"/>
              <w:rPr>
                <w:b/>
                <w:sz w:val="20"/>
                <w:szCs w:val="20"/>
                <w:lang w:eastAsia="en-US"/>
              </w:rPr>
            </w:pPr>
            <w:r>
              <w:rPr>
                <w:b/>
                <w:sz w:val="20"/>
                <w:szCs w:val="20"/>
                <w:lang w:eastAsia="en-US"/>
              </w:rPr>
              <w:t>87,37</w:t>
            </w:r>
          </w:p>
        </w:tc>
        <w:tc>
          <w:tcPr>
            <w:tcW w:w="1417" w:type="dxa"/>
            <w:tcBorders>
              <w:top w:val="nil"/>
              <w:left w:val="nil"/>
              <w:bottom w:val="single" w:sz="4" w:space="0" w:color="auto"/>
              <w:right w:val="single" w:sz="4" w:space="0" w:color="auto"/>
            </w:tcBorders>
            <w:tcMar>
              <w:top w:w="0" w:type="dxa"/>
              <w:left w:w="28" w:type="dxa"/>
              <w:bottom w:w="0" w:type="dxa"/>
              <w:right w:w="28" w:type="dxa"/>
            </w:tcMar>
          </w:tcPr>
          <w:p w:rsidR="00C36818" w:rsidRPr="009B4A1A" w:rsidRDefault="00C36818" w:rsidP="002836A4">
            <w:pPr>
              <w:jc w:val="center"/>
              <w:rPr>
                <w:b/>
                <w:sz w:val="20"/>
                <w:szCs w:val="20"/>
                <w:lang w:eastAsia="en-US"/>
              </w:rPr>
            </w:pPr>
            <w:r>
              <w:rPr>
                <w:b/>
                <w:sz w:val="20"/>
                <w:szCs w:val="20"/>
                <w:lang w:eastAsia="en-US"/>
              </w:rPr>
              <w:t>90,64</w:t>
            </w:r>
          </w:p>
        </w:tc>
        <w:tc>
          <w:tcPr>
            <w:tcW w:w="1134" w:type="dxa"/>
            <w:tcBorders>
              <w:top w:val="nil"/>
              <w:left w:val="nil"/>
              <w:bottom w:val="single" w:sz="4" w:space="0" w:color="auto"/>
              <w:right w:val="single" w:sz="4" w:space="0" w:color="auto"/>
            </w:tcBorders>
            <w:tcMar>
              <w:top w:w="0" w:type="dxa"/>
              <w:left w:w="28" w:type="dxa"/>
              <w:bottom w:w="0" w:type="dxa"/>
              <w:right w:w="28" w:type="dxa"/>
            </w:tcMar>
          </w:tcPr>
          <w:p w:rsidR="00C36818" w:rsidRPr="009B4A1A" w:rsidRDefault="00C36818" w:rsidP="002836A4">
            <w:pPr>
              <w:jc w:val="center"/>
              <w:rPr>
                <w:b/>
                <w:sz w:val="20"/>
                <w:szCs w:val="20"/>
                <w:lang w:eastAsia="en-US"/>
              </w:rPr>
            </w:pPr>
            <w:r>
              <w:rPr>
                <w:b/>
                <w:sz w:val="20"/>
                <w:szCs w:val="20"/>
                <w:lang w:eastAsia="en-US"/>
              </w:rPr>
              <w:t>21,64</w:t>
            </w:r>
          </w:p>
        </w:tc>
      </w:tr>
      <w:tr w:rsidR="00C36818" w:rsidTr="002836A4">
        <w:trPr>
          <w:trHeight w:val="103"/>
          <w:jc w:val="center"/>
        </w:trPr>
        <w:tc>
          <w:tcPr>
            <w:tcW w:w="2268"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C36818" w:rsidRPr="009B4A1A" w:rsidRDefault="00C36818" w:rsidP="002836A4">
            <w:pPr>
              <w:jc w:val="both"/>
              <w:rPr>
                <w:b/>
                <w:sz w:val="20"/>
                <w:szCs w:val="20"/>
                <w:lang w:eastAsia="en-US"/>
              </w:rPr>
            </w:pPr>
            <w:r w:rsidRPr="009B4A1A">
              <w:rPr>
                <w:b/>
                <w:sz w:val="20"/>
                <w:szCs w:val="20"/>
                <w:lang w:eastAsia="en-US"/>
              </w:rPr>
              <w:t>1100</w:t>
            </w:r>
          </w:p>
          <w:p w:rsidR="00C36818" w:rsidRPr="009B4A1A" w:rsidRDefault="00C36818" w:rsidP="002836A4">
            <w:pPr>
              <w:jc w:val="both"/>
              <w:rPr>
                <w:sz w:val="20"/>
                <w:szCs w:val="20"/>
                <w:lang w:eastAsia="en-US"/>
              </w:rPr>
            </w:pPr>
            <w:r w:rsidRPr="009B4A1A">
              <w:rPr>
                <w:sz w:val="20"/>
                <w:szCs w:val="20"/>
                <w:lang w:eastAsia="en-US"/>
              </w:rPr>
              <w:t>Физическая культура и спорт</w:t>
            </w:r>
          </w:p>
        </w:tc>
        <w:tc>
          <w:tcPr>
            <w:tcW w:w="1134" w:type="dxa"/>
            <w:tcBorders>
              <w:top w:val="nil"/>
              <w:left w:val="nil"/>
              <w:bottom w:val="single" w:sz="4" w:space="0" w:color="auto"/>
              <w:right w:val="single" w:sz="4" w:space="0" w:color="auto"/>
            </w:tcBorders>
            <w:tcMar>
              <w:top w:w="0" w:type="dxa"/>
              <w:left w:w="28" w:type="dxa"/>
              <w:bottom w:w="0" w:type="dxa"/>
              <w:right w:w="28" w:type="dxa"/>
            </w:tcMar>
          </w:tcPr>
          <w:p w:rsidR="00C36818" w:rsidRPr="00D37AEC" w:rsidRDefault="00C36818" w:rsidP="002836A4">
            <w:pPr>
              <w:jc w:val="center"/>
              <w:rPr>
                <w:sz w:val="20"/>
                <w:szCs w:val="20"/>
              </w:rPr>
            </w:pPr>
            <w:r w:rsidRPr="00D37AEC">
              <w:rPr>
                <w:sz w:val="20"/>
                <w:szCs w:val="20"/>
              </w:rPr>
              <w:t>1158403,1</w:t>
            </w:r>
          </w:p>
        </w:tc>
        <w:tc>
          <w:tcPr>
            <w:tcW w:w="1418" w:type="dxa"/>
            <w:tcBorders>
              <w:top w:val="nil"/>
              <w:left w:val="nil"/>
              <w:bottom w:val="single" w:sz="4" w:space="0" w:color="auto"/>
              <w:right w:val="single" w:sz="4" w:space="0" w:color="auto"/>
            </w:tcBorders>
            <w:tcMar>
              <w:top w:w="0" w:type="dxa"/>
              <w:left w:w="28" w:type="dxa"/>
              <w:bottom w:w="0" w:type="dxa"/>
              <w:right w:w="28" w:type="dxa"/>
            </w:tcMar>
          </w:tcPr>
          <w:p w:rsidR="00C36818" w:rsidRPr="009B4A1A" w:rsidRDefault="00C36818" w:rsidP="002836A4">
            <w:pPr>
              <w:jc w:val="center"/>
              <w:rPr>
                <w:sz w:val="20"/>
                <w:szCs w:val="20"/>
                <w:lang w:eastAsia="en-US"/>
              </w:rPr>
            </w:pPr>
            <w:r>
              <w:rPr>
                <w:sz w:val="20"/>
                <w:szCs w:val="20"/>
                <w:lang w:eastAsia="en-US"/>
              </w:rPr>
              <w:t>1006168,4</w:t>
            </w:r>
          </w:p>
        </w:tc>
        <w:tc>
          <w:tcPr>
            <w:tcW w:w="1131" w:type="dxa"/>
            <w:tcBorders>
              <w:top w:val="nil"/>
              <w:left w:val="nil"/>
              <w:bottom w:val="single" w:sz="4" w:space="0" w:color="auto"/>
              <w:right w:val="single" w:sz="4" w:space="0" w:color="auto"/>
            </w:tcBorders>
            <w:tcMar>
              <w:top w:w="0" w:type="dxa"/>
              <w:left w:w="28" w:type="dxa"/>
              <w:bottom w:w="0" w:type="dxa"/>
              <w:right w:w="28" w:type="dxa"/>
            </w:tcMar>
          </w:tcPr>
          <w:p w:rsidR="00C36818" w:rsidRPr="009B4A1A" w:rsidRDefault="00C36818" w:rsidP="002836A4">
            <w:pPr>
              <w:jc w:val="center"/>
              <w:rPr>
                <w:sz w:val="20"/>
                <w:szCs w:val="20"/>
                <w:lang w:eastAsia="en-US"/>
              </w:rPr>
            </w:pPr>
            <w:r>
              <w:rPr>
                <w:sz w:val="20"/>
                <w:szCs w:val="20"/>
                <w:lang w:eastAsia="en-US"/>
              </w:rPr>
              <w:t>851407,5</w:t>
            </w:r>
          </w:p>
        </w:tc>
        <w:tc>
          <w:tcPr>
            <w:tcW w:w="1279" w:type="dxa"/>
            <w:tcBorders>
              <w:top w:val="nil"/>
              <w:left w:val="nil"/>
              <w:bottom w:val="single" w:sz="4" w:space="0" w:color="auto"/>
              <w:right w:val="single" w:sz="4" w:space="0" w:color="auto"/>
            </w:tcBorders>
            <w:tcMar>
              <w:top w:w="0" w:type="dxa"/>
              <w:left w:w="28" w:type="dxa"/>
              <w:bottom w:w="0" w:type="dxa"/>
              <w:right w:w="28" w:type="dxa"/>
            </w:tcMar>
          </w:tcPr>
          <w:p w:rsidR="00C36818" w:rsidRPr="009B4A1A" w:rsidRDefault="00C36818" w:rsidP="002836A4">
            <w:pPr>
              <w:jc w:val="center"/>
              <w:rPr>
                <w:b/>
                <w:sz w:val="20"/>
                <w:szCs w:val="20"/>
                <w:lang w:eastAsia="en-US"/>
              </w:rPr>
            </w:pPr>
            <w:r>
              <w:rPr>
                <w:b/>
                <w:sz w:val="20"/>
                <w:szCs w:val="20"/>
                <w:lang w:eastAsia="en-US"/>
              </w:rPr>
              <w:t>73,50</w:t>
            </w:r>
          </w:p>
        </w:tc>
        <w:tc>
          <w:tcPr>
            <w:tcW w:w="1417" w:type="dxa"/>
            <w:tcBorders>
              <w:top w:val="nil"/>
              <w:left w:val="nil"/>
              <w:bottom w:val="single" w:sz="4" w:space="0" w:color="auto"/>
              <w:right w:val="single" w:sz="4" w:space="0" w:color="auto"/>
            </w:tcBorders>
            <w:tcMar>
              <w:top w:w="0" w:type="dxa"/>
              <w:left w:w="28" w:type="dxa"/>
              <w:bottom w:w="0" w:type="dxa"/>
              <w:right w:w="28" w:type="dxa"/>
            </w:tcMar>
          </w:tcPr>
          <w:p w:rsidR="00C36818" w:rsidRPr="009B4A1A" w:rsidRDefault="00C36818" w:rsidP="002836A4">
            <w:pPr>
              <w:jc w:val="center"/>
              <w:rPr>
                <w:b/>
                <w:sz w:val="20"/>
                <w:szCs w:val="20"/>
                <w:lang w:eastAsia="en-US"/>
              </w:rPr>
            </w:pPr>
            <w:r>
              <w:rPr>
                <w:b/>
                <w:sz w:val="20"/>
                <w:szCs w:val="20"/>
                <w:lang w:eastAsia="en-US"/>
              </w:rPr>
              <w:t>84,62</w:t>
            </w:r>
          </w:p>
        </w:tc>
        <w:tc>
          <w:tcPr>
            <w:tcW w:w="1134" w:type="dxa"/>
            <w:tcBorders>
              <w:top w:val="nil"/>
              <w:left w:val="nil"/>
              <w:bottom w:val="single" w:sz="4" w:space="0" w:color="auto"/>
              <w:right w:val="single" w:sz="4" w:space="0" w:color="auto"/>
            </w:tcBorders>
            <w:tcMar>
              <w:top w:w="0" w:type="dxa"/>
              <w:left w:w="28" w:type="dxa"/>
              <w:bottom w:w="0" w:type="dxa"/>
              <w:right w:w="28" w:type="dxa"/>
            </w:tcMar>
          </w:tcPr>
          <w:p w:rsidR="00C36818" w:rsidRPr="009B4A1A" w:rsidRDefault="00C36818" w:rsidP="002836A4">
            <w:pPr>
              <w:jc w:val="center"/>
              <w:rPr>
                <w:b/>
                <w:sz w:val="20"/>
                <w:szCs w:val="20"/>
                <w:lang w:eastAsia="en-US"/>
              </w:rPr>
            </w:pPr>
            <w:r>
              <w:rPr>
                <w:b/>
                <w:sz w:val="20"/>
                <w:szCs w:val="20"/>
                <w:lang w:eastAsia="en-US"/>
              </w:rPr>
              <w:t>2,06</w:t>
            </w:r>
          </w:p>
        </w:tc>
      </w:tr>
      <w:tr w:rsidR="00C36818" w:rsidTr="002836A4">
        <w:trPr>
          <w:trHeight w:val="338"/>
          <w:jc w:val="center"/>
        </w:trPr>
        <w:tc>
          <w:tcPr>
            <w:tcW w:w="2268"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C36818" w:rsidRPr="009B4A1A" w:rsidRDefault="00C36818" w:rsidP="002836A4">
            <w:pPr>
              <w:jc w:val="both"/>
              <w:rPr>
                <w:b/>
                <w:sz w:val="20"/>
                <w:szCs w:val="20"/>
                <w:lang w:eastAsia="en-US"/>
              </w:rPr>
            </w:pPr>
            <w:r w:rsidRPr="009B4A1A">
              <w:rPr>
                <w:b/>
                <w:sz w:val="20"/>
                <w:szCs w:val="20"/>
                <w:lang w:eastAsia="en-US"/>
              </w:rPr>
              <w:t>1200</w:t>
            </w:r>
          </w:p>
          <w:p w:rsidR="00C36818" w:rsidRPr="009B4A1A" w:rsidRDefault="00C36818" w:rsidP="002836A4">
            <w:pPr>
              <w:jc w:val="both"/>
              <w:rPr>
                <w:sz w:val="20"/>
                <w:szCs w:val="20"/>
                <w:lang w:eastAsia="en-US"/>
              </w:rPr>
            </w:pPr>
            <w:r w:rsidRPr="009B4A1A">
              <w:rPr>
                <w:sz w:val="20"/>
                <w:szCs w:val="20"/>
                <w:lang w:eastAsia="en-US"/>
              </w:rPr>
              <w:t>Средства массовой информации</w:t>
            </w:r>
          </w:p>
        </w:tc>
        <w:tc>
          <w:tcPr>
            <w:tcW w:w="1134" w:type="dxa"/>
            <w:tcBorders>
              <w:top w:val="nil"/>
              <w:left w:val="nil"/>
              <w:bottom w:val="single" w:sz="4" w:space="0" w:color="auto"/>
              <w:right w:val="single" w:sz="4" w:space="0" w:color="auto"/>
            </w:tcBorders>
            <w:tcMar>
              <w:top w:w="0" w:type="dxa"/>
              <w:left w:w="28" w:type="dxa"/>
              <w:bottom w:w="0" w:type="dxa"/>
              <w:right w:w="28" w:type="dxa"/>
            </w:tcMar>
          </w:tcPr>
          <w:p w:rsidR="00C36818" w:rsidRPr="00D37AEC" w:rsidRDefault="00C36818" w:rsidP="002836A4">
            <w:pPr>
              <w:jc w:val="center"/>
              <w:rPr>
                <w:sz w:val="20"/>
                <w:szCs w:val="20"/>
              </w:rPr>
            </w:pPr>
            <w:r w:rsidRPr="00D37AEC">
              <w:rPr>
                <w:sz w:val="20"/>
                <w:szCs w:val="20"/>
              </w:rPr>
              <w:t>190232,4</w:t>
            </w:r>
          </w:p>
        </w:tc>
        <w:tc>
          <w:tcPr>
            <w:tcW w:w="1418" w:type="dxa"/>
            <w:tcBorders>
              <w:top w:val="nil"/>
              <w:left w:val="nil"/>
              <w:bottom w:val="single" w:sz="4" w:space="0" w:color="auto"/>
              <w:right w:val="single" w:sz="4" w:space="0" w:color="auto"/>
            </w:tcBorders>
            <w:tcMar>
              <w:top w:w="0" w:type="dxa"/>
              <w:left w:w="28" w:type="dxa"/>
              <w:bottom w:w="0" w:type="dxa"/>
              <w:right w:w="28" w:type="dxa"/>
            </w:tcMar>
          </w:tcPr>
          <w:p w:rsidR="00C36818" w:rsidRPr="009B4A1A" w:rsidRDefault="00C36818" w:rsidP="002836A4">
            <w:pPr>
              <w:jc w:val="center"/>
              <w:rPr>
                <w:sz w:val="20"/>
                <w:szCs w:val="20"/>
                <w:lang w:eastAsia="en-US"/>
              </w:rPr>
            </w:pPr>
            <w:r>
              <w:rPr>
                <w:sz w:val="20"/>
                <w:szCs w:val="20"/>
                <w:lang w:eastAsia="en-US"/>
              </w:rPr>
              <w:t>188112,0</w:t>
            </w:r>
          </w:p>
        </w:tc>
        <w:tc>
          <w:tcPr>
            <w:tcW w:w="1131" w:type="dxa"/>
            <w:tcBorders>
              <w:top w:val="nil"/>
              <w:left w:val="nil"/>
              <w:bottom w:val="single" w:sz="4" w:space="0" w:color="auto"/>
              <w:right w:val="single" w:sz="4" w:space="0" w:color="auto"/>
            </w:tcBorders>
            <w:tcMar>
              <w:top w:w="0" w:type="dxa"/>
              <w:left w:w="28" w:type="dxa"/>
              <w:bottom w:w="0" w:type="dxa"/>
              <w:right w:w="28" w:type="dxa"/>
            </w:tcMar>
          </w:tcPr>
          <w:p w:rsidR="00C36818" w:rsidRPr="009B4A1A" w:rsidRDefault="00C36818" w:rsidP="002836A4">
            <w:pPr>
              <w:jc w:val="center"/>
              <w:rPr>
                <w:sz w:val="20"/>
                <w:szCs w:val="20"/>
                <w:lang w:eastAsia="en-US"/>
              </w:rPr>
            </w:pPr>
            <w:r>
              <w:rPr>
                <w:sz w:val="20"/>
                <w:szCs w:val="20"/>
                <w:lang w:eastAsia="en-US"/>
              </w:rPr>
              <w:t>175870,8</w:t>
            </w:r>
          </w:p>
        </w:tc>
        <w:tc>
          <w:tcPr>
            <w:tcW w:w="1279" w:type="dxa"/>
            <w:tcBorders>
              <w:top w:val="nil"/>
              <w:left w:val="nil"/>
              <w:bottom w:val="single" w:sz="4" w:space="0" w:color="auto"/>
              <w:right w:val="single" w:sz="4" w:space="0" w:color="auto"/>
            </w:tcBorders>
            <w:tcMar>
              <w:top w:w="0" w:type="dxa"/>
              <w:left w:w="28" w:type="dxa"/>
              <w:bottom w:w="0" w:type="dxa"/>
              <w:right w:w="28" w:type="dxa"/>
            </w:tcMar>
          </w:tcPr>
          <w:p w:rsidR="00C36818" w:rsidRPr="009B4A1A" w:rsidRDefault="00C36818" w:rsidP="002836A4">
            <w:pPr>
              <w:jc w:val="center"/>
              <w:rPr>
                <w:b/>
                <w:sz w:val="20"/>
                <w:szCs w:val="20"/>
                <w:lang w:eastAsia="en-US"/>
              </w:rPr>
            </w:pPr>
            <w:r>
              <w:rPr>
                <w:b/>
                <w:sz w:val="20"/>
                <w:szCs w:val="20"/>
                <w:lang w:eastAsia="en-US"/>
              </w:rPr>
              <w:t>92,45</w:t>
            </w:r>
          </w:p>
        </w:tc>
        <w:tc>
          <w:tcPr>
            <w:tcW w:w="1417" w:type="dxa"/>
            <w:tcBorders>
              <w:top w:val="nil"/>
              <w:left w:val="nil"/>
              <w:bottom w:val="single" w:sz="4" w:space="0" w:color="auto"/>
              <w:right w:val="single" w:sz="4" w:space="0" w:color="auto"/>
            </w:tcBorders>
            <w:tcMar>
              <w:top w:w="0" w:type="dxa"/>
              <w:left w:w="28" w:type="dxa"/>
              <w:bottom w:w="0" w:type="dxa"/>
              <w:right w:w="28" w:type="dxa"/>
            </w:tcMar>
          </w:tcPr>
          <w:p w:rsidR="00C36818" w:rsidRPr="009B4A1A" w:rsidRDefault="00C36818" w:rsidP="002836A4">
            <w:pPr>
              <w:jc w:val="center"/>
              <w:rPr>
                <w:b/>
                <w:sz w:val="20"/>
                <w:szCs w:val="20"/>
                <w:lang w:eastAsia="en-US"/>
              </w:rPr>
            </w:pPr>
            <w:r>
              <w:rPr>
                <w:b/>
                <w:sz w:val="20"/>
                <w:szCs w:val="20"/>
                <w:lang w:eastAsia="en-US"/>
              </w:rPr>
              <w:t>93,49</w:t>
            </w:r>
          </w:p>
        </w:tc>
        <w:tc>
          <w:tcPr>
            <w:tcW w:w="1134" w:type="dxa"/>
            <w:tcBorders>
              <w:top w:val="nil"/>
              <w:left w:val="nil"/>
              <w:bottom w:val="single" w:sz="4" w:space="0" w:color="auto"/>
              <w:right w:val="single" w:sz="4" w:space="0" w:color="auto"/>
            </w:tcBorders>
            <w:tcMar>
              <w:top w:w="0" w:type="dxa"/>
              <w:left w:w="28" w:type="dxa"/>
              <w:bottom w:w="0" w:type="dxa"/>
              <w:right w:w="28" w:type="dxa"/>
            </w:tcMar>
          </w:tcPr>
          <w:p w:rsidR="00C36818" w:rsidRPr="009B4A1A" w:rsidRDefault="00C36818" w:rsidP="002836A4">
            <w:pPr>
              <w:jc w:val="center"/>
              <w:rPr>
                <w:b/>
                <w:sz w:val="20"/>
                <w:szCs w:val="20"/>
                <w:lang w:eastAsia="en-US"/>
              </w:rPr>
            </w:pPr>
            <w:r>
              <w:rPr>
                <w:b/>
                <w:sz w:val="20"/>
                <w:szCs w:val="20"/>
                <w:lang w:eastAsia="en-US"/>
              </w:rPr>
              <w:t>0,4</w:t>
            </w:r>
          </w:p>
        </w:tc>
      </w:tr>
      <w:tr w:rsidR="00C36818" w:rsidTr="002836A4">
        <w:trPr>
          <w:trHeight w:val="739"/>
          <w:jc w:val="center"/>
        </w:trPr>
        <w:tc>
          <w:tcPr>
            <w:tcW w:w="2268"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C36818" w:rsidRPr="009B4A1A" w:rsidRDefault="00C36818" w:rsidP="002836A4">
            <w:pPr>
              <w:jc w:val="both"/>
              <w:rPr>
                <w:b/>
                <w:sz w:val="20"/>
                <w:szCs w:val="20"/>
                <w:lang w:eastAsia="en-US"/>
              </w:rPr>
            </w:pPr>
            <w:r w:rsidRPr="009B4A1A">
              <w:rPr>
                <w:b/>
                <w:sz w:val="20"/>
                <w:szCs w:val="20"/>
                <w:lang w:eastAsia="en-US"/>
              </w:rPr>
              <w:t>1300</w:t>
            </w:r>
          </w:p>
          <w:p w:rsidR="00C36818" w:rsidRPr="009B4A1A" w:rsidRDefault="00C36818" w:rsidP="002836A4">
            <w:pPr>
              <w:jc w:val="both"/>
              <w:rPr>
                <w:sz w:val="20"/>
                <w:szCs w:val="20"/>
                <w:lang w:eastAsia="en-US"/>
              </w:rPr>
            </w:pPr>
            <w:r w:rsidRPr="009B4A1A">
              <w:rPr>
                <w:sz w:val="20"/>
                <w:szCs w:val="20"/>
                <w:lang w:eastAsia="en-US"/>
              </w:rPr>
              <w:t>Обслуживание государственного и муниципального долга</w:t>
            </w:r>
          </w:p>
        </w:tc>
        <w:tc>
          <w:tcPr>
            <w:tcW w:w="1134" w:type="dxa"/>
            <w:tcBorders>
              <w:top w:val="nil"/>
              <w:left w:val="nil"/>
              <w:bottom w:val="single" w:sz="4" w:space="0" w:color="auto"/>
              <w:right w:val="single" w:sz="4" w:space="0" w:color="auto"/>
            </w:tcBorders>
            <w:tcMar>
              <w:top w:w="0" w:type="dxa"/>
              <w:left w:w="28" w:type="dxa"/>
              <w:bottom w:w="0" w:type="dxa"/>
              <w:right w:w="28" w:type="dxa"/>
            </w:tcMar>
          </w:tcPr>
          <w:p w:rsidR="00C36818" w:rsidRPr="00D37AEC" w:rsidRDefault="00C36818" w:rsidP="002836A4">
            <w:pPr>
              <w:jc w:val="center"/>
              <w:rPr>
                <w:sz w:val="20"/>
                <w:szCs w:val="20"/>
              </w:rPr>
            </w:pPr>
            <w:r w:rsidRPr="00D37AEC">
              <w:rPr>
                <w:sz w:val="20"/>
                <w:szCs w:val="20"/>
              </w:rPr>
              <w:t>1403725,9</w:t>
            </w:r>
          </w:p>
        </w:tc>
        <w:tc>
          <w:tcPr>
            <w:tcW w:w="1418" w:type="dxa"/>
            <w:tcBorders>
              <w:top w:val="nil"/>
              <w:left w:val="nil"/>
              <w:bottom w:val="single" w:sz="4" w:space="0" w:color="auto"/>
              <w:right w:val="single" w:sz="4" w:space="0" w:color="auto"/>
            </w:tcBorders>
            <w:tcMar>
              <w:top w:w="0" w:type="dxa"/>
              <w:left w:w="28" w:type="dxa"/>
              <w:bottom w:w="0" w:type="dxa"/>
              <w:right w:w="28" w:type="dxa"/>
            </w:tcMar>
          </w:tcPr>
          <w:p w:rsidR="00C36818" w:rsidRPr="009B4A1A" w:rsidRDefault="00C36818" w:rsidP="002836A4">
            <w:pPr>
              <w:jc w:val="center"/>
              <w:rPr>
                <w:sz w:val="20"/>
                <w:szCs w:val="20"/>
                <w:lang w:eastAsia="en-US"/>
              </w:rPr>
            </w:pPr>
            <w:r>
              <w:rPr>
                <w:sz w:val="20"/>
                <w:szCs w:val="20"/>
                <w:lang w:eastAsia="en-US"/>
              </w:rPr>
              <w:t>1589000,0</w:t>
            </w:r>
          </w:p>
        </w:tc>
        <w:tc>
          <w:tcPr>
            <w:tcW w:w="1131" w:type="dxa"/>
            <w:tcBorders>
              <w:top w:val="nil"/>
              <w:left w:val="nil"/>
              <w:bottom w:val="single" w:sz="4" w:space="0" w:color="auto"/>
              <w:right w:val="single" w:sz="4" w:space="0" w:color="auto"/>
            </w:tcBorders>
            <w:tcMar>
              <w:top w:w="0" w:type="dxa"/>
              <w:left w:w="28" w:type="dxa"/>
              <w:bottom w:w="0" w:type="dxa"/>
              <w:right w:w="28" w:type="dxa"/>
            </w:tcMar>
          </w:tcPr>
          <w:p w:rsidR="00C36818" w:rsidRPr="009B4A1A" w:rsidRDefault="00C36818" w:rsidP="002836A4">
            <w:pPr>
              <w:jc w:val="center"/>
              <w:rPr>
                <w:sz w:val="20"/>
                <w:szCs w:val="20"/>
                <w:lang w:eastAsia="en-US"/>
              </w:rPr>
            </w:pPr>
            <w:r>
              <w:rPr>
                <w:sz w:val="20"/>
                <w:szCs w:val="20"/>
                <w:lang w:eastAsia="en-US"/>
              </w:rPr>
              <w:t>1893514,8</w:t>
            </w:r>
          </w:p>
        </w:tc>
        <w:tc>
          <w:tcPr>
            <w:tcW w:w="1279" w:type="dxa"/>
            <w:tcBorders>
              <w:top w:val="nil"/>
              <w:left w:val="nil"/>
              <w:bottom w:val="single" w:sz="4" w:space="0" w:color="auto"/>
              <w:right w:val="single" w:sz="4" w:space="0" w:color="auto"/>
            </w:tcBorders>
            <w:tcMar>
              <w:top w:w="0" w:type="dxa"/>
              <w:left w:w="28" w:type="dxa"/>
              <w:bottom w:w="0" w:type="dxa"/>
              <w:right w:w="28" w:type="dxa"/>
            </w:tcMar>
          </w:tcPr>
          <w:p w:rsidR="00C36818" w:rsidRPr="009B4A1A" w:rsidRDefault="00C36818" w:rsidP="002836A4">
            <w:pPr>
              <w:jc w:val="center"/>
              <w:rPr>
                <w:b/>
                <w:sz w:val="20"/>
                <w:szCs w:val="20"/>
                <w:lang w:eastAsia="en-US"/>
              </w:rPr>
            </w:pPr>
            <w:r>
              <w:rPr>
                <w:b/>
                <w:sz w:val="20"/>
                <w:szCs w:val="20"/>
                <w:lang w:eastAsia="en-US"/>
              </w:rPr>
              <w:t>134,89</w:t>
            </w:r>
          </w:p>
        </w:tc>
        <w:tc>
          <w:tcPr>
            <w:tcW w:w="1417" w:type="dxa"/>
            <w:tcBorders>
              <w:top w:val="nil"/>
              <w:left w:val="nil"/>
              <w:bottom w:val="single" w:sz="4" w:space="0" w:color="auto"/>
              <w:right w:val="single" w:sz="4" w:space="0" w:color="auto"/>
            </w:tcBorders>
            <w:tcMar>
              <w:top w:w="0" w:type="dxa"/>
              <w:left w:w="28" w:type="dxa"/>
              <w:bottom w:w="0" w:type="dxa"/>
              <w:right w:w="28" w:type="dxa"/>
            </w:tcMar>
          </w:tcPr>
          <w:p w:rsidR="00C36818" w:rsidRPr="009B4A1A" w:rsidRDefault="00C36818" w:rsidP="002836A4">
            <w:pPr>
              <w:jc w:val="center"/>
              <w:rPr>
                <w:b/>
                <w:sz w:val="20"/>
                <w:szCs w:val="20"/>
                <w:lang w:eastAsia="en-US"/>
              </w:rPr>
            </w:pPr>
            <w:r>
              <w:rPr>
                <w:b/>
                <w:sz w:val="20"/>
                <w:szCs w:val="20"/>
                <w:lang w:eastAsia="en-US"/>
              </w:rPr>
              <w:t>119,16</w:t>
            </w:r>
          </w:p>
        </w:tc>
        <w:tc>
          <w:tcPr>
            <w:tcW w:w="1134" w:type="dxa"/>
            <w:tcBorders>
              <w:top w:val="nil"/>
              <w:left w:val="nil"/>
              <w:bottom w:val="single" w:sz="4" w:space="0" w:color="auto"/>
              <w:right w:val="single" w:sz="4" w:space="0" w:color="auto"/>
            </w:tcBorders>
            <w:tcMar>
              <w:top w:w="0" w:type="dxa"/>
              <w:left w:w="28" w:type="dxa"/>
              <w:bottom w:w="0" w:type="dxa"/>
              <w:right w:w="28" w:type="dxa"/>
            </w:tcMar>
          </w:tcPr>
          <w:p w:rsidR="00C36818" w:rsidRPr="009B4A1A" w:rsidRDefault="00C36818" w:rsidP="002836A4">
            <w:pPr>
              <w:jc w:val="center"/>
              <w:rPr>
                <w:b/>
                <w:sz w:val="20"/>
                <w:szCs w:val="20"/>
                <w:lang w:eastAsia="en-US"/>
              </w:rPr>
            </w:pPr>
            <w:r>
              <w:rPr>
                <w:b/>
                <w:sz w:val="20"/>
                <w:szCs w:val="20"/>
                <w:lang w:eastAsia="en-US"/>
              </w:rPr>
              <w:t>4,6</w:t>
            </w:r>
          </w:p>
        </w:tc>
      </w:tr>
      <w:tr w:rsidR="00C36818" w:rsidTr="002836A4">
        <w:trPr>
          <w:trHeight w:val="239"/>
          <w:jc w:val="center"/>
        </w:trPr>
        <w:tc>
          <w:tcPr>
            <w:tcW w:w="2268"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C36818" w:rsidRPr="009B4A1A" w:rsidRDefault="00C36818" w:rsidP="002836A4">
            <w:pPr>
              <w:jc w:val="both"/>
              <w:rPr>
                <w:b/>
                <w:sz w:val="20"/>
                <w:szCs w:val="20"/>
                <w:lang w:eastAsia="en-US"/>
              </w:rPr>
            </w:pPr>
            <w:r w:rsidRPr="009B4A1A">
              <w:rPr>
                <w:b/>
                <w:sz w:val="20"/>
                <w:szCs w:val="20"/>
                <w:lang w:eastAsia="en-US"/>
              </w:rPr>
              <w:t>1400</w:t>
            </w:r>
          </w:p>
          <w:p w:rsidR="00C36818" w:rsidRPr="009B4A1A" w:rsidRDefault="00C36818" w:rsidP="002836A4">
            <w:pPr>
              <w:jc w:val="both"/>
              <w:rPr>
                <w:sz w:val="20"/>
                <w:szCs w:val="20"/>
                <w:lang w:eastAsia="en-US"/>
              </w:rPr>
            </w:pPr>
            <w:r w:rsidRPr="009B4A1A">
              <w:rPr>
                <w:sz w:val="20"/>
                <w:szCs w:val="20"/>
                <w:lang w:eastAsia="en-US"/>
              </w:rPr>
              <w:t xml:space="preserve">Межбюджетные трансферты общего характера бюджетам бюджетной системы РФ </w:t>
            </w:r>
          </w:p>
        </w:tc>
        <w:tc>
          <w:tcPr>
            <w:tcW w:w="1134" w:type="dxa"/>
            <w:tcBorders>
              <w:top w:val="nil"/>
              <w:left w:val="nil"/>
              <w:bottom w:val="single" w:sz="4" w:space="0" w:color="auto"/>
              <w:right w:val="single" w:sz="4" w:space="0" w:color="auto"/>
            </w:tcBorders>
            <w:tcMar>
              <w:top w:w="0" w:type="dxa"/>
              <w:left w:w="28" w:type="dxa"/>
              <w:bottom w:w="0" w:type="dxa"/>
              <w:right w:w="28" w:type="dxa"/>
            </w:tcMar>
          </w:tcPr>
          <w:p w:rsidR="00C36818" w:rsidRPr="00D37AEC" w:rsidRDefault="00C36818" w:rsidP="002836A4">
            <w:pPr>
              <w:jc w:val="center"/>
              <w:rPr>
                <w:sz w:val="20"/>
                <w:szCs w:val="20"/>
              </w:rPr>
            </w:pPr>
            <w:r w:rsidRPr="00D37AEC">
              <w:rPr>
                <w:sz w:val="20"/>
                <w:szCs w:val="20"/>
              </w:rPr>
              <w:t>2485966,0</w:t>
            </w:r>
          </w:p>
        </w:tc>
        <w:tc>
          <w:tcPr>
            <w:tcW w:w="1418" w:type="dxa"/>
            <w:tcBorders>
              <w:top w:val="nil"/>
              <w:left w:val="nil"/>
              <w:bottom w:val="single" w:sz="4" w:space="0" w:color="auto"/>
              <w:right w:val="single" w:sz="4" w:space="0" w:color="auto"/>
            </w:tcBorders>
            <w:tcMar>
              <w:top w:w="0" w:type="dxa"/>
              <w:left w:w="28" w:type="dxa"/>
              <w:bottom w:w="0" w:type="dxa"/>
              <w:right w:w="28" w:type="dxa"/>
            </w:tcMar>
          </w:tcPr>
          <w:p w:rsidR="00C36818" w:rsidRPr="009B4A1A" w:rsidRDefault="00C36818" w:rsidP="002836A4">
            <w:pPr>
              <w:jc w:val="center"/>
              <w:rPr>
                <w:sz w:val="20"/>
                <w:szCs w:val="20"/>
                <w:lang w:eastAsia="en-US"/>
              </w:rPr>
            </w:pPr>
            <w:r>
              <w:rPr>
                <w:sz w:val="20"/>
                <w:szCs w:val="20"/>
                <w:lang w:eastAsia="en-US"/>
              </w:rPr>
              <w:t>2499652,0</w:t>
            </w:r>
          </w:p>
        </w:tc>
        <w:tc>
          <w:tcPr>
            <w:tcW w:w="1131" w:type="dxa"/>
            <w:tcBorders>
              <w:top w:val="nil"/>
              <w:left w:val="nil"/>
              <w:bottom w:val="single" w:sz="4" w:space="0" w:color="auto"/>
              <w:right w:val="single" w:sz="4" w:space="0" w:color="auto"/>
            </w:tcBorders>
            <w:tcMar>
              <w:top w:w="0" w:type="dxa"/>
              <w:left w:w="28" w:type="dxa"/>
              <w:bottom w:w="0" w:type="dxa"/>
              <w:right w:w="28" w:type="dxa"/>
            </w:tcMar>
          </w:tcPr>
          <w:p w:rsidR="00C36818" w:rsidRPr="009B4A1A" w:rsidRDefault="00C36818" w:rsidP="002836A4">
            <w:pPr>
              <w:jc w:val="center"/>
              <w:rPr>
                <w:sz w:val="20"/>
                <w:szCs w:val="20"/>
                <w:lang w:eastAsia="en-US"/>
              </w:rPr>
            </w:pPr>
            <w:r>
              <w:rPr>
                <w:sz w:val="20"/>
                <w:szCs w:val="20"/>
                <w:lang w:eastAsia="en-US"/>
              </w:rPr>
              <w:t>2540775,9</w:t>
            </w:r>
          </w:p>
        </w:tc>
        <w:tc>
          <w:tcPr>
            <w:tcW w:w="1279" w:type="dxa"/>
            <w:tcBorders>
              <w:top w:val="nil"/>
              <w:left w:val="nil"/>
              <w:bottom w:val="single" w:sz="4" w:space="0" w:color="auto"/>
              <w:right w:val="single" w:sz="4" w:space="0" w:color="auto"/>
            </w:tcBorders>
            <w:tcMar>
              <w:top w:w="0" w:type="dxa"/>
              <w:left w:w="28" w:type="dxa"/>
              <w:bottom w:w="0" w:type="dxa"/>
              <w:right w:w="28" w:type="dxa"/>
            </w:tcMar>
          </w:tcPr>
          <w:p w:rsidR="00C36818" w:rsidRPr="009B4A1A" w:rsidRDefault="00C36818" w:rsidP="002836A4">
            <w:pPr>
              <w:jc w:val="center"/>
              <w:rPr>
                <w:b/>
                <w:sz w:val="20"/>
                <w:szCs w:val="20"/>
                <w:lang w:eastAsia="en-US"/>
              </w:rPr>
            </w:pPr>
            <w:r>
              <w:rPr>
                <w:b/>
                <w:sz w:val="20"/>
                <w:szCs w:val="20"/>
                <w:lang w:eastAsia="en-US"/>
              </w:rPr>
              <w:t>102,20</w:t>
            </w:r>
          </w:p>
        </w:tc>
        <w:tc>
          <w:tcPr>
            <w:tcW w:w="1417" w:type="dxa"/>
            <w:tcBorders>
              <w:top w:val="nil"/>
              <w:left w:val="nil"/>
              <w:bottom w:val="single" w:sz="4" w:space="0" w:color="auto"/>
              <w:right w:val="single" w:sz="4" w:space="0" w:color="auto"/>
            </w:tcBorders>
            <w:tcMar>
              <w:top w:w="0" w:type="dxa"/>
              <w:left w:w="28" w:type="dxa"/>
              <w:bottom w:w="0" w:type="dxa"/>
              <w:right w:w="28" w:type="dxa"/>
            </w:tcMar>
          </w:tcPr>
          <w:p w:rsidR="00C36818" w:rsidRPr="009B4A1A" w:rsidRDefault="00C36818" w:rsidP="002836A4">
            <w:pPr>
              <w:jc w:val="center"/>
              <w:rPr>
                <w:b/>
                <w:sz w:val="20"/>
                <w:szCs w:val="20"/>
                <w:lang w:eastAsia="en-US"/>
              </w:rPr>
            </w:pPr>
            <w:r>
              <w:rPr>
                <w:b/>
                <w:sz w:val="20"/>
                <w:szCs w:val="20"/>
                <w:lang w:eastAsia="en-US"/>
              </w:rPr>
              <w:t>101,65</w:t>
            </w:r>
          </w:p>
        </w:tc>
        <w:tc>
          <w:tcPr>
            <w:tcW w:w="1134" w:type="dxa"/>
            <w:tcBorders>
              <w:top w:val="nil"/>
              <w:left w:val="nil"/>
              <w:bottom w:val="single" w:sz="4" w:space="0" w:color="auto"/>
              <w:right w:val="single" w:sz="4" w:space="0" w:color="auto"/>
            </w:tcBorders>
            <w:tcMar>
              <w:top w:w="0" w:type="dxa"/>
              <w:left w:w="28" w:type="dxa"/>
              <w:bottom w:w="0" w:type="dxa"/>
              <w:right w:w="28" w:type="dxa"/>
            </w:tcMar>
          </w:tcPr>
          <w:p w:rsidR="00C36818" w:rsidRPr="009B4A1A" w:rsidRDefault="00C36818" w:rsidP="002836A4">
            <w:pPr>
              <w:jc w:val="center"/>
              <w:rPr>
                <w:b/>
                <w:sz w:val="20"/>
                <w:szCs w:val="20"/>
                <w:lang w:eastAsia="en-US"/>
              </w:rPr>
            </w:pPr>
            <w:r>
              <w:rPr>
                <w:b/>
                <w:sz w:val="20"/>
                <w:szCs w:val="20"/>
                <w:lang w:eastAsia="en-US"/>
              </w:rPr>
              <w:t>6,14</w:t>
            </w:r>
          </w:p>
        </w:tc>
      </w:tr>
      <w:tr w:rsidR="00C36818" w:rsidTr="002836A4">
        <w:trPr>
          <w:trHeight w:val="76"/>
          <w:jc w:val="center"/>
        </w:trPr>
        <w:tc>
          <w:tcPr>
            <w:tcW w:w="2268"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C36818" w:rsidRPr="009B4A1A" w:rsidRDefault="00C36818" w:rsidP="002836A4">
            <w:pPr>
              <w:jc w:val="both"/>
              <w:rPr>
                <w:b/>
                <w:bCs/>
                <w:sz w:val="20"/>
                <w:szCs w:val="20"/>
                <w:lang w:eastAsia="en-US"/>
              </w:rPr>
            </w:pPr>
            <w:r w:rsidRPr="009B4A1A">
              <w:rPr>
                <w:b/>
                <w:bCs/>
                <w:sz w:val="20"/>
                <w:szCs w:val="20"/>
                <w:lang w:eastAsia="en-US"/>
              </w:rPr>
              <w:t>Итого:</w:t>
            </w:r>
          </w:p>
        </w:tc>
        <w:tc>
          <w:tcPr>
            <w:tcW w:w="1134" w:type="dxa"/>
            <w:tcBorders>
              <w:top w:val="nil"/>
              <w:left w:val="nil"/>
              <w:bottom w:val="single" w:sz="4" w:space="0" w:color="auto"/>
              <w:right w:val="single" w:sz="4" w:space="0" w:color="auto"/>
            </w:tcBorders>
            <w:tcMar>
              <w:top w:w="0" w:type="dxa"/>
              <w:left w:w="28" w:type="dxa"/>
              <w:bottom w:w="0" w:type="dxa"/>
              <w:right w:w="28" w:type="dxa"/>
            </w:tcMar>
          </w:tcPr>
          <w:p w:rsidR="00C36818" w:rsidRPr="00E16C5C" w:rsidRDefault="00C36818" w:rsidP="002836A4">
            <w:pPr>
              <w:jc w:val="center"/>
              <w:rPr>
                <w:b/>
                <w:bCs/>
                <w:sz w:val="18"/>
                <w:szCs w:val="18"/>
              </w:rPr>
            </w:pPr>
            <w:r>
              <w:rPr>
                <w:b/>
                <w:bCs/>
                <w:sz w:val="18"/>
                <w:szCs w:val="18"/>
              </w:rPr>
              <w:t>45332411,5</w:t>
            </w:r>
          </w:p>
        </w:tc>
        <w:tc>
          <w:tcPr>
            <w:tcW w:w="1418" w:type="dxa"/>
            <w:tcBorders>
              <w:top w:val="nil"/>
              <w:left w:val="nil"/>
              <w:bottom w:val="single" w:sz="4" w:space="0" w:color="auto"/>
              <w:right w:val="single" w:sz="4" w:space="0" w:color="auto"/>
            </w:tcBorders>
            <w:tcMar>
              <w:top w:w="0" w:type="dxa"/>
              <w:left w:w="28" w:type="dxa"/>
              <w:bottom w:w="0" w:type="dxa"/>
              <w:right w:w="28" w:type="dxa"/>
            </w:tcMar>
          </w:tcPr>
          <w:p w:rsidR="00C36818" w:rsidRPr="009B4A1A" w:rsidRDefault="00C36818" w:rsidP="002836A4">
            <w:pPr>
              <w:jc w:val="center"/>
              <w:rPr>
                <w:b/>
                <w:bCs/>
                <w:sz w:val="20"/>
                <w:szCs w:val="20"/>
                <w:lang w:eastAsia="en-US"/>
              </w:rPr>
            </w:pPr>
            <w:r>
              <w:rPr>
                <w:b/>
                <w:bCs/>
                <w:sz w:val="20"/>
                <w:szCs w:val="20"/>
                <w:lang w:eastAsia="en-US"/>
              </w:rPr>
              <w:t>46351225,0</w:t>
            </w:r>
          </w:p>
        </w:tc>
        <w:tc>
          <w:tcPr>
            <w:tcW w:w="1131" w:type="dxa"/>
            <w:tcBorders>
              <w:top w:val="nil"/>
              <w:left w:val="nil"/>
              <w:bottom w:val="single" w:sz="4" w:space="0" w:color="auto"/>
              <w:right w:val="single" w:sz="4" w:space="0" w:color="auto"/>
            </w:tcBorders>
            <w:tcMar>
              <w:top w:w="0" w:type="dxa"/>
              <w:left w:w="28" w:type="dxa"/>
              <w:bottom w:w="0" w:type="dxa"/>
              <w:right w:w="28" w:type="dxa"/>
            </w:tcMar>
          </w:tcPr>
          <w:p w:rsidR="00C36818" w:rsidRPr="009B4A1A" w:rsidRDefault="00C36818" w:rsidP="002836A4">
            <w:pPr>
              <w:jc w:val="center"/>
              <w:rPr>
                <w:b/>
                <w:bCs/>
                <w:sz w:val="20"/>
                <w:szCs w:val="20"/>
                <w:lang w:eastAsia="en-US"/>
              </w:rPr>
            </w:pPr>
            <w:r>
              <w:rPr>
                <w:b/>
                <w:bCs/>
                <w:sz w:val="20"/>
                <w:szCs w:val="20"/>
                <w:lang w:eastAsia="en-US"/>
              </w:rPr>
              <w:t>41407700,7</w:t>
            </w:r>
          </w:p>
        </w:tc>
        <w:tc>
          <w:tcPr>
            <w:tcW w:w="1279" w:type="dxa"/>
            <w:tcBorders>
              <w:top w:val="nil"/>
              <w:left w:val="nil"/>
              <w:bottom w:val="single" w:sz="4" w:space="0" w:color="auto"/>
              <w:right w:val="single" w:sz="4" w:space="0" w:color="auto"/>
            </w:tcBorders>
            <w:tcMar>
              <w:top w:w="0" w:type="dxa"/>
              <w:left w:w="28" w:type="dxa"/>
              <w:bottom w:w="0" w:type="dxa"/>
              <w:right w:w="28" w:type="dxa"/>
            </w:tcMar>
          </w:tcPr>
          <w:p w:rsidR="00C36818" w:rsidRPr="009B4A1A" w:rsidRDefault="00C36818" w:rsidP="002836A4">
            <w:pPr>
              <w:jc w:val="center"/>
              <w:rPr>
                <w:b/>
                <w:bCs/>
                <w:sz w:val="20"/>
                <w:szCs w:val="20"/>
                <w:lang w:eastAsia="en-US"/>
              </w:rPr>
            </w:pPr>
            <w:r>
              <w:rPr>
                <w:b/>
                <w:bCs/>
                <w:sz w:val="20"/>
                <w:szCs w:val="20"/>
                <w:lang w:eastAsia="en-US"/>
              </w:rPr>
              <w:t>91,34</w:t>
            </w:r>
          </w:p>
        </w:tc>
        <w:tc>
          <w:tcPr>
            <w:tcW w:w="1417" w:type="dxa"/>
            <w:tcBorders>
              <w:top w:val="nil"/>
              <w:left w:val="nil"/>
              <w:bottom w:val="single" w:sz="4" w:space="0" w:color="auto"/>
              <w:right w:val="single" w:sz="4" w:space="0" w:color="auto"/>
            </w:tcBorders>
            <w:tcMar>
              <w:top w:w="0" w:type="dxa"/>
              <w:left w:w="28" w:type="dxa"/>
              <w:bottom w:w="0" w:type="dxa"/>
              <w:right w:w="28" w:type="dxa"/>
            </w:tcMar>
          </w:tcPr>
          <w:p w:rsidR="00C36818" w:rsidRPr="009B4A1A" w:rsidRDefault="00C36818" w:rsidP="002836A4">
            <w:pPr>
              <w:jc w:val="center"/>
              <w:rPr>
                <w:b/>
                <w:bCs/>
                <w:sz w:val="20"/>
                <w:szCs w:val="20"/>
                <w:lang w:eastAsia="en-US"/>
              </w:rPr>
            </w:pPr>
            <w:r>
              <w:rPr>
                <w:b/>
                <w:bCs/>
                <w:sz w:val="20"/>
                <w:szCs w:val="20"/>
                <w:lang w:eastAsia="en-US"/>
              </w:rPr>
              <w:t>89,33</w:t>
            </w:r>
          </w:p>
        </w:tc>
        <w:tc>
          <w:tcPr>
            <w:tcW w:w="1134" w:type="dxa"/>
            <w:tcBorders>
              <w:top w:val="nil"/>
              <w:left w:val="nil"/>
              <w:bottom w:val="single" w:sz="4" w:space="0" w:color="auto"/>
              <w:right w:val="single" w:sz="4" w:space="0" w:color="auto"/>
            </w:tcBorders>
            <w:tcMar>
              <w:top w:w="0" w:type="dxa"/>
              <w:left w:w="28" w:type="dxa"/>
              <w:bottom w:w="0" w:type="dxa"/>
              <w:right w:w="28" w:type="dxa"/>
            </w:tcMar>
          </w:tcPr>
          <w:p w:rsidR="00C36818" w:rsidRPr="009B4A1A" w:rsidRDefault="00C36818" w:rsidP="002836A4">
            <w:pPr>
              <w:jc w:val="center"/>
              <w:rPr>
                <w:b/>
                <w:bCs/>
                <w:sz w:val="20"/>
                <w:szCs w:val="20"/>
                <w:lang w:eastAsia="en-US"/>
              </w:rPr>
            </w:pPr>
            <w:r>
              <w:rPr>
                <w:b/>
                <w:bCs/>
                <w:sz w:val="20"/>
                <w:szCs w:val="20"/>
                <w:lang w:eastAsia="en-US"/>
              </w:rPr>
              <w:t>100,0</w:t>
            </w:r>
          </w:p>
        </w:tc>
      </w:tr>
    </w:tbl>
    <w:p w:rsidR="00C36818" w:rsidRDefault="00C36818" w:rsidP="00C36818">
      <w:pPr>
        <w:jc w:val="center"/>
        <w:rPr>
          <w:b/>
          <w:noProof/>
          <w:sz w:val="32"/>
          <w:szCs w:val="32"/>
        </w:rPr>
      </w:pPr>
    </w:p>
    <w:p w:rsidR="00C36818" w:rsidRDefault="00C36818" w:rsidP="00C36818">
      <w:pPr>
        <w:jc w:val="center"/>
        <w:rPr>
          <w:b/>
          <w:noProof/>
          <w:sz w:val="32"/>
          <w:szCs w:val="32"/>
        </w:rPr>
      </w:pPr>
    </w:p>
    <w:p w:rsidR="00C36818" w:rsidRDefault="00C36818" w:rsidP="00C36818">
      <w:pPr>
        <w:jc w:val="center"/>
        <w:rPr>
          <w:b/>
          <w:noProof/>
          <w:sz w:val="32"/>
          <w:szCs w:val="32"/>
        </w:rPr>
      </w:pPr>
    </w:p>
    <w:p w:rsidR="00C36818" w:rsidRDefault="00B43960" w:rsidP="00C36818">
      <w:pPr>
        <w:jc w:val="center"/>
        <w:rPr>
          <w:b/>
          <w:noProof/>
          <w:sz w:val="32"/>
          <w:szCs w:val="32"/>
        </w:rPr>
      </w:pPr>
      <w:r>
        <w:rPr>
          <w:b/>
          <w:noProof/>
          <w:sz w:val="32"/>
          <w:szCs w:val="32"/>
        </w:rPr>
        <w:lastRenderedPageBreak/>
        <w:drawing>
          <wp:inline distT="0" distB="0" distL="0" distR="0" wp14:anchorId="1F92AB19">
            <wp:extent cx="5437644" cy="395373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438227" cy="3954154"/>
                    </a:xfrm>
                    <a:prstGeom prst="rect">
                      <a:avLst/>
                    </a:prstGeom>
                    <a:noFill/>
                  </pic:spPr>
                </pic:pic>
              </a:graphicData>
            </a:graphic>
          </wp:inline>
        </w:drawing>
      </w:r>
    </w:p>
    <w:p w:rsidR="00C36818" w:rsidRPr="00813D78" w:rsidRDefault="00020E89" w:rsidP="00C36818">
      <w:pPr>
        <w:rPr>
          <w:sz w:val="28"/>
          <w:szCs w:val="28"/>
        </w:rPr>
      </w:pPr>
      <w:r>
        <w:rPr>
          <w:sz w:val="28"/>
          <w:szCs w:val="28"/>
        </w:rPr>
        <w:t>Рис. 37</w:t>
      </w:r>
      <w:r w:rsidR="00C36818" w:rsidRPr="00F02C34">
        <w:rPr>
          <w:sz w:val="28"/>
          <w:szCs w:val="28"/>
        </w:rPr>
        <w:t>.</w:t>
      </w:r>
      <w:r w:rsidR="00C36818" w:rsidRPr="004540C1">
        <w:rPr>
          <w:b/>
          <w:sz w:val="28"/>
          <w:szCs w:val="28"/>
        </w:rPr>
        <w:t xml:space="preserve"> Структура расходов областного бюджета в 201</w:t>
      </w:r>
      <w:r w:rsidR="00C36818">
        <w:rPr>
          <w:b/>
          <w:sz w:val="28"/>
          <w:szCs w:val="28"/>
        </w:rPr>
        <w:t>5</w:t>
      </w:r>
      <w:r w:rsidR="00C36818" w:rsidRPr="004540C1">
        <w:rPr>
          <w:b/>
          <w:sz w:val="28"/>
          <w:szCs w:val="28"/>
        </w:rPr>
        <w:t xml:space="preserve"> году, млн рублей</w:t>
      </w:r>
      <w:r w:rsidR="00C36818" w:rsidRPr="000A0358">
        <w:rPr>
          <w:b/>
          <w:sz w:val="28"/>
          <w:szCs w:val="28"/>
        </w:rPr>
        <w:t>,</w:t>
      </w:r>
      <w:r w:rsidR="00C36818">
        <w:rPr>
          <w:b/>
          <w:sz w:val="28"/>
          <w:szCs w:val="28"/>
        </w:rPr>
        <w:t xml:space="preserve"> </w:t>
      </w:r>
      <w:r w:rsidR="00C36818" w:rsidRPr="00813D78">
        <w:rPr>
          <w:sz w:val="28"/>
          <w:szCs w:val="28"/>
        </w:rPr>
        <w:t xml:space="preserve">(общая сумма расходов областного бюджета в 2015 году </w:t>
      </w:r>
      <w:r>
        <w:rPr>
          <w:sz w:val="28"/>
          <w:szCs w:val="28"/>
        </w:rPr>
        <w:t>-</w:t>
      </w:r>
      <w:r w:rsidR="00C36818" w:rsidRPr="00813D78">
        <w:rPr>
          <w:sz w:val="28"/>
          <w:szCs w:val="28"/>
        </w:rPr>
        <w:t xml:space="preserve"> 45</w:t>
      </w:r>
      <w:r>
        <w:rPr>
          <w:sz w:val="28"/>
          <w:szCs w:val="28"/>
        </w:rPr>
        <w:t>332,4</w:t>
      </w:r>
      <w:r w:rsidR="00C36818" w:rsidRPr="00813D78">
        <w:rPr>
          <w:sz w:val="28"/>
          <w:szCs w:val="28"/>
        </w:rPr>
        <w:t xml:space="preserve"> млн рублей)</w:t>
      </w:r>
    </w:p>
    <w:p w:rsidR="00C36818" w:rsidRPr="00383384" w:rsidRDefault="00C36818" w:rsidP="00C36818">
      <w:pPr>
        <w:jc w:val="center"/>
        <w:rPr>
          <w:noProof/>
          <w:color w:val="FF0000"/>
          <w:sz w:val="28"/>
          <w:szCs w:val="28"/>
        </w:rPr>
      </w:pPr>
    </w:p>
    <w:p w:rsidR="00C36818" w:rsidRDefault="00C36818" w:rsidP="00C36818">
      <w:pPr>
        <w:rPr>
          <w:noProof/>
          <w:sz w:val="28"/>
          <w:szCs w:val="28"/>
        </w:rPr>
      </w:pPr>
    </w:p>
    <w:p w:rsidR="00C36818" w:rsidRDefault="00B43960" w:rsidP="00C36818">
      <w:pPr>
        <w:jc w:val="center"/>
        <w:rPr>
          <w:noProof/>
          <w:sz w:val="28"/>
          <w:szCs w:val="28"/>
        </w:rPr>
      </w:pPr>
      <w:r>
        <w:rPr>
          <w:noProof/>
          <w:sz w:val="28"/>
          <w:szCs w:val="28"/>
        </w:rPr>
        <w:drawing>
          <wp:inline distT="0" distB="0" distL="0" distR="0" wp14:anchorId="2B4B81FB">
            <wp:extent cx="5857875" cy="4001634"/>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857271" cy="4001222"/>
                    </a:xfrm>
                    <a:prstGeom prst="rect">
                      <a:avLst/>
                    </a:prstGeom>
                    <a:noFill/>
                  </pic:spPr>
                </pic:pic>
              </a:graphicData>
            </a:graphic>
          </wp:inline>
        </w:drawing>
      </w:r>
    </w:p>
    <w:p w:rsidR="00C36818" w:rsidRPr="00813D78" w:rsidRDefault="00020E89" w:rsidP="00C36818">
      <w:pPr>
        <w:jc w:val="both"/>
        <w:rPr>
          <w:b/>
          <w:sz w:val="28"/>
          <w:szCs w:val="28"/>
          <w:u w:val="single"/>
        </w:rPr>
      </w:pPr>
      <w:r>
        <w:rPr>
          <w:sz w:val="28"/>
          <w:szCs w:val="28"/>
        </w:rPr>
        <w:t>Рис. 38</w:t>
      </w:r>
      <w:r w:rsidR="00C36818" w:rsidRPr="00813D78">
        <w:rPr>
          <w:sz w:val="28"/>
          <w:szCs w:val="28"/>
        </w:rPr>
        <w:t>.</w:t>
      </w:r>
      <w:r w:rsidR="00C36818">
        <w:rPr>
          <w:sz w:val="28"/>
          <w:szCs w:val="28"/>
        </w:rPr>
        <w:t xml:space="preserve"> </w:t>
      </w:r>
      <w:r w:rsidR="00C36818" w:rsidRPr="00813D78">
        <w:rPr>
          <w:b/>
          <w:sz w:val="28"/>
          <w:szCs w:val="28"/>
        </w:rPr>
        <w:t xml:space="preserve">Структура расходов областного бюджета в 2016 году (уточнённый план), млн рублей </w:t>
      </w:r>
      <w:r w:rsidR="00C36818" w:rsidRPr="00813D78">
        <w:rPr>
          <w:sz w:val="28"/>
          <w:szCs w:val="28"/>
        </w:rPr>
        <w:t>(общая сумма ра</w:t>
      </w:r>
      <w:r w:rsidR="00C36818">
        <w:rPr>
          <w:sz w:val="28"/>
          <w:szCs w:val="28"/>
        </w:rPr>
        <w:t>сходов областного бюджета в 2016</w:t>
      </w:r>
      <w:r w:rsidR="00C36818" w:rsidRPr="00813D78">
        <w:rPr>
          <w:sz w:val="28"/>
          <w:szCs w:val="28"/>
        </w:rPr>
        <w:t xml:space="preserve"> году (уточнённый план) -  </w:t>
      </w:r>
      <w:r>
        <w:rPr>
          <w:sz w:val="28"/>
          <w:szCs w:val="28"/>
        </w:rPr>
        <w:t>46</w:t>
      </w:r>
      <w:r w:rsidR="00C36818">
        <w:rPr>
          <w:sz w:val="28"/>
          <w:szCs w:val="28"/>
        </w:rPr>
        <w:t xml:space="preserve">351,2 </w:t>
      </w:r>
      <w:r w:rsidR="00C36818" w:rsidRPr="00813D78">
        <w:rPr>
          <w:sz w:val="28"/>
          <w:szCs w:val="28"/>
        </w:rPr>
        <w:t>млн рублей)</w:t>
      </w:r>
    </w:p>
    <w:p w:rsidR="00C36818" w:rsidRDefault="00C36818" w:rsidP="00C36818">
      <w:pPr>
        <w:jc w:val="both"/>
        <w:rPr>
          <w:b/>
          <w:sz w:val="28"/>
          <w:szCs w:val="28"/>
        </w:rPr>
      </w:pPr>
    </w:p>
    <w:p w:rsidR="00C36818" w:rsidRPr="000A0358" w:rsidRDefault="00C36818" w:rsidP="00C36818">
      <w:pPr>
        <w:jc w:val="both"/>
        <w:rPr>
          <w:b/>
          <w:sz w:val="28"/>
          <w:szCs w:val="28"/>
        </w:rPr>
      </w:pPr>
    </w:p>
    <w:p w:rsidR="00C36818" w:rsidRDefault="00B43960" w:rsidP="00B43960">
      <w:pPr>
        <w:jc w:val="center"/>
      </w:pPr>
      <w:r>
        <w:rPr>
          <w:noProof/>
        </w:rPr>
        <w:drawing>
          <wp:inline distT="0" distB="0" distL="0" distR="0" wp14:anchorId="1D3107A0">
            <wp:extent cx="5723890" cy="4057015"/>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723890" cy="4057015"/>
                    </a:xfrm>
                    <a:prstGeom prst="rect">
                      <a:avLst/>
                    </a:prstGeom>
                    <a:noFill/>
                  </pic:spPr>
                </pic:pic>
              </a:graphicData>
            </a:graphic>
          </wp:inline>
        </w:drawing>
      </w:r>
    </w:p>
    <w:p w:rsidR="00C36818" w:rsidRPr="00F30546" w:rsidRDefault="00020E89" w:rsidP="00C36818">
      <w:pPr>
        <w:jc w:val="both"/>
        <w:rPr>
          <w:sz w:val="28"/>
          <w:szCs w:val="28"/>
        </w:rPr>
      </w:pPr>
      <w:r>
        <w:rPr>
          <w:sz w:val="28"/>
          <w:szCs w:val="28"/>
        </w:rPr>
        <w:t>Рис. 39</w:t>
      </w:r>
      <w:r w:rsidR="00C36818" w:rsidRPr="00F30546">
        <w:rPr>
          <w:sz w:val="28"/>
          <w:szCs w:val="28"/>
        </w:rPr>
        <w:t>.</w:t>
      </w:r>
      <w:r w:rsidR="00C36818" w:rsidRPr="00F30546">
        <w:rPr>
          <w:b/>
          <w:sz w:val="28"/>
          <w:szCs w:val="28"/>
        </w:rPr>
        <w:t xml:space="preserve"> Структура расходов областного бюджета в 2017 году (проект), млн рублей.</w:t>
      </w:r>
    </w:p>
    <w:p w:rsidR="00C36818" w:rsidRPr="00487752" w:rsidRDefault="00C36818" w:rsidP="00C36818">
      <w:pPr>
        <w:pStyle w:val="1"/>
        <w:tabs>
          <w:tab w:val="left" w:pos="709"/>
        </w:tabs>
        <w:ind w:firstLine="708"/>
        <w:jc w:val="both"/>
        <w:rPr>
          <w:b w:val="0"/>
          <w:sz w:val="28"/>
          <w:szCs w:val="28"/>
        </w:rPr>
      </w:pPr>
      <w:r>
        <w:rPr>
          <w:rFonts w:ascii="Times New Roman" w:hAnsi="Times New Roman" w:cs="Times New Roman"/>
          <w:b w:val="0"/>
          <w:sz w:val="28"/>
          <w:szCs w:val="28"/>
        </w:rPr>
        <w:t xml:space="preserve">Планирование бюджетных ассигнований областного бюджета осуществлялось в соответствии </w:t>
      </w:r>
      <w:r w:rsidRPr="00487752">
        <w:rPr>
          <w:rFonts w:ascii="Times New Roman" w:hAnsi="Times New Roman" w:cs="Times New Roman"/>
          <w:b w:val="0"/>
          <w:sz w:val="28"/>
          <w:szCs w:val="28"/>
        </w:rPr>
        <w:t xml:space="preserve">с </w:t>
      </w:r>
      <w:r w:rsidRPr="00487752">
        <w:rPr>
          <w:rFonts w:ascii="Times New Roman" w:hAnsi="Times New Roman"/>
          <w:b w:val="0"/>
          <w:sz w:val="28"/>
          <w:szCs w:val="28"/>
        </w:rPr>
        <w:t xml:space="preserve">Порядком и </w:t>
      </w:r>
      <w:r w:rsidRPr="00487752">
        <w:rPr>
          <w:rFonts w:ascii="Times New Roman" w:hAnsi="Times New Roman"/>
          <w:b w:val="0"/>
          <w:color w:val="000000"/>
          <w:sz w:val="28"/>
          <w:szCs w:val="28"/>
        </w:rPr>
        <w:t xml:space="preserve">Методикой </w:t>
      </w:r>
      <w:r w:rsidRPr="00487752">
        <w:rPr>
          <w:rFonts w:ascii="Times New Roman" w:hAnsi="Times New Roman"/>
          <w:b w:val="0"/>
          <w:bCs w:val="0"/>
          <w:sz w:val="28"/>
          <w:szCs w:val="28"/>
        </w:rPr>
        <w:t>планирования бюджетных ассигнований областного бюджета Ульяновской области,</w:t>
      </w:r>
      <w:r w:rsidRPr="00487752">
        <w:rPr>
          <w:rFonts w:ascii="Times New Roman" w:hAnsi="Times New Roman"/>
          <w:b w:val="0"/>
          <w:sz w:val="28"/>
          <w:szCs w:val="28"/>
        </w:rPr>
        <w:t xml:space="preserve"> утверждёнными приказом Министерства финансов Ульяновской области от 15.</w:t>
      </w:r>
      <w:r w:rsidR="00020E89">
        <w:rPr>
          <w:rFonts w:ascii="Times New Roman" w:hAnsi="Times New Roman"/>
          <w:b w:val="0"/>
          <w:sz w:val="28"/>
          <w:szCs w:val="28"/>
        </w:rPr>
        <w:t>06.2016 №</w:t>
      </w:r>
      <w:r w:rsidRPr="00487752">
        <w:rPr>
          <w:rFonts w:ascii="Times New Roman" w:hAnsi="Times New Roman"/>
          <w:b w:val="0"/>
          <w:sz w:val="28"/>
          <w:szCs w:val="28"/>
        </w:rPr>
        <w:t>44-пр</w:t>
      </w:r>
      <w:r>
        <w:rPr>
          <w:rFonts w:ascii="Times New Roman" w:hAnsi="Times New Roman"/>
          <w:b w:val="0"/>
          <w:sz w:val="28"/>
          <w:szCs w:val="28"/>
        </w:rPr>
        <w:t>,</w:t>
      </w:r>
      <w:r w:rsidRPr="00487752">
        <w:rPr>
          <w:rFonts w:ascii="Times New Roman" w:hAnsi="Times New Roman" w:cs="Times New Roman"/>
          <w:b w:val="0"/>
          <w:sz w:val="28"/>
          <w:szCs w:val="28"/>
        </w:rPr>
        <w:t xml:space="preserve"> </w:t>
      </w:r>
      <w:r w:rsidRPr="00487752">
        <w:rPr>
          <w:rFonts w:ascii="Times New Roman" w:hAnsi="Times New Roman"/>
          <w:b w:val="0"/>
          <w:sz w:val="28"/>
          <w:szCs w:val="28"/>
        </w:rPr>
        <w:t>который в 2016 году был принят в новой редакции, в связи с произошедшими изменениями бюджетного законодательства и сложившимися экономическими условиями.</w:t>
      </w:r>
    </w:p>
    <w:p w:rsidR="00C36818" w:rsidRDefault="00C36818" w:rsidP="00C36818">
      <w:pPr>
        <w:pStyle w:val="ad"/>
        <w:spacing w:after="0" w:line="237" w:lineRule="auto"/>
        <w:ind w:firstLine="720"/>
        <w:jc w:val="both"/>
        <w:rPr>
          <w:sz w:val="28"/>
          <w:szCs w:val="28"/>
        </w:rPr>
      </w:pPr>
      <w:r>
        <w:rPr>
          <w:sz w:val="28"/>
          <w:szCs w:val="28"/>
        </w:rPr>
        <w:t xml:space="preserve">Особенности представленного законопроекта по расходам: </w:t>
      </w:r>
    </w:p>
    <w:p w:rsidR="00C36818" w:rsidRPr="000972E2" w:rsidRDefault="00C36818" w:rsidP="00C36818">
      <w:pPr>
        <w:ind w:firstLine="567"/>
        <w:contextualSpacing/>
        <w:jc w:val="both"/>
        <w:rPr>
          <w:sz w:val="28"/>
          <w:szCs w:val="28"/>
        </w:rPr>
      </w:pPr>
      <w:r w:rsidRPr="000972E2">
        <w:rPr>
          <w:sz w:val="28"/>
          <w:szCs w:val="28"/>
        </w:rPr>
        <w:t>- уточнение «базовых» объёмов бюджетных ассигнований на</w:t>
      </w:r>
      <w:r w:rsidRPr="000972E2">
        <w:rPr>
          <w:sz w:val="28"/>
          <w:szCs w:val="28"/>
        </w:rPr>
        <w:br/>
        <w:t xml:space="preserve">2017-2019 годы </w:t>
      </w:r>
      <w:r>
        <w:rPr>
          <w:sz w:val="28"/>
          <w:szCs w:val="28"/>
        </w:rPr>
        <w:t xml:space="preserve">произведено </w:t>
      </w:r>
      <w:r w:rsidRPr="000972E2">
        <w:rPr>
          <w:sz w:val="28"/>
          <w:szCs w:val="28"/>
        </w:rPr>
        <w:t>с учётом:</w:t>
      </w:r>
    </w:p>
    <w:p w:rsidR="00C36818" w:rsidRPr="000972E2" w:rsidRDefault="00C36818" w:rsidP="00C36818">
      <w:pPr>
        <w:ind w:firstLine="567"/>
        <w:contextualSpacing/>
        <w:jc w:val="both"/>
        <w:rPr>
          <w:sz w:val="28"/>
          <w:szCs w:val="28"/>
        </w:rPr>
      </w:pPr>
      <w:r w:rsidRPr="000972E2">
        <w:rPr>
          <w:sz w:val="28"/>
          <w:szCs w:val="28"/>
        </w:rPr>
        <w:t>повышения с 1 июля 201</w:t>
      </w:r>
      <w:r>
        <w:rPr>
          <w:sz w:val="28"/>
          <w:szCs w:val="28"/>
        </w:rPr>
        <w:t>6</w:t>
      </w:r>
      <w:r w:rsidR="00020E89">
        <w:rPr>
          <w:sz w:val="28"/>
          <w:szCs w:val="28"/>
        </w:rPr>
        <w:t xml:space="preserve"> года МРОТ до 7</w:t>
      </w:r>
      <w:r w:rsidRPr="000972E2">
        <w:rPr>
          <w:sz w:val="28"/>
          <w:szCs w:val="28"/>
        </w:rPr>
        <w:t>500 рублей;</w:t>
      </w:r>
    </w:p>
    <w:p w:rsidR="00C36818" w:rsidRPr="000972E2" w:rsidRDefault="00C36818" w:rsidP="00C36818">
      <w:pPr>
        <w:ind w:firstLine="567"/>
        <w:contextualSpacing/>
        <w:jc w:val="both"/>
        <w:rPr>
          <w:sz w:val="28"/>
          <w:szCs w:val="28"/>
        </w:rPr>
      </w:pPr>
      <w:r w:rsidRPr="000972E2">
        <w:rPr>
          <w:sz w:val="28"/>
          <w:szCs w:val="28"/>
        </w:rPr>
        <w:t>уточнения объёма принятых обязательств с учётом прекращающихся расходных обязательств ограниченного срока действия и изменения контингента получателей.</w:t>
      </w:r>
    </w:p>
    <w:p w:rsidR="00C36818" w:rsidRPr="00A511F6" w:rsidRDefault="00C36818" w:rsidP="00C36818">
      <w:pPr>
        <w:pStyle w:val="ad"/>
        <w:ind w:firstLine="720"/>
        <w:contextualSpacing/>
        <w:jc w:val="both"/>
        <w:rPr>
          <w:sz w:val="28"/>
          <w:szCs w:val="28"/>
        </w:rPr>
      </w:pPr>
      <w:r w:rsidRPr="00A511F6">
        <w:rPr>
          <w:sz w:val="28"/>
          <w:szCs w:val="28"/>
        </w:rPr>
        <w:t>Расходы областного бюджета на выплату заработной платы с начислениями работникам бюджетной сферы на 2017-2019 годы рассчитаны с учётом выполнения задач, поставленных в указах Президента Росси</w:t>
      </w:r>
      <w:r w:rsidR="00020E89">
        <w:rPr>
          <w:sz w:val="28"/>
          <w:szCs w:val="28"/>
        </w:rPr>
        <w:t>йской Федерации от 07.05.2012 №</w:t>
      </w:r>
      <w:r w:rsidRPr="00A511F6">
        <w:rPr>
          <w:sz w:val="28"/>
          <w:szCs w:val="28"/>
        </w:rPr>
        <w:t xml:space="preserve">597 «О мероприятиях по реализации государственной социальной политики», от </w:t>
      </w:r>
      <w:r w:rsidR="00127447">
        <w:rPr>
          <w:sz w:val="28"/>
          <w:szCs w:val="28"/>
        </w:rPr>
        <w:t>01.06.2012 №</w:t>
      </w:r>
      <w:r w:rsidRPr="00A511F6">
        <w:rPr>
          <w:sz w:val="28"/>
          <w:szCs w:val="28"/>
        </w:rPr>
        <w:t>761 «О национальной стратегии действий в интересах детей на 2</w:t>
      </w:r>
      <w:r w:rsidR="00127447">
        <w:rPr>
          <w:sz w:val="28"/>
          <w:szCs w:val="28"/>
        </w:rPr>
        <w:t>012-2017 годы», от 28.12.2012 №</w:t>
      </w:r>
      <w:r w:rsidRPr="00A511F6">
        <w:rPr>
          <w:sz w:val="28"/>
          <w:szCs w:val="28"/>
        </w:rPr>
        <w:t>1688 «О некоторых мерах по реализации государственной поли</w:t>
      </w:r>
      <w:r w:rsidR="00127447">
        <w:rPr>
          <w:sz w:val="28"/>
          <w:szCs w:val="28"/>
        </w:rPr>
        <w:t>тики в сфере защиты детей-сирот</w:t>
      </w:r>
      <w:r w:rsidRPr="00A511F6">
        <w:rPr>
          <w:sz w:val="28"/>
          <w:szCs w:val="28"/>
        </w:rPr>
        <w:t xml:space="preserve"> и детей, оставшихся без попечения родителей».</w:t>
      </w:r>
    </w:p>
    <w:p w:rsidR="00C36818" w:rsidRPr="00794668" w:rsidRDefault="00C36818" w:rsidP="00C36818">
      <w:pPr>
        <w:ind w:firstLine="709"/>
        <w:contextualSpacing/>
        <w:jc w:val="both"/>
        <w:rPr>
          <w:rFonts w:eastAsia="Times New Roman"/>
          <w:sz w:val="28"/>
          <w:szCs w:val="28"/>
        </w:rPr>
      </w:pPr>
      <w:r w:rsidRPr="000972E2">
        <w:rPr>
          <w:rFonts w:eastAsia="Times New Roman"/>
          <w:sz w:val="28"/>
          <w:szCs w:val="28"/>
        </w:rPr>
        <w:lastRenderedPageBreak/>
        <w:t>О</w:t>
      </w:r>
      <w:r w:rsidRPr="00794668">
        <w:rPr>
          <w:rFonts w:eastAsia="Times New Roman"/>
          <w:sz w:val="28"/>
          <w:szCs w:val="28"/>
        </w:rPr>
        <w:t>бъём средств на финансовое обеспечение предоставления мер социальной поддержки населения рассчитан в соответствии с действующими нормативно-правовыми актами с применением и</w:t>
      </w:r>
      <w:r w:rsidR="00127447">
        <w:rPr>
          <w:rFonts w:eastAsia="Times New Roman"/>
          <w:sz w:val="28"/>
          <w:szCs w:val="28"/>
        </w:rPr>
        <w:t xml:space="preserve">ндексов-дефляторов в 2017 году - </w:t>
      </w:r>
      <w:r w:rsidRPr="00794668">
        <w:rPr>
          <w:rFonts w:eastAsia="Times New Roman"/>
          <w:sz w:val="28"/>
          <w:szCs w:val="28"/>
        </w:rPr>
        <w:t>106,5</w:t>
      </w:r>
      <w:r w:rsidRPr="000972E2">
        <w:rPr>
          <w:rFonts w:eastAsia="Times New Roman"/>
          <w:sz w:val="28"/>
          <w:szCs w:val="28"/>
        </w:rPr>
        <w:t>,</w:t>
      </w:r>
      <w:r w:rsidRPr="00794668">
        <w:rPr>
          <w:rFonts w:eastAsia="Times New Roman"/>
          <w:sz w:val="28"/>
          <w:szCs w:val="28"/>
        </w:rPr>
        <w:t xml:space="preserve"> в 20</w:t>
      </w:r>
      <w:r w:rsidR="00127447">
        <w:rPr>
          <w:rFonts w:eastAsia="Times New Roman"/>
          <w:sz w:val="28"/>
          <w:szCs w:val="28"/>
        </w:rPr>
        <w:t>18 году -</w:t>
      </w:r>
      <w:r w:rsidRPr="00794668">
        <w:rPr>
          <w:rFonts w:eastAsia="Times New Roman"/>
          <w:sz w:val="28"/>
          <w:szCs w:val="28"/>
        </w:rPr>
        <w:t xml:space="preserve"> 106,3</w:t>
      </w:r>
      <w:r w:rsidRPr="000972E2">
        <w:rPr>
          <w:rFonts w:eastAsia="Times New Roman"/>
          <w:sz w:val="28"/>
          <w:szCs w:val="28"/>
        </w:rPr>
        <w:t>,</w:t>
      </w:r>
      <w:r w:rsidRPr="00794668">
        <w:rPr>
          <w:rFonts w:eastAsia="Times New Roman"/>
          <w:sz w:val="28"/>
          <w:szCs w:val="28"/>
        </w:rPr>
        <w:t xml:space="preserve"> в 2019 году</w:t>
      </w:r>
      <w:r w:rsidR="00127447">
        <w:rPr>
          <w:rFonts w:eastAsia="Times New Roman"/>
          <w:sz w:val="28"/>
          <w:szCs w:val="28"/>
        </w:rPr>
        <w:t xml:space="preserve"> -</w:t>
      </w:r>
      <w:r w:rsidRPr="000972E2">
        <w:rPr>
          <w:rFonts w:eastAsia="Times New Roman"/>
          <w:sz w:val="28"/>
          <w:szCs w:val="28"/>
        </w:rPr>
        <w:t xml:space="preserve"> </w:t>
      </w:r>
      <w:r w:rsidRPr="00794668">
        <w:rPr>
          <w:rFonts w:eastAsia="Times New Roman"/>
          <w:sz w:val="28"/>
          <w:szCs w:val="28"/>
        </w:rPr>
        <w:t>106,0</w:t>
      </w:r>
      <w:r w:rsidRPr="000972E2">
        <w:rPr>
          <w:rFonts w:eastAsia="Times New Roman"/>
          <w:sz w:val="28"/>
          <w:szCs w:val="28"/>
        </w:rPr>
        <w:t>.</w:t>
      </w:r>
    </w:p>
    <w:p w:rsidR="00C36818" w:rsidRPr="00794668" w:rsidRDefault="00C36818" w:rsidP="00C36818">
      <w:pPr>
        <w:ind w:firstLine="709"/>
        <w:jc w:val="both"/>
        <w:rPr>
          <w:rFonts w:eastAsia="Times New Roman"/>
          <w:sz w:val="28"/>
          <w:szCs w:val="28"/>
        </w:rPr>
      </w:pPr>
      <w:r w:rsidRPr="000972E2">
        <w:rPr>
          <w:rFonts w:eastAsia="Times New Roman"/>
          <w:sz w:val="28"/>
          <w:szCs w:val="28"/>
        </w:rPr>
        <w:t>О</w:t>
      </w:r>
      <w:r w:rsidRPr="00794668">
        <w:rPr>
          <w:rFonts w:eastAsia="Times New Roman"/>
          <w:sz w:val="28"/>
          <w:szCs w:val="28"/>
        </w:rPr>
        <w:t>бъём бюджетных ассигнований дорожного фонда определён в соответствии с Законом Улья</w:t>
      </w:r>
      <w:r w:rsidR="00127447">
        <w:rPr>
          <w:rFonts w:eastAsia="Times New Roman"/>
          <w:sz w:val="28"/>
          <w:szCs w:val="28"/>
        </w:rPr>
        <w:t>новской области от 08.08.2011 №</w:t>
      </w:r>
      <w:r w:rsidRPr="00794668">
        <w:rPr>
          <w:rFonts w:eastAsia="Times New Roman"/>
          <w:sz w:val="28"/>
          <w:szCs w:val="28"/>
        </w:rPr>
        <w:t>127-ЗО «О дорожном фонде Ульяновской области»</w:t>
      </w:r>
      <w:r w:rsidR="00127447">
        <w:rPr>
          <w:rFonts w:eastAsia="Times New Roman"/>
          <w:sz w:val="28"/>
          <w:szCs w:val="28"/>
        </w:rPr>
        <w:t>.</w:t>
      </w:r>
    </w:p>
    <w:p w:rsidR="00D105C7" w:rsidRPr="00127447" w:rsidRDefault="00C36818" w:rsidP="00127447">
      <w:pPr>
        <w:suppressAutoHyphens/>
        <w:ind w:firstLine="709"/>
        <w:jc w:val="both"/>
        <w:rPr>
          <w:rFonts w:eastAsia="Times New Roman"/>
          <w:sz w:val="28"/>
          <w:szCs w:val="28"/>
        </w:rPr>
      </w:pPr>
      <w:r w:rsidRPr="00383384">
        <w:rPr>
          <w:rFonts w:eastAsia="Times New Roman"/>
          <w:sz w:val="28"/>
          <w:szCs w:val="28"/>
        </w:rPr>
        <w:t>В соответствии с поручением Президента Российской Федерации по итогам заседания Координационного совета при Президенте Российской Федерации по реализации Национальной стратегии дейст</w:t>
      </w:r>
      <w:r w:rsidR="00127447">
        <w:rPr>
          <w:rFonts w:eastAsia="Times New Roman"/>
          <w:sz w:val="28"/>
          <w:szCs w:val="28"/>
        </w:rPr>
        <w:t>вий в интересах детей на 2012-</w:t>
      </w:r>
      <w:r w:rsidRPr="00383384">
        <w:rPr>
          <w:rFonts w:eastAsia="Times New Roman"/>
          <w:sz w:val="28"/>
          <w:szCs w:val="28"/>
        </w:rPr>
        <w:t>2017 годы от 31 мая 2016 года сформировано отдельное приложение к проекту закона Ульяновской области «Об областном бюджете Ульяновской области на 2017 год и на плановый период 2018 и 2019 годов», содержащее информацию об объёмах бюджетных ассигнований, направляемых на государственную поддержку семьи и дете</w:t>
      </w:r>
      <w:r w:rsidR="00127447">
        <w:rPr>
          <w:rFonts w:eastAsia="Times New Roman"/>
          <w:sz w:val="28"/>
          <w:szCs w:val="28"/>
        </w:rPr>
        <w:t>й («детский бюджет») в регионе.</w:t>
      </w:r>
    </w:p>
    <w:p w:rsidR="000B057C" w:rsidRDefault="000B057C" w:rsidP="00D105C7">
      <w:pPr>
        <w:ind w:firstLine="708"/>
        <w:jc w:val="both"/>
        <w:rPr>
          <w:sz w:val="28"/>
          <w:szCs w:val="28"/>
        </w:rPr>
      </w:pPr>
    </w:p>
    <w:p w:rsidR="0056391D" w:rsidRDefault="0056391D" w:rsidP="0056391D">
      <w:pPr>
        <w:jc w:val="center"/>
        <w:rPr>
          <w:b/>
          <w:sz w:val="28"/>
          <w:szCs w:val="28"/>
        </w:rPr>
      </w:pPr>
      <w:r>
        <w:rPr>
          <w:b/>
          <w:sz w:val="28"/>
          <w:szCs w:val="28"/>
        </w:rPr>
        <w:t>1400 Межбюджетные трансферты</w:t>
      </w:r>
    </w:p>
    <w:p w:rsidR="0056391D" w:rsidRDefault="0056391D" w:rsidP="0056391D">
      <w:pPr>
        <w:jc w:val="center"/>
        <w:rPr>
          <w:b/>
          <w:sz w:val="28"/>
          <w:szCs w:val="28"/>
        </w:rPr>
      </w:pPr>
    </w:p>
    <w:p w:rsidR="0056391D" w:rsidRDefault="0056391D" w:rsidP="0056391D">
      <w:pPr>
        <w:tabs>
          <w:tab w:val="left" w:pos="709"/>
        </w:tabs>
        <w:suppressAutoHyphens/>
        <w:jc w:val="both"/>
        <w:rPr>
          <w:sz w:val="28"/>
          <w:szCs w:val="28"/>
        </w:rPr>
      </w:pPr>
      <w:r>
        <w:rPr>
          <w:sz w:val="28"/>
          <w:szCs w:val="28"/>
        </w:rPr>
        <w:tab/>
        <w:t>Основной задачей при формировании межбюджетных трансфертов муниципальным образованиям области являлось поддержание мер по обеспечению сбалансированности местных бюджетов путём выравнивания финансовых возможностей муниципальных образований Ульяновской области по выполнению собственных полномочий, переданных полномочий, создание стимулов для осуществления органами местного самоуправления ответственной финансовой политики и повышения качества управления бюджетным процессом.</w:t>
      </w:r>
    </w:p>
    <w:p w:rsidR="0056391D" w:rsidRDefault="0056391D" w:rsidP="0056391D">
      <w:pPr>
        <w:pStyle w:val="ConsPlusNormal"/>
        <w:suppressAutoHyphens/>
        <w:ind w:firstLine="708"/>
        <w:jc w:val="both"/>
        <w:rPr>
          <w:b/>
          <w:i/>
        </w:rPr>
      </w:pPr>
      <w:r>
        <w:t>В целом расходы по разделу запланированы на 2017 год в сумме 2540775,9 тыс. рублей.</w:t>
      </w:r>
      <w:r>
        <w:rPr>
          <w:b/>
          <w:i/>
        </w:rPr>
        <w:tab/>
      </w:r>
    </w:p>
    <w:p w:rsidR="0056391D" w:rsidRDefault="00127447" w:rsidP="0056391D">
      <w:pPr>
        <w:jc w:val="right"/>
        <w:rPr>
          <w:color w:val="FF0000"/>
          <w:sz w:val="28"/>
          <w:szCs w:val="28"/>
        </w:rPr>
      </w:pPr>
      <w:r>
        <w:rPr>
          <w:sz w:val="28"/>
          <w:szCs w:val="28"/>
        </w:rPr>
        <w:tab/>
        <w:t>Таблица 22</w:t>
      </w:r>
    </w:p>
    <w:p w:rsidR="0056391D" w:rsidRPr="0010631E" w:rsidRDefault="0056391D" w:rsidP="0056391D">
      <w:pPr>
        <w:jc w:val="center"/>
        <w:rPr>
          <w:b/>
          <w:color w:val="FF0000"/>
          <w:sz w:val="28"/>
          <w:szCs w:val="28"/>
        </w:rPr>
      </w:pPr>
      <w:r>
        <w:rPr>
          <w:b/>
          <w:sz w:val="28"/>
          <w:szCs w:val="28"/>
        </w:rPr>
        <w:t>Сведения об объёмах межбюджетных трансфертов в 2015-</w:t>
      </w:r>
      <w:r w:rsidRPr="0010631E">
        <w:rPr>
          <w:b/>
          <w:color w:val="FF0000"/>
          <w:sz w:val="28"/>
          <w:szCs w:val="28"/>
        </w:rPr>
        <w:t xml:space="preserve"> </w:t>
      </w:r>
      <w:r w:rsidRPr="00FE3290">
        <w:rPr>
          <w:b/>
          <w:sz w:val="28"/>
          <w:szCs w:val="28"/>
        </w:rPr>
        <w:t>2017 годах</w:t>
      </w:r>
    </w:p>
    <w:p w:rsidR="0056391D" w:rsidRDefault="0056391D" w:rsidP="0056391D">
      <w:pPr>
        <w:jc w:val="right"/>
        <w:rPr>
          <w:sz w:val="28"/>
          <w:szCs w:val="28"/>
        </w:rPr>
      </w:pPr>
      <w:r>
        <w:rPr>
          <w:sz w:val="28"/>
          <w:szCs w:val="28"/>
        </w:rPr>
        <w:t>(тыс. рублей)</w:t>
      </w:r>
    </w:p>
    <w:tbl>
      <w:tblPr>
        <w:tblW w:w="9854" w:type="dxa"/>
        <w:tblInd w:w="250" w:type="dxa"/>
        <w:tblLayout w:type="fixed"/>
        <w:tblLook w:val="04A0" w:firstRow="1" w:lastRow="0" w:firstColumn="1" w:lastColumn="0" w:noHBand="0" w:noVBand="1"/>
      </w:tblPr>
      <w:tblGrid>
        <w:gridCol w:w="3330"/>
        <w:gridCol w:w="1477"/>
        <w:gridCol w:w="1478"/>
        <w:gridCol w:w="1478"/>
        <w:gridCol w:w="1045"/>
        <w:gridCol w:w="1046"/>
      </w:tblGrid>
      <w:tr w:rsidR="0056391D" w:rsidTr="00127447">
        <w:trPr>
          <w:trHeight w:val="1180"/>
        </w:trPr>
        <w:tc>
          <w:tcPr>
            <w:tcW w:w="3330" w:type="dxa"/>
            <w:tcBorders>
              <w:top w:val="single" w:sz="4" w:space="0" w:color="auto"/>
              <w:left w:val="single" w:sz="4" w:space="0" w:color="auto"/>
              <w:bottom w:val="single" w:sz="4" w:space="0" w:color="auto"/>
              <w:right w:val="single" w:sz="4" w:space="0" w:color="auto"/>
            </w:tcBorders>
          </w:tcPr>
          <w:p w:rsidR="0056391D" w:rsidRDefault="0056391D" w:rsidP="002836A4">
            <w:pPr>
              <w:spacing w:line="276" w:lineRule="auto"/>
              <w:jc w:val="center"/>
              <w:rPr>
                <w:b/>
                <w:lang w:eastAsia="en-US"/>
              </w:rPr>
            </w:pPr>
          </w:p>
          <w:p w:rsidR="0056391D" w:rsidRDefault="0056391D" w:rsidP="002836A4">
            <w:pPr>
              <w:spacing w:line="276" w:lineRule="auto"/>
              <w:jc w:val="center"/>
              <w:rPr>
                <w:rFonts w:eastAsia="Times New Roman"/>
                <w:b/>
                <w:lang w:eastAsia="en-US"/>
              </w:rPr>
            </w:pPr>
            <w:r>
              <w:rPr>
                <w:b/>
                <w:lang w:eastAsia="en-US"/>
              </w:rPr>
              <w:t>Наименование</w:t>
            </w:r>
          </w:p>
        </w:tc>
        <w:tc>
          <w:tcPr>
            <w:tcW w:w="1477" w:type="dxa"/>
            <w:tcBorders>
              <w:top w:val="single" w:sz="4" w:space="0" w:color="auto"/>
              <w:left w:val="single" w:sz="4" w:space="0" w:color="auto"/>
              <w:bottom w:val="single" w:sz="4" w:space="0" w:color="auto"/>
              <w:right w:val="single" w:sz="4" w:space="0" w:color="auto"/>
            </w:tcBorders>
            <w:hideMark/>
          </w:tcPr>
          <w:p w:rsidR="0056391D" w:rsidRDefault="00825FE5" w:rsidP="002836A4">
            <w:pPr>
              <w:spacing w:line="276" w:lineRule="auto"/>
              <w:jc w:val="center"/>
              <w:rPr>
                <w:b/>
                <w:lang w:eastAsia="en-US"/>
              </w:rPr>
            </w:pPr>
            <w:r>
              <w:rPr>
                <w:b/>
                <w:lang w:eastAsia="en-US"/>
              </w:rPr>
              <w:t>Отчё</w:t>
            </w:r>
            <w:r w:rsidR="0056391D">
              <w:rPr>
                <w:b/>
                <w:lang w:eastAsia="en-US"/>
              </w:rPr>
              <w:t>т за 2015 год</w:t>
            </w:r>
          </w:p>
        </w:tc>
        <w:tc>
          <w:tcPr>
            <w:tcW w:w="1478" w:type="dxa"/>
            <w:tcBorders>
              <w:top w:val="single" w:sz="4" w:space="0" w:color="auto"/>
              <w:left w:val="single" w:sz="4" w:space="0" w:color="auto"/>
              <w:bottom w:val="single" w:sz="4" w:space="0" w:color="auto"/>
              <w:right w:val="single" w:sz="4" w:space="0" w:color="auto"/>
            </w:tcBorders>
            <w:hideMark/>
          </w:tcPr>
          <w:p w:rsidR="0056391D" w:rsidRDefault="0056391D" w:rsidP="002836A4">
            <w:pPr>
              <w:spacing w:line="276" w:lineRule="auto"/>
              <w:jc w:val="center"/>
              <w:rPr>
                <w:rFonts w:eastAsia="Times New Roman"/>
                <w:b/>
                <w:lang w:eastAsia="en-US"/>
              </w:rPr>
            </w:pPr>
            <w:r>
              <w:rPr>
                <w:b/>
                <w:lang w:eastAsia="en-US"/>
              </w:rPr>
              <w:t>Бюджетная роспись на  2016 год</w:t>
            </w:r>
          </w:p>
        </w:tc>
        <w:tc>
          <w:tcPr>
            <w:tcW w:w="1478" w:type="dxa"/>
            <w:tcBorders>
              <w:top w:val="single" w:sz="4" w:space="0" w:color="auto"/>
              <w:left w:val="single" w:sz="4" w:space="0" w:color="auto"/>
              <w:bottom w:val="single" w:sz="4" w:space="0" w:color="auto"/>
              <w:right w:val="single" w:sz="4" w:space="0" w:color="auto"/>
            </w:tcBorders>
            <w:hideMark/>
          </w:tcPr>
          <w:p w:rsidR="0056391D" w:rsidRDefault="0056391D" w:rsidP="002836A4">
            <w:pPr>
              <w:spacing w:line="276" w:lineRule="auto"/>
              <w:jc w:val="center"/>
              <w:rPr>
                <w:rFonts w:eastAsia="Times New Roman"/>
                <w:b/>
                <w:lang w:eastAsia="en-US"/>
              </w:rPr>
            </w:pPr>
            <w:r>
              <w:rPr>
                <w:b/>
                <w:lang w:eastAsia="en-US"/>
              </w:rPr>
              <w:t xml:space="preserve">Проект на 2017 год </w:t>
            </w:r>
          </w:p>
        </w:tc>
        <w:tc>
          <w:tcPr>
            <w:tcW w:w="1045" w:type="dxa"/>
            <w:tcBorders>
              <w:top w:val="single" w:sz="4" w:space="0" w:color="auto"/>
              <w:left w:val="single" w:sz="4" w:space="0" w:color="auto"/>
              <w:bottom w:val="single" w:sz="4" w:space="0" w:color="auto"/>
              <w:right w:val="single" w:sz="4" w:space="0" w:color="auto"/>
            </w:tcBorders>
          </w:tcPr>
          <w:p w:rsidR="0056391D" w:rsidRDefault="0056391D" w:rsidP="002836A4">
            <w:pPr>
              <w:spacing w:line="276" w:lineRule="auto"/>
              <w:jc w:val="center"/>
              <w:rPr>
                <w:rFonts w:eastAsia="Times New Roman"/>
                <w:b/>
                <w:lang w:eastAsia="en-US"/>
              </w:rPr>
            </w:pPr>
            <w:r>
              <w:rPr>
                <w:rFonts w:eastAsia="Times New Roman"/>
                <w:b/>
                <w:lang w:eastAsia="en-US"/>
              </w:rPr>
              <w:t>% к 2015 году</w:t>
            </w:r>
          </w:p>
        </w:tc>
        <w:tc>
          <w:tcPr>
            <w:tcW w:w="1046" w:type="dxa"/>
            <w:tcBorders>
              <w:top w:val="single" w:sz="4" w:space="0" w:color="auto"/>
              <w:left w:val="single" w:sz="4" w:space="0" w:color="auto"/>
              <w:bottom w:val="single" w:sz="4" w:space="0" w:color="auto"/>
              <w:right w:val="single" w:sz="4" w:space="0" w:color="auto"/>
            </w:tcBorders>
          </w:tcPr>
          <w:p w:rsidR="0056391D" w:rsidRDefault="0056391D" w:rsidP="002836A4">
            <w:pPr>
              <w:spacing w:line="276" w:lineRule="auto"/>
              <w:jc w:val="center"/>
              <w:rPr>
                <w:rFonts w:eastAsia="Times New Roman"/>
                <w:b/>
                <w:lang w:eastAsia="en-US"/>
              </w:rPr>
            </w:pPr>
            <w:r>
              <w:rPr>
                <w:rFonts w:eastAsia="Times New Roman"/>
                <w:b/>
                <w:lang w:eastAsia="en-US"/>
              </w:rPr>
              <w:t>% к 2016 году</w:t>
            </w:r>
          </w:p>
        </w:tc>
      </w:tr>
      <w:tr w:rsidR="0056391D" w:rsidTr="00127447">
        <w:trPr>
          <w:trHeight w:val="128"/>
        </w:trPr>
        <w:tc>
          <w:tcPr>
            <w:tcW w:w="3330" w:type="dxa"/>
            <w:tcBorders>
              <w:top w:val="nil"/>
              <w:left w:val="single" w:sz="4" w:space="0" w:color="auto"/>
              <w:bottom w:val="single" w:sz="4" w:space="0" w:color="auto"/>
              <w:right w:val="single" w:sz="4" w:space="0" w:color="auto"/>
            </w:tcBorders>
            <w:vAlign w:val="center"/>
            <w:hideMark/>
          </w:tcPr>
          <w:p w:rsidR="0056391D" w:rsidRDefault="0056391D" w:rsidP="002836A4">
            <w:pPr>
              <w:spacing w:line="276" w:lineRule="auto"/>
              <w:rPr>
                <w:rFonts w:eastAsia="Times New Roman"/>
                <w:lang w:eastAsia="en-US"/>
              </w:rPr>
            </w:pPr>
            <w:r>
              <w:rPr>
                <w:sz w:val="22"/>
                <w:szCs w:val="22"/>
                <w:lang w:eastAsia="en-US"/>
              </w:rPr>
              <w:t>Дотации на выравнивание бюджетной обеспеченности муниципальных образований</w:t>
            </w:r>
          </w:p>
        </w:tc>
        <w:tc>
          <w:tcPr>
            <w:tcW w:w="1477" w:type="dxa"/>
            <w:tcBorders>
              <w:top w:val="nil"/>
              <w:left w:val="nil"/>
              <w:bottom w:val="single" w:sz="4" w:space="0" w:color="auto"/>
              <w:right w:val="single" w:sz="4" w:space="0" w:color="auto"/>
            </w:tcBorders>
          </w:tcPr>
          <w:p w:rsidR="0056391D" w:rsidRDefault="0056391D" w:rsidP="002836A4">
            <w:pPr>
              <w:spacing w:line="276" w:lineRule="auto"/>
              <w:jc w:val="center"/>
              <w:rPr>
                <w:lang w:eastAsia="en-US"/>
              </w:rPr>
            </w:pPr>
            <w:r>
              <w:rPr>
                <w:lang w:eastAsia="en-US"/>
              </w:rPr>
              <w:t>1611087,6</w:t>
            </w:r>
          </w:p>
          <w:p w:rsidR="0056391D" w:rsidRDefault="0056391D" w:rsidP="002836A4">
            <w:pPr>
              <w:spacing w:line="276" w:lineRule="auto"/>
              <w:rPr>
                <w:lang w:eastAsia="en-US"/>
              </w:rPr>
            </w:pPr>
          </w:p>
        </w:tc>
        <w:tc>
          <w:tcPr>
            <w:tcW w:w="1478" w:type="dxa"/>
            <w:tcBorders>
              <w:top w:val="nil"/>
              <w:left w:val="nil"/>
              <w:bottom w:val="single" w:sz="4" w:space="0" w:color="auto"/>
              <w:right w:val="single" w:sz="4" w:space="0" w:color="auto"/>
            </w:tcBorders>
          </w:tcPr>
          <w:p w:rsidR="0056391D" w:rsidRDefault="0056391D" w:rsidP="002836A4">
            <w:pPr>
              <w:spacing w:line="276" w:lineRule="auto"/>
              <w:jc w:val="center"/>
              <w:rPr>
                <w:rFonts w:eastAsia="Times New Roman"/>
                <w:lang w:eastAsia="en-US"/>
              </w:rPr>
            </w:pPr>
            <w:r>
              <w:rPr>
                <w:rFonts w:eastAsia="Times New Roman"/>
                <w:lang w:eastAsia="en-US"/>
              </w:rPr>
              <w:t>1844136,9</w:t>
            </w:r>
          </w:p>
        </w:tc>
        <w:tc>
          <w:tcPr>
            <w:tcW w:w="1478" w:type="dxa"/>
            <w:tcBorders>
              <w:top w:val="nil"/>
              <w:left w:val="nil"/>
              <w:bottom w:val="single" w:sz="4" w:space="0" w:color="auto"/>
              <w:right w:val="single" w:sz="4" w:space="0" w:color="auto"/>
            </w:tcBorders>
          </w:tcPr>
          <w:p w:rsidR="0056391D" w:rsidRDefault="0056391D" w:rsidP="002836A4">
            <w:pPr>
              <w:spacing w:line="276" w:lineRule="auto"/>
              <w:jc w:val="center"/>
              <w:rPr>
                <w:rFonts w:eastAsia="Times New Roman"/>
                <w:lang w:eastAsia="en-US"/>
              </w:rPr>
            </w:pPr>
            <w:r>
              <w:rPr>
                <w:rFonts w:eastAsia="Times New Roman"/>
                <w:lang w:eastAsia="en-US"/>
              </w:rPr>
              <w:t>2075882,0</w:t>
            </w:r>
          </w:p>
        </w:tc>
        <w:tc>
          <w:tcPr>
            <w:tcW w:w="1045" w:type="dxa"/>
            <w:tcBorders>
              <w:top w:val="single" w:sz="4" w:space="0" w:color="auto"/>
              <w:left w:val="nil"/>
              <w:bottom w:val="single" w:sz="4" w:space="0" w:color="auto"/>
              <w:right w:val="single" w:sz="4" w:space="0" w:color="auto"/>
            </w:tcBorders>
          </w:tcPr>
          <w:p w:rsidR="0056391D" w:rsidRDefault="0056391D" w:rsidP="002836A4">
            <w:pPr>
              <w:spacing w:line="276" w:lineRule="auto"/>
              <w:jc w:val="center"/>
              <w:rPr>
                <w:rFonts w:eastAsia="Times New Roman"/>
                <w:lang w:eastAsia="en-US"/>
              </w:rPr>
            </w:pPr>
            <w:r>
              <w:rPr>
                <w:rFonts w:eastAsia="Times New Roman"/>
                <w:lang w:eastAsia="en-US"/>
              </w:rPr>
              <w:t>128,8</w:t>
            </w:r>
          </w:p>
        </w:tc>
        <w:tc>
          <w:tcPr>
            <w:tcW w:w="1046" w:type="dxa"/>
            <w:tcBorders>
              <w:top w:val="single" w:sz="4" w:space="0" w:color="auto"/>
              <w:left w:val="nil"/>
              <w:bottom w:val="single" w:sz="4" w:space="0" w:color="auto"/>
              <w:right w:val="single" w:sz="4" w:space="0" w:color="auto"/>
            </w:tcBorders>
          </w:tcPr>
          <w:p w:rsidR="0056391D" w:rsidRDefault="0056391D" w:rsidP="002836A4">
            <w:pPr>
              <w:spacing w:line="276" w:lineRule="auto"/>
              <w:jc w:val="center"/>
              <w:rPr>
                <w:rFonts w:eastAsia="Times New Roman"/>
                <w:lang w:eastAsia="en-US"/>
              </w:rPr>
            </w:pPr>
            <w:r>
              <w:rPr>
                <w:rFonts w:eastAsia="Times New Roman"/>
                <w:lang w:eastAsia="en-US"/>
              </w:rPr>
              <w:t>112,6</w:t>
            </w:r>
          </w:p>
        </w:tc>
      </w:tr>
      <w:tr w:rsidR="0056391D" w:rsidTr="00127447">
        <w:trPr>
          <w:trHeight w:val="693"/>
        </w:trPr>
        <w:tc>
          <w:tcPr>
            <w:tcW w:w="3330" w:type="dxa"/>
            <w:tcBorders>
              <w:top w:val="nil"/>
              <w:left w:val="single" w:sz="4" w:space="0" w:color="auto"/>
              <w:bottom w:val="single" w:sz="4" w:space="0" w:color="auto"/>
              <w:right w:val="single" w:sz="4" w:space="0" w:color="auto"/>
            </w:tcBorders>
            <w:vAlign w:val="center"/>
            <w:hideMark/>
          </w:tcPr>
          <w:p w:rsidR="0056391D" w:rsidRDefault="0056391D" w:rsidP="002836A4">
            <w:pPr>
              <w:spacing w:line="276" w:lineRule="auto"/>
              <w:rPr>
                <w:rFonts w:eastAsia="Times New Roman"/>
                <w:lang w:eastAsia="en-US"/>
              </w:rPr>
            </w:pPr>
            <w:r>
              <w:rPr>
                <w:sz w:val="22"/>
                <w:szCs w:val="22"/>
                <w:lang w:eastAsia="en-US"/>
              </w:rPr>
              <w:t>Прочие межбюджетные трансферты общего характера</w:t>
            </w:r>
          </w:p>
        </w:tc>
        <w:tc>
          <w:tcPr>
            <w:tcW w:w="1477" w:type="dxa"/>
            <w:tcBorders>
              <w:top w:val="nil"/>
              <w:left w:val="nil"/>
              <w:bottom w:val="single" w:sz="4" w:space="0" w:color="auto"/>
              <w:right w:val="single" w:sz="4" w:space="0" w:color="auto"/>
            </w:tcBorders>
          </w:tcPr>
          <w:p w:rsidR="0056391D" w:rsidRDefault="0056391D" w:rsidP="002836A4">
            <w:pPr>
              <w:spacing w:line="276" w:lineRule="auto"/>
              <w:jc w:val="center"/>
              <w:rPr>
                <w:lang w:eastAsia="en-US"/>
              </w:rPr>
            </w:pPr>
            <w:r>
              <w:rPr>
                <w:lang w:eastAsia="en-US"/>
              </w:rPr>
              <w:t>874878,4</w:t>
            </w:r>
          </w:p>
        </w:tc>
        <w:tc>
          <w:tcPr>
            <w:tcW w:w="1478" w:type="dxa"/>
            <w:tcBorders>
              <w:top w:val="nil"/>
              <w:left w:val="nil"/>
              <w:bottom w:val="single" w:sz="4" w:space="0" w:color="auto"/>
              <w:right w:val="single" w:sz="4" w:space="0" w:color="auto"/>
            </w:tcBorders>
          </w:tcPr>
          <w:p w:rsidR="0056391D" w:rsidRDefault="0056391D" w:rsidP="002836A4">
            <w:pPr>
              <w:spacing w:line="276" w:lineRule="auto"/>
              <w:jc w:val="center"/>
              <w:rPr>
                <w:rFonts w:eastAsia="Times New Roman"/>
                <w:lang w:eastAsia="en-US"/>
              </w:rPr>
            </w:pPr>
            <w:r>
              <w:rPr>
                <w:rFonts w:eastAsia="Times New Roman"/>
                <w:lang w:eastAsia="en-US"/>
              </w:rPr>
              <w:t>609599,3</w:t>
            </w:r>
          </w:p>
        </w:tc>
        <w:tc>
          <w:tcPr>
            <w:tcW w:w="1478" w:type="dxa"/>
            <w:tcBorders>
              <w:top w:val="nil"/>
              <w:left w:val="nil"/>
              <w:bottom w:val="single" w:sz="4" w:space="0" w:color="auto"/>
              <w:right w:val="single" w:sz="4" w:space="0" w:color="auto"/>
            </w:tcBorders>
          </w:tcPr>
          <w:p w:rsidR="0056391D" w:rsidRDefault="0056391D" w:rsidP="002836A4">
            <w:pPr>
              <w:spacing w:line="276" w:lineRule="auto"/>
              <w:jc w:val="center"/>
              <w:rPr>
                <w:rFonts w:eastAsia="Times New Roman"/>
                <w:lang w:eastAsia="en-US"/>
              </w:rPr>
            </w:pPr>
            <w:r>
              <w:rPr>
                <w:rFonts w:eastAsia="Times New Roman"/>
                <w:lang w:eastAsia="en-US"/>
              </w:rPr>
              <w:t>464893,9</w:t>
            </w:r>
          </w:p>
        </w:tc>
        <w:tc>
          <w:tcPr>
            <w:tcW w:w="1045" w:type="dxa"/>
            <w:tcBorders>
              <w:top w:val="nil"/>
              <w:left w:val="nil"/>
              <w:bottom w:val="single" w:sz="4" w:space="0" w:color="auto"/>
              <w:right w:val="single" w:sz="4" w:space="0" w:color="auto"/>
            </w:tcBorders>
          </w:tcPr>
          <w:p w:rsidR="0056391D" w:rsidRDefault="0056391D" w:rsidP="002836A4">
            <w:pPr>
              <w:spacing w:line="276" w:lineRule="auto"/>
              <w:jc w:val="center"/>
              <w:rPr>
                <w:rFonts w:eastAsia="Times New Roman"/>
                <w:lang w:eastAsia="en-US"/>
              </w:rPr>
            </w:pPr>
            <w:r>
              <w:rPr>
                <w:rFonts w:eastAsia="Times New Roman"/>
                <w:lang w:eastAsia="en-US"/>
              </w:rPr>
              <w:t>53,1</w:t>
            </w:r>
          </w:p>
        </w:tc>
        <w:tc>
          <w:tcPr>
            <w:tcW w:w="1046" w:type="dxa"/>
            <w:tcBorders>
              <w:top w:val="nil"/>
              <w:left w:val="nil"/>
              <w:bottom w:val="single" w:sz="4" w:space="0" w:color="auto"/>
              <w:right w:val="single" w:sz="4" w:space="0" w:color="auto"/>
            </w:tcBorders>
          </w:tcPr>
          <w:p w:rsidR="0056391D" w:rsidRDefault="0056391D" w:rsidP="002836A4">
            <w:pPr>
              <w:spacing w:line="276" w:lineRule="auto"/>
              <w:jc w:val="center"/>
              <w:rPr>
                <w:rFonts w:eastAsia="Times New Roman"/>
                <w:lang w:eastAsia="en-US"/>
              </w:rPr>
            </w:pPr>
            <w:r>
              <w:rPr>
                <w:rFonts w:eastAsia="Times New Roman"/>
                <w:lang w:eastAsia="en-US"/>
              </w:rPr>
              <w:t>76,3</w:t>
            </w:r>
          </w:p>
        </w:tc>
      </w:tr>
      <w:tr w:rsidR="0056391D" w:rsidTr="00127447">
        <w:trPr>
          <w:trHeight w:val="228"/>
        </w:trPr>
        <w:tc>
          <w:tcPr>
            <w:tcW w:w="3330" w:type="dxa"/>
            <w:tcBorders>
              <w:top w:val="nil"/>
              <w:left w:val="single" w:sz="4" w:space="0" w:color="auto"/>
              <w:bottom w:val="single" w:sz="4" w:space="0" w:color="auto"/>
              <w:right w:val="single" w:sz="4" w:space="0" w:color="auto"/>
            </w:tcBorders>
            <w:vAlign w:val="center"/>
            <w:hideMark/>
          </w:tcPr>
          <w:p w:rsidR="0056391D" w:rsidRDefault="0056391D" w:rsidP="002836A4">
            <w:pPr>
              <w:spacing w:line="276" w:lineRule="auto"/>
              <w:rPr>
                <w:rFonts w:eastAsia="Times New Roman"/>
                <w:b/>
                <w:lang w:eastAsia="en-US"/>
              </w:rPr>
            </w:pPr>
            <w:r>
              <w:rPr>
                <w:b/>
                <w:sz w:val="22"/>
                <w:szCs w:val="22"/>
                <w:lang w:eastAsia="en-US"/>
              </w:rPr>
              <w:t>Итого:</w:t>
            </w:r>
          </w:p>
        </w:tc>
        <w:tc>
          <w:tcPr>
            <w:tcW w:w="1477" w:type="dxa"/>
            <w:tcBorders>
              <w:top w:val="nil"/>
              <w:left w:val="nil"/>
              <w:bottom w:val="single" w:sz="4" w:space="0" w:color="auto"/>
              <w:right w:val="single" w:sz="4" w:space="0" w:color="auto"/>
            </w:tcBorders>
            <w:hideMark/>
          </w:tcPr>
          <w:p w:rsidR="0056391D" w:rsidRDefault="0056391D" w:rsidP="002836A4">
            <w:pPr>
              <w:spacing w:line="276" w:lineRule="auto"/>
              <w:jc w:val="center"/>
              <w:rPr>
                <w:b/>
                <w:lang w:eastAsia="en-US"/>
              </w:rPr>
            </w:pPr>
            <w:r>
              <w:rPr>
                <w:b/>
                <w:sz w:val="22"/>
                <w:szCs w:val="22"/>
                <w:lang w:eastAsia="en-US"/>
              </w:rPr>
              <w:t>2485966,0</w:t>
            </w:r>
          </w:p>
        </w:tc>
        <w:tc>
          <w:tcPr>
            <w:tcW w:w="1478" w:type="dxa"/>
            <w:tcBorders>
              <w:top w:val="nil"/>
              <w:left w:val="nil"/>
              <w:bottom w:val="single" w:sz="4" w:space="0" w:color="auto"/>
              <w:right w:val="single" w:sz="4" w:space="0" w:color="auto"/>
            </w:tcBorders>
          </w:tcPr>
          <w:p w:rsidR="0056391D" w:rsidRDefault="0056391D" w:rsidP="002836A4">
            <w:pPr>
              <w:spacing w:line="276" w:lineRule="auto"/>
              <w:jc w:val="center"/>
              <w:rPr>
                <w:rFonts w:eastAsia="Times New Roman"/>
                <w:b/>
                <w:lang w:eastAsia="en-US"/>
              </w:rPr>
            </w:pPr>
            <w:r>
              <w:rPr>
                <w:rFonts w:eastAsia="Times New Roman"/>
                <w:b/>
                <w:lang w:eastAsia="en-US"/>
              </w:rPr>
              <w:t>2453736,0</w:t>
            </w:r>
          </w:p>
        </w:tc>
        <w:tc>
          <w:tcPr>
            <w:tcW w:w="1478" w:type="dxa"/>
            <w:tcBorders>
              <w:top w:val="nil"/>
              <w:left w:val="nil"/>
              <w:bottom w:val="single" w:sz="4" w:space="0" w:color="auto"/>
              <w:right w:val="single" w:sz="4" w:space="0" w:color="auto"/>
            </w:tcBorders>
          </w:tcPr>
          <w:p w:rsidR="0056391D" w:rsidRDefault="0056391D" w:rsidP="002836A4">
            <w:pPr>
              <w:spacing w:line="276" w:lineRule="auto"/>
              <w:jc w:val="center"/>
              <w:rPr>
                <w:rFonts w:eastAsia="Times New Roman"/>
                <w:b/>
                <w:lang w:eastAsia="en-US"/>
              </w:rPr>
            </w:pPr>
            <w:r>
              <w:rPr>
                <w:rFonts w:eastAsia="Times New Roman"/>
                <w:b/>
                <w:lang w:eastAsia="en-US"/>
              </w:rPr>
              <w:t>2540775,9</w:t>
            </w:r>
          </w:p>
        </w:tc>
        <w:tc>
          <w:tcPr>
            <w:tcW w:w="1045" w:type="dxa"/>
            <w:tcBorders>
              <w:top w:val="nil"/>
              <w:left w:val="nil"/>
              <w:bottom w:val="single" w:sz="4" w:space="0" w:color="auto"/>
              <w:right w:val="single" w:sz="4" w:space="0" w:color="auto"/>
            </w:tcBorders>
          </w:tcPr>
          <w:p w:rsidR="0056391D" w:rsidRDefault="0056391D" w:rsidP="002836A4">
            <w:pPr>
              <w:spacing w:line="276" w:lineRule="auto"/>
              <w:jc w:val="center"/>
              <w:rPr>
                <w:rFonts w:eastAsia="Times New Roman"/>
                <w:b/>
                <w:lang w:eastAsia="en-US"/>
              </w:rPr>
            </w:pPr>
            <w:r>
              <w:rPr>
                <w:rFonts w:eastAsia="Times New Roman"/>
                <w:b/>
                <w:lang w:eastAsia="en-US"/>
              </w:rPr>
              <w:t>102,2</w:t>
            </w:r>
          </w:p>
        </w:tc>
        <w:tc>
          <w:tcPr>
            <w:tcW w:w="1046" w:type="dxa"/>
            <w:tcBorders>
              <w:top w:val="nil"/>
              <w:left w:val="nil"/>
              <w:bottom w:val="single" w:sz="4" w:space="0" w:color="auto"/>
              <w:right w:val="single" w:sz="4" w:space="0" w:color="auto"/>
            </w:tcBorders>
          </w:tcPr>
          <w:p w:rsidR="0056391D" w:rsidRDefault="0056391D" w:rsidP="002836A4">
            <w:pPr>
              <w:spacing w:line="276" w:lineRule="auto"/>
              <w:jc w:val="center"/>
              <w:rPr>
                <w:rFonts w:eastAsia="Times New Roman"/>
                <w:b/>
                <w:lang w:eastAsia="en-US"/>
              </w:rPr>
            </w:pPr>
            <w:r>
              <w:rPr>
                <w:rFonts w:eastAsia="Times New Roman"/>
                <w:b/>
                <w:lang w:eastAsia="en-US"/>
              </w:rPr>
              <w:t>103,5</w:t>
            </w:r>
          </w:p>
        </w:tc>
      </w:tr>
    </w:tbl>
    <w:p w:rsidR="0056391D" w:rsidRDefault="0056391D" w:rsidP="0056391D">
      <w:pPr>
        <w:rPr>
          <w:rFonts w:eastAsia="Times New Roman"/>
          <w:b/>
          <w:sz w:val="28"/>
          <w:szCs w:val="28"/>
        </w:rPr>
      </w:pPr>
    </w:p>
    <w:p w:rsidR="0056391D" w:rsidRDefault="0056391D" w:rsidP="0056391D">
      <w:pPr>
        <w:rPr>
          <w:rFonts w:eastAsia="Times New Roman"/>
          <w:b/>
          <w:sz w:val="28"/>
          <w:szCs w:val="28"/>
        </w:rPr>
      </w:pPr>
      <w:r>
        <w:rPr>
          <w:noProof/>
        </w:rPr>
        <w:lastRenderedPageBreak/>
        <w:drawing>
          <wp:inline distT="0" distB="0" distL="0" distR="0" wp14:anchorId="293617BB" wp14:editId="1B391ED4">
            <wp:extent cx="6172200" cy="3789680"/>
            <wp:effectExtent l="0" t="0" r="0" b="0"/>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56391D" w:rsidRPr="00825FE5" w:rsidRDefault="00825FE5" w:rsidP="0056391D">
      <w:pPr>
        <w:jc w:val="both"/>
        <w:rPr>
          <w:b/>
          <w:sz w:val="28"/>
          <w:szCs w:val="28"/>
        </w:rPr>
      </w:pPr>
      <w:r>
        <w:rPr>
          <w:sz w:val="28"/>
          <w:szCs w:val="28"/>
        </w:rPr>
        <w:t>Рис. 40</w:t>
      </w:r>
      <w:r w:rsidR="0056391D" w:rsidRPr="00825FE5">
        <w:rPr>
          <w:sz w:val="28"/>
          <w:szCs w:val="28"/>
        </w:rPr>
        <w:t xml:space="preserve">. </w:t>
      </w:r>
      <w:r w:rsidR="0056391D" w:rsidRPr="00825FE5">
        <w:rPr>
          <w:b/>
          <w:sz w:val="28"/>
          <w:szCs w:val="28"/>
        </w:rPr>
        <w:t>Объём межбюджетных трансфертов, предоставляемых из областного бюджета в 201</w:t>
      </w:r>
      <w:r w:rsidR="008A4A47">
        <w:rPr>
          <w:b/>
          <w:sz w:val="28"/>
          <w:szCs w:val="28"/>
        </w:rPr>
        <w:t>5</w:t>
      </w:r>
      <w:r w:rsidR="0056391D" w:rsidRPr="00825FE5">
        <w:rPr>
          <w:b/>
          <w:sz w:val="28"/>
          <w:szCs w:val="28"/>
        </w:rPr>
        <w:t xml:space="preserve">-2019 </w:t>
      </w:r>
      <w:r>
        <w:rPr>
          <w:b/>
          <w:sz w:val="28"/>
          <w:szCs w:val="28"/>
        </w:rPr>
        <w:t>годах, тыс. рублей.</w:t>
      </w:r>
    </w:p>
    <w:p w:rsidR="0056391D" w:rsidRDefault="0056391D" w:rsidP="0056391D">
      <w:pPr>
        <w:ind w:firstLine="709"/>
        <w:jc w:val="both"/>
        <w:rPr>
          <w:sz w:val="28"/>
          <w:szCs w:val="28"/>
        </w:rPr>
      </w:pPr>
    </w:p>
    <w:p w:rsidR="0056391D" w:rsidRPr="007D346A" w:rsidRDefault="0056391D" w:rsidP="00825FE5">
      <w:pPr>
        <w:tabs>
          <w:tab w:val="left" w:pos="709"/>
        </w:tabs>
        <w:jc w:val="center"/>
        <w:rPr>
          <w:b/>
          <w:sz w:val="28"/>
          <w:szCs w:val="28"/>
        </w:rPr>
      </w:pPr>
      <w:r w:rsidRPr="007D346A">
        <w:rPr>
          <w:b/>
          <w:sz w:val="28"/>
          <w:szCs w:val="28"/>
        </w:rPr>
        <w:t>Дотации на выравнивание бюджетной обеспече</w:t>
      </w:r>
      <w:r>
        <w:rPr>
          <w:b/>
          <w:sz w:val="28"/>
          <w:szCs w:val="28"/>
        </w:rPr>
        <w:t>н</w:t>
      </w:r>
      <w:r w:rsidRPr="007D346A">
        <w:rPr>
          <w:b/>
          <w:sz w:val="28"/>
          <w:szCs w:val="28"/>
        </w:rPr>
        <w:t>ности субъектов Российской Федера</w:t>
      </w:r>
      <w:r w:rsidR="004D14F3">
        <w:rPr>
          <w:b/>
          <w:sz w:val="28"/>
          <w:szCs w:val="28"/>
        </w:rPr>
        <w:t>ции и муниципальных образований</w:t>
      </w:r>
    </w:p>
    <w:p w:rsidR="0056391D" w:rsidRPr="007D346A" w:rsidRDefault="0056391D" w:rsidP="0056391D">
      <w:pPr>
        <w:jc w:val="both"/>
        <w:rPr>
          <w:b/>
          <w:sz w:val="28"/>
          <w:szCs w:val="28"/>
        </w:rPr>
      </w:pPr>
    </w:p>
    <w:p w:rsidR="0056391D" w:rsidRPr="007D346A" w:rsidRDefault="0056391D" w:rsidP="0056391D">
      <w:pPr>
        <w:jc w:val="both"/>
        <w:rPr>
          <w:sz w:val="28"/>
          <w:szCs w:val="28"/>
        </w:rPr>
      </w:pPr>
      <w:r w:rsidRPr="007D346A">
        <w:rPr>
          <w:sz w:val="28"/>
          <w:szCs w:val="28"/>
        </w:rPr>
        <w:tab/>
        <w:t>Общий объём дотаций на выравнивание бюджетной обеспеченности муниципальных образований на 2017 год запланирован в сумме 2075882,0 тыс. рублей, в том числе:</w:t>
      </w:r>
    </w:p>
    <w:p w:rsidR="0056391D" w:rsidRPr="007D346A" w:rsidRDefault="0056391D" w:rsidP="0056391D">
      <w:pPr>
        <w:numPr>
          <w:ilvl w:val="0"/>
          <w:numId w:val="7"/>
        </w:numPr>
        <w:ind w:left="0"/>
        <w:jc w:val="both"/>
        <w:rPr>
          <w:sz w:val="28"/>
          <w:szCs w:val="28"/>
        </w:rPr>
      </w:pPr>
      <w:r w:rsidRPr="007D346A">
        <w:rPr>
          <w:sz w:val="28"/>
          <w:szCs w:val="28"/>
        </w:rPr>
        <w:t xml:space="preserve">на выравнивание бюджетной обеспеченности </w:t>
      </w:r>
      <w:r w:rsidRPr="007D346A">
        <w:rPr>
          <w:b/>
          <w:sz w:val="28"/>
          <w:szCs w:val="28"/>
        </w:rPr>
        <w:t>городских округов</w:t>
      </w:r>
      <w:r w:rsidRPr="007D346A">
        <w:rPr>
          <w:sz w:val="28"/>
          <w:szCs w:val="28"/>
        </w:rPr>
        <w:t xml:space="preserve"> из областного фонда финансовой поддержки поселений 234071,7 тыс. рублей, что на 12124,</w:t>
      </w:r>
      <w:r w:rsidR="00825FE5">
        <w:rPr>
          <w:sz w:val="28"/>
          <w:szCs w:val="28"/>
        </w:rPr>
        <w:t>2 тыс. рублей, или 5,5 процента</w:t>
      </w:r>
      <w:r w:rsidRPr="007D346A">
        <w:rPr>
          <w:sz w:val="28"/>
          <w:szCs w:val="28"/>
        </w:rPr>
        <w:t>, выше показателя 2016 года (221947,5 тыс. рублей);</w:t>
      </w:r>
    </w:p>
    <w:p w:rsidR="0056391D" w:rsidRPr="007D346A" w:rsidRDefault="0056391D" w:rsidP="0056391D">
      <w:pPr>
        <w:numPr>
          <w:ilvl w:val="0"/>
          <w:numId w:val="8"/>
        </w:numPr>
        <w:jc w:val="both"/>
        <w:rPr>
          <w:sz w:val="28"/>
          <w:szCs w:val="28"/>
        </w:rPr>
      </w:pPr>
      <w:r w:rsidRPr="007D346A">
        <w:rPr>
          <w:sz w:val="28"/>
          <w:szCs w:val="28"/>
        </w:rPr>
        <w:t xml:space="preserve">на выравнивание бюджетной обеспеченности </w:t>
      </w:r>
      <w:r w:rsidRPr="007D346A">
        <w:rPr>
          <w:b/>
          <w:sz w:val="28"/>
          <w:szCs w:val="28"/>
        </w:rPr>
        <w:t>муниципальных районов</w:t>
      </w:r>
      <w:r w:rsidRPr="007D346A">
        <w:rPr>
          <w:sz w:val="28"/>
          <w:szCs w:val="28"/>
        </w:rPr>
        <w:t xml:space="preserve"> (городских округов) из областного фонда финансовой поддержки муниципальных</w:t>
      </w:r>
      <w:r w:rsidR="00825FE5">
        <w:rPr>
          <w:sz w:val="28"/>
          <w:szCs w:val="28"/>
        </w:rPr>
        <w:t xml:space="preserve"> районов (городских округов) -</w:t>
      </w:r>
      <w:r w:rsidRPr="007D346A">
        <w:rPr>
          <w:sz w:val="28"/>
          <w:szCs w:val="28"/>
        </w:rPr>
        <w:t xml:space="preserve"> 1841810,3 тыс. рублей, что на 219620,9 тыс. рублей, или 13,5 процента больше, чем в 2016 году (1622189,4 тыс. рублей).</w:t>
      </w:r>
    </w:p>
    <w:p w:rsidR="0056391D" w:rsidRPr="007D346A" w:rsidRDefault="0056391D" w:rsidP="0056391D">
      <w:pPr>
        <w:jc w:val="both"/>
        <w:rPr>
          <w:sz w:val="28"/>
          <w:szCs w:val="28"/>
        </w:rPr>
      </w:pPr>
      <w:r w:rsidRPr="007D346A">
        <w:rPr>
          <w:sz w:val="28"/>
          <w:szCs w:val="28"/>
        </w:rPr>
        <w:tab/>
        <w:t>Главным распорядителем вышеуказанных дотаций, согласно законопроекту, определено Министерство финансов Ул</w:t>
      </w:r>
      <w:r w:rsidR="00825FE5">
        <w:rPr>
          <w:sz w:val="28"/>
          <w:szCs w:val="28"/>
        </w:rPr>
        <w:t>ьяновской области.</w:t>
      </w:r>
    </w:p>
    <w:p w:rsidR="00AA57BA" w:rsidRDefault="00AA57BA">
      <w:pPr>
        <w:spacing w:after="200" w:line="276" w:lineRule="auto"/>
        <w:rPr>
          <w:sz w:val="28"/>
          <w:szCs w:val="28"/>
        </w:rPr>
      </w:pPr>
      <w:r>
        <w:rPr>
          <w:sz w:val="28"/>
          <w:szCs w:val="28"/>
        </w:rPr>
        <w:br w:type="page"/>
      </w:r>
    </w:p>
    <w:p w:rsidR="0056391D" w:rsidRPr="00825FE5" w:rsidRDefault="00825FE5" w:rsidP="0056391D">
      <w:pPr>
        <w:jc w:val="right"/>
        <w:rPr>
          <w:sz w:val="28"/>
          <w:szCs w:val="28"/>
        </w:rPr>
      </w:pPr>
      <w:r>
        <w:rPr>
          <w:sz w:val="28"/>
          <w:szCs w:val="28"/>
        </w:rPr>
        <w:lastRenderedPageBreak/>
        <w:t>Таблица 23</w:t>
      </w:r>
    </w:p>
    <w:p w:rsidR="0056391D" w:rsidRDefault="0056391D" w:rsidP="0056391D">
      <w:pPr>
        <w:tabs>
          <w:tab w:val="left" w:pos="2835"/>
          <w:tab w:val="left" w:pos="2977"/>
        </w:tabs>
        <w:jc w:val="center"/>
        <w:rPr>
          <w:b/>
          <w:sz w:val="28"/>
          <w:szCs w:val="28"/>
        </w:rPr>
      </w:pPr>
      <w:r>
        <w:rPr>
          <w:b/>
          <w:sz w:val="28"/>
          <w:szCs w:val="28"/>
        </w:rPr>
        <w:t>Дотации на выравнивание бюджетной обеспеченности городских округов и муниципальных районов из областного фонда финансовой поддержки поселений</w:t>
      </w:r>
    </w:p>
    <w:p w:rsidR="0056391D" w:rsidRDefault="0056391D" w:rsidP="0056391D">
      <w:pPr>
        <w:jc w:val="center"/>
        <w:rPr>
          <w:b/>
          <w:sz w:val="28"/>
          <w:szCs w:val="28"/>
        </w:rPr>
      </w:pPr>
    </w:p>
    <w:p w:rsidR="0056391D" w:rsidRPr="00CA3697" w:rsidRDefault="0056391D" w:rsidP="0056391D">
      <w:pPr>
        <w:jc w:val="right"/>
      </w:pPr>
      <w:r w:rsidRPr="00CA3697">
        <w:t>(тыс. рублей)</w:t>
      </w:r>
    </w:p>
    <w:tbl>
      <w:tblPr>
        <w:tblW w:w="0" w:type="auto"/>
        <w:tblInd w:w="-176" w:type="dxa"/>
        <w:tblLook w:val="04A0" w:firstRow="1" w:lastRow="0" w:firstColumn="1" w:lastColumn="0" w:noHBand="0" w:noVBand="1"/>
      </w:tblPr>
      <w:tblGrid>
        <w:gridCol w:w="2997"/>
        <w:gridCol w:w="1236"/>
        <w:gridCol w:w="2162"/>
        <w:gridCol w:w="1382"/>
        <w:gridCol w:w="1376"/>
        <w:gridCol w:w="1331"/>
      </w:tblGrid>
      <w:tr w:rsidR="0056391D" w:rsidRPr="00CA3697" w:rsidTr="002836A4">
        <w:trPr>
          <w:trHeight w:val="670"/>
        </w:trPr>
        <w:tc>
          <w:tcPr>
            <w:tcW w:w="0" w:type="auto"/>
            <w:vMerge w:val="restart"/>
            <w:tcBorders>
              <w:top w:val="single" w:sz="4" w:space="0" w:color="auto"/>
              <w:left w:val="single" w:sz="4" w:space="0" w:color="auto"/>
              <w:bottom w:val="single" w:sz="4" w:space="0" w:color="auto"/>
              <w:right w:val="single" w:sz="4" w:space="0" w:color="auto"/>
            </w:tcBorders>
            <w:hideMark/>
          </w:tcPr>
          <w:p w:rsidR="0056391D" w:rsidRPr="00CA3697" w:rsidRDefault="0056391D" w:rsidP="002836A4">
            <w:pPr>
              <w:spacing w:line="276" w:lineRule="auto"/>
              <w:jc w:val="center"/>
              <w:rPr>
                <w:rFonts w:eastAsia="Times New Roman"/>
                <w:b/>
                <w:color w:val="000000" w:themeColor="text1"/>
                <w:lang w:eastAsia="en-US"/>
              </w:rPr>
            </w:pPr>
            <w:r w:rsidRPr="00CA3697">
              <w:rPr>
                <w:b/>
                <w:color w:val="000000" w:themeColor="text1"/>
                <w:lang w:eastAsia="en-US"/>
              </w:rPr>
              <w:t>Наименование</w:t>
            </w:r>
          </w:p>
        </w:tc>
        <w:tc>
          <w:tcPr>
            <w:tcW w:w="0" w:type="auto"/>
            <w:vMerge w:val="restart"/>
            <w:tcBorders>
              <w:top w:val="single" w:sz="4" w:space="0" w:color="auto"/>
              <w:left w:val="single" w:sz="4" w:space="0" w:color="auto"/>
              <w:bottom w:val="single" w:sz="4" w:space="0" w:color="auto"/>
              <w:right w:val="single" w:sz="4" w:space="0" w:color="auto"/>
            </w:tcBorders>
            <w:hideMark/>
          </w:tcPr>
          <w:p w:rsidR="0056391D" w:rsidRPr="00CA3697" w:rsidRDefault="0056391D" w:rsidP="002836A4">
            <w:pPr>
              <w:spacing w:line="276" w:lineRule="auto"/>
              <w:jc w:val="center"/>
              <w:rPr>
                <w:b/>
                <w:color w:val="000000" w:themeColor="text1"/>
                <w:lang w:eastAsia="en-US"/>
              </w:rPr>
            </w:pPr>
            <w:r w:rsidRPr="00CA3697">
              <w:rPr>
                <w:b/>
                <w:color w:val="000000" w:themeColor="text1"/>
                <w:lang w:eastAsia="en-US"/>
              </w:rPr>
              <w:t xml:space="preserve">2015 год </w:t>
            </w:r>
          </w:p>
          <w:p w:rsidR="0056391D" w:rsidRPr="00CA3697" w:rsidRDefault="00825FE5" w:rsidP="002836A4">
            <w:pPr>
              <w:spacing w:line="276" w:lineRule="auto"/>
              <w:jc w:val="center"/>
              <w:rPr>
                <w:b/>
                <w:color w:val="000000" w:themeColor="text1"/>
                <w:lang w:eastAsia="en-US"/>
              </w:rPr>
            </w:pPr>
            <w:r>
              <w:rPr>
                <w:b/>
                <w:color w:val="000000" w:themeColor="text1"/>
                <w:lang w:eastAsia="en-US"/>
              </w:rPr>
              <w:t>отчё</w:t>
            </w:r>
            <w:r w:rsidR="0056391D" w:rsidRPr="00CA3697">
              <w:rPr>
                <w:b/>
                <w:color w:val="000000" w:themeColor="text1"/>
                <w:lang w:eastAsia="en-US"/>
              </w:rPr>
              <w:t>т</w:t>
            </w:r>
          </w:p>
        </w:tc>
        <w:tc>
          <w:tcPr>
            <w:tcW w:w="0" w:type="auto"/>
            <w:vMerge w:val="restart"/>
            <w:tcBorders>
              <w:top w:val="single" w:sz="4" w:space="0" w:color="auto"/>
              <w:left w:val="single" w:sz="4" w:space="0" w:color="auto"/>
              <w:bottom w:val="single" w:sz="4" w:space="0" w:color="auto"/>
              <w:right w:val="single" w:sz="4" w:space="0" w:color="auto"/>
            </w:tcBorders>
            <w:hideMark/>
          </w:tcPr>
          <w:p w:rsidR="0056391D" w:rsidRPr="00CA3697" w:rsidRDefault="0056391D" w:rsidP="002836A4">
            <w:pPr>
              <w:spacing w:line="276" w:lineRule="auto"/>
              <w:jc w:val="center"/>
              <w:rPr>
                <w:rFonts w:eastAsia="Times New Roman"/>
                <w:b/>
                <w:color w:val="000000" w:themeColor="text1"/>
                <w:lang w:eastAsia="en-US"/>
              </w:rPr>
            </w:pPr>
            <w:r w:rsidRPr="00CA3697">
              <w:rPr>
                <w:b/>
                <w:color w:val="000000" w:themeColor="text1"/>
                <w:lang w:eastAsia="en-US"/>
              </w:rPr>
              <w:t>Уточненная бюджетная роспись 2016 год</w:t>
            </w:r>
          </w:p>
        </w:tc>
        <w:tc>
          <w:tcPr>
            <w:tcW w:w="0" w:type="auto"/>
            <w:vMerge w:val="restart"/>
            <w:tcBorders>
              <w:top w:val="single" w:sz="4" w:space="0" w:color="auto"/>
              <w:left w:val="single" w:sz="4" w:space="0" w:color="auto"/>
              <w:bottom w:val="single" w:sz="4" w:space="0" w:color="auto"/>
              <w:right w:val="single" w:sz="4" w:space="0" w:color="auto"/>
            </w:tcBorders>
            <w:hideMark/>
          </w:tcPr>
          <w:p w:rsidR="0056391D" w:rsidRPr="00CA3697" w:rsidRDefault="0056391D" w:rsidP="002836A4">
            <w:pPr>
              <w:spacing w:line="276" w:lineRule="auto"/>
              <w:jc w:val="center"/>
              <w:rPr>
                <w:rFonts w:eastAsia="Times New Roman"/>
                <w:b/>
                <w:color w:val="000000" w:themeColor="text1"/>
                <w:lang w:eastAsia="en-US"/>
              </w:rPr>
            </w:pPr>
            <w:r w:rsidRPr="00CA3697">
              <w:rPr>
                <w:rFonts w:eastAsia="Times New Roman"/>
                <w:b/>
                <w:color w:val="000000" w:themeColor="text1"/>
                <w:lang w:eastAsia="en-US"/>
              </w:rPr>
              <w:t>Проект 2017 год</w:t>
            </w:r>
          </w:p>
        </w:tc>
        <w:tc>
          <w:tcPr>
            <w:tcW w:w="0" w:type="auto"/>
            <w:gridSpan w:val="2"/>
            <w:tcBorders>
              <w:top w:val="single" w:sz="4" w:space="0" w:color="auto"/>
              <w:left w:val="single" w:sz="4" w:space="0" w:color="auto"/>
              <w:bottom w:val="single" w:sz="4" w:space="0" w:color="auto"/>
              <w:right w:val="single" w:sz="4" w:space="0" w:color="auto"/>
            </w:tcBorders>
          </w:tcPr>
          <w:p w:rsidR="0056391D" w:rsidRPr="00CA3697" w:rsidRDefault="0056391D" w:rsidP="00825FE5">
            <w:pPr>
              <w:spacing w:line="276" w:lineRule="auto"/>
              <w:jc w:val="center"/>
              <w:rPr>
                <w:rFonts w:eastAsia="Times New Roman"/>
                <w:b/>
                <w:color w:val="000000" w:themeColor="text1"/>
                <w:lang w:eastAsia="en-US"/>
              </w:rPr>
            </w:pPr>
            <w:r w:rsidRPr="00CA3697">
              <w:rPr>
                <w:b/>
                <w:color w:val="000000" w:themeColor="text1"/>
                <w:lang w:eastAsia="en-US"/>
              </w:rPr>
              <w:t>Темпы роста (снижения) расходов к предыдущему году</w:t>
            </w:r>
            <w:r w:rsidR="00825FE5">
              <w:rPr>
                <w:b/>
                <w:color w:val="000000" w:themeColor="text1"/>
                <w:lang w:eastAsia="en-US"/>
              </w:rPr>
              <w:t>, %</w:t>
            </w:r>
          </w:p>
        </w:tc>
      </w:tr>
      <w:tr w:rsidR="0056391D" w:rsidRPr="00CA3697" w:rsidTr="002836A4">
        <w:trPr>
          <w:trHeight w:val="6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391D" w:rsidRPr="00CA3697" w:rsidRDefault="0056391D" w:rsidP="002836A4">
            <w:pPr>
              <w:rPr>
                <w:rFonts w:eastAsia="Times New Roman"/>
                <w:b/>
                <w:color w:val="000000" w:themeColor="text1"/>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391D" w:rsidRPr="00CA3697" w:rsidRDefault="0056391D" w:rsidP="002836A4">
            <w:pPr>
              <w:rPr>
                <w:b/>
                <w:color w:val="000000" w:themeColor="text1"/>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391D" w:rsidRPr="00CA3697" w:rsidRDefault="0056391D" w:rsidP="002836A4">
            <w:pPr>
              <w:rPr>
                <w:rFonts w:eastAsia="Times New Roman"/>
                <w:b/>
                <w:color w:val="000000" w:themeColor="text1"/>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391D" w:rsidRPr="00CA3697" w:rsidRDefault="0056391D" w:rsidP="002836A4">
            <w:pPr>
              <w:rPr>
                <w:rFonts w:eastAsia="Times New Roman"/>
                <w:b/>
                <w:color w:val="000000" w:themeColor="text1"/>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56391D" w:rsidRPr="00CA3697" w:rsidRDefault="0056391D" w:rsidP="002836A4">
            <w:pPr>
              <w:spacing w:line="276" w:lineRule="auto"/>
              <w:jc w:val="center"/>
              <w:rPr>
                <w:b/>
                <w:color w:val="000000" w:themeColor="text1"/>
                <w:lang w:eastAsia="en-US"/>
              </w:rPr>
            </w:pPr>
            <w:r w:rsidRPr="00CA3697">
              <w:rPr>
                <w:b/>
                <w:color w:val="000000" w:themeColor="text1"/>
                <w:lang w:eastAsia="en-US"/>
              </w:rPr>
              <w:t xml:space="preserve">к 2015 году </w:t>
            </w:r>
          </w:p>
        </w:tc>
        <w:tc>
          <w:tcPr>
            <w:tcW w:w="0" w:type="auto"/>
            <w:tcBorders>
              <w:top w:val="single" w:sz="4" w:space="0" w:color="auto"/>
              <w:left w:val="single" w:sz="4" w:space="0" w:color="auto"/>
              <w:bottom w:val="single" w:sz="4" w:space="0" w:color="auto"/>
              <w:right w:val="single" w:sz="4" w:space="0" w:color="auto"/>
            </w:tcBorders>
            <w:hideMark/>
          </w:tcPr>
          <w:p w:rsidR="0056391D" w:rsidRPr="00CA3697" w:rsidRDefault="0056391D" w:rsidP="002836A4">
            <w:pPr>
              <w:spacing w:line="276" w:lineRule="auto"/>
              <w:jc w:val="center"/>
              <w:rPr>
                <w:b/>
                <w:color w:val="000000" w:themeColor="text1"/>
                <w:lang w:eastAsia="en-US"/>
              </w:rPr>
            </w:pPr>
            <w:r w:rsidRPr="00CA3697">
              <w:rPr>
                <w:b/>
                <w:color w:val="000000" w:themeColor="text1"/>
                <w:lang w:eastAsia="en-US"/>
              </w:rPr>
              <w:t>к 2016 году</w:t>
            </w:r>
          </w:p>
        </w:tc>
      </w:tr>
      <w:tr w:rsidR="0056391D" w:rsidRPr="00CA3697" w:rsidTr="002836A4">
        <w:trPr>
          <w:trHeight w:val="128"/>
        </w:trPr>
        <w:tc>
          <w:tcPr>
            <w:tcW w:w="0" w:type="auto"/>
            <w:tcBorders>
              <w:top w:val="nil"/>
              <w:left w:val="single" w:sz="4" w:space="0" w:color="auto"/>
              <w:bottom w:val="single" w:sz="4" w:space="0" w:color="auto"/>
              <w:right w:val="single" w:sz="4" w:space="0" w:color="auto"/>
            </w:tcBorders>
            <w:hideMark/>
          </w:tcPr>
          <w:p w:rsidR="0056391D" w:rsidRPr="00CA3697" w:rsidRDefault="0056391D" w:rsidP="002836A4">
            <w:pPr>
              <w:spacing w:line="276" w:lineRule="auto"/>
              <w:rPr>
                <w:rFonts w:eastAsia="Times New Roman"/>
                <w:color w:val="000000" w:themeColor="text1"/>
                <w:lang w:eastAsia="en-US"/>
              </w:rPr>
            </w:pPr>
            <w:r w:rsidRPr="00CA3697">
              <w:rPr>
                <w:color w:val="000000" w:themeColor="text1"/>
                <w:sz w:val="22"/>
                <w:szCs w:val="22"/>
                <w:lang w:eastAsia="en-US"/>
              </w:rPr>
              <w:t>Дотация на выравнивание бюджетной обеспеченности городских округов</w:t>
            </w:r>
          </w:p>
        </w:tc>
        <w:tc>
          <w:tcPr>
            <w:tcW w:w="0" w:type="auto"/>
            <w:tcBorders>
              <w:top w:val="nil"/>
              <w:left w:val="nil"/>
              <w:bottom w:val="single" w:sz="4" w:space="0" w:color="auto"/>
              <w:right w:val="single" w:sz="4" w:space="0" w:color="auto"/>
            </w:tcBorders>
            <w:vAlign w:val="center"/>
          </w:tcPr>
          <w:p w:rsidR="0056391D" w:rsidRPr="00CA3697" w:rsidRDefault="0056391D" w:rsidP="002836A4">
            <w:pPr>
              <w:spacing w:line="276" w:lineRule="auto"/>
              <w:jc w:val="center"/>
              <w:rPr>
                <w:rFonts w:eastAsia="Times New Roman"/>
                <w:color w:val="000000" w:themeColor="text1"/>
                <w:lang w:eastAsia="en-US"/>
              </w:rPr>
            </w:pPr>
            <w:r w:rsidRPr="00CA3697">
              <w:rPr>
                <w:rFonts w:eastAsia="Times New Roman"/>
                <w:color w:val="000000" w:themeColor="text1"/>
                <w:sz w:val="22"/>
                <w:szCs w:val="22"/>
                <w:lang w:eastAsia="en-US"/>
              </w:rPr>
              <w:t>204438,5</w:t>
            </w:r>
          </w:p>
        </w:tc>
        <w:tc>
          <w:tcPr>
            <w:tcW w:w="0" w:type="auto"/>
            <w:tcBorders>
              <w:top w:val="nil"/>
              <w:left w:val="nil"/>
              <w:bottom w:val="single" w:sz="4" w:space="0" w:color="auto"/>
              <w:right w:val="single" w:sz="4" w:space="0" w:color="auto"/>
            </w:tcBorders>
            <w:vAlign w:val="center"/>
          </w:tcPr>
          <w:p w:rsidR="0056391D" w:rsidRPr="00CA3697" w:rsidRDefault="0056391D" w:rsidP="002836A4">
            <w:pPr>
              <w:spacing w:line="276" w:lineRule="auto"/>
              <w:jc w:val="center"/>
              <w:rPr>
                <w:rFonts w:eastAsia="Times New Roman"/>
                <w:color w:val="000000" w:themeColor="text1"/>
                <w:lang w:eastAsia="en-US"/>
              </w:rPr>
            </w:pPr>
            <w:r w:rsidRPr="00CA3697">
              <w:rPr>
                <w:rFonts w:eastAsia="Times New Roman"/>
                <w:color w:val="000000" w:themeColor="text1"/>
                <w:sz w:val="22"/>
                <w:szCs w:val="22"/>
                <w:lang w:eastAsia="en-US"/>
              </w:rPr>
              <w:t>221947,5</w:t>
            </w:r>
          </w:p>
        </w:tc>
        <w:tc>
          <w:tcPr>
            <w:tcW w:w="0" w:type="auto"/>
            <w:tcBorders>
              <w:top w:val="single" w:sz="4" w:space="0" w:color="auto"/>
              <w:left w:val="nil"/>
              <w:bottom w:val="single" w:sz="4" w:space="0" w:color="auto"/>
              <w:right w:val="single" w:sz="4" w:space="0" w:color="auto"/>
            </w:tcBorders>
            <w:vAlign w:val="center"/>
          </w:tcPr>
          <w:p w:rsidR="0056391D" w:rsidRPr="00CA3697" w:rsidRDefault="0056391D" w:rsidP="002836A4">
            <w:pPr>
              <w:spacing w:line="276" w:lineRule="auto"/>
              <w:jc w:val="center"/>
              <w:rPr>
                <w:rFonts w:eastAsia="Times New Roman"/>
                <w:color w:val="000000" w:themeColor="text1"/>
                <w:lang w:eastAsia="en-US"/>
              </w:rPr>
            </w:pPr>
            <w:r w:rsidRPr="00CA3697">
              <w:rPr>
                <w:rFonts w:eastAsia="Times New Roman"/>
                <w:color w:val="000000" w:themeColor="text1"/>
                <w:sz w:val="22"/>
                <w:szCs w:val="22"/>
                <w:lang w:eastAsia="en-US"/>
              </w:rPr>
              <w:t>234071,7</w:t>
            </w:r>
          </w:p>
        </w:tc>
        <w:tc>
          <w:tcPr>
            <w:tcW w:w="0" w:type="auto"/>
            <w:tcBorders>
              <w:top w:val="nil"/>
              <w:left w:val="nil"/>
              <w:bottom w:val="single" w:sz="4" w:space="0" w:color="auto"/>
              <w:right w:val="single" w:sz="4" w:space="0" w:color="auto"/>
            </w:tcBorders>
            <w:vAlign w:val="center"/>
          </w:tcPr>
          <w:p w:rsidR="0056391D" w:rsidRPr="00CA3697" w:rsidRDefault="0056391D" w:rsidP="002836A4">
            <w:pPr>
              <w:spacing w:line="276" w:lineRule="auto"/>
              <w:jc w:val="center"/>
              <w:rPr>
                <w:rFonts w:eastAsia="Times New Roman"/>
                <w:color w:val="000000" w:themeColor="text1"/>
                <w:lang w:eastAsia="en-US"/>
              </w:rPr>
            </w:pPr>
            <w:r w:rsidRPr="00CA3697">
              <w:rPr>
                <w:rFonts w:eastAsia="Times New Roman"/>
                <w:color w:val="000000" w:themeColor="text1"/>
                <w:sz w:val="22"/>
                <w:szCs w:val="22"/>
                <w:lang w:eastAsia="en-US"/>
              </w:rPr>
              <w:t>114,5</w:t>
            </w:r>
          </w:p>
        </w:tc>
        <w:tc>
          <w:tcPr>
            <w:tcW w:w="0" w:type="auto"/>
            <w:tcBorders>
              <w:top w:val="single" w:sz="4" w:space="0" w:color="auto"/>
              <w:left w:val="nil"/>
              <w:bottom w:val="single" w:sz="4" w:space="0" w:color="auto"/>
              <w:right w:val="single" w:sz="4" w:space="0" w:color="auto"/>
            </w:tcBorders>
            <w:vAlign w:val="center"/>
          </w:tcPr>
          <w:p w:rsidR="0056391D" w:rsidRPr="00CA3697" w:rsidRDefault="0056391D" w:rsidP="002836A4">
            <w:pPr>
              <w:spacing w:line="276" w:lineRule="auto"/>
              <w:jc w:val="center"/>
              <w:rPr>
                <w:rFonts w:eastAsia="Times New Roman"/>
                <w:color w:val="000000" w:themeColor="text1"/>
                <w:lang w:eastAsia="en-US"/>
              </w:rPr>
            </w:pPr>
            <w:r w:rsidRPr="00CA3697">
              <w:rPr>
                <w:rFonts w:eastAsia="Times New Roman"/>
                <w:color w:val="000000" w:themeColor="text1"/>
                <w:sz w:val="22"/>
                <w:szCs w:val="22"/>
                <w:lang w:eastAsia="en-US"/>
              </w:rPr>
              <w:t>105,5</w:t>
            </w:r>
          </w:p>
        </w:tc>
      </w:tr>
      <w:tr w:rsidR="0056391D" w:rsidRPr="00CA3697" w:rsidTr="002836A4">
        <w:trPr>
          <w:trHeight w:val="242"/>
        </w:trPr>
        <w:tc>
          <w:tcPr>
            <w:tcW w:w="0" w:type="auto"/>
            <w:tcBorders>
              <w:top w:val="nil"/>
              <w:left w:val="single" w:sz="4" w:space="0" w:color="auto"/>
              <w:bottom w:val="single" w:sz="4" w:space="0" w:color="auto"/>
              <w:right w:val="single" w:sz="4" w:space="0" w:color="auto"/>
            </w:tcBorders>
            <w:hideMark/>
          </w:tcPr>
          <w:p w:rsidR="0056391D" w:rsidRPr="00CA3697" w:rsidRDefault="0056391D" w:rsidP="002836A4">
            <w:pPr>
              <w:spacing w:line="276" w:lineRule="auto"/>
              <w:rPr>
                <w:rFonts w:eastAsia="Times New Roman"/>
                <w:color w:val="000000" w:themeColor="text1"/>
                <w:lang w:eastAsia="en-US"/>
              </w:rPr>
            </w:pPr>
            <w:r w:rsidRPr="00CA3697">
              <w:rPr>
                <w:color w:val="000000" w:themeColor="text1"/>
                <w:sz w:val="22"/>
                <w:szCs w:val="22"/>
                <w:lang w:eastAsia="en-US"/>
              </w:rPr>
              <w:t>Дотация на выравнивание бюджетной обеспеченности муниципальных районов</w:t>
            </w:r>
          </w:p>
        </w:tc>
        <w:tc>
          <w:tcPr>
            <w:tcW w:w="0" w:type="auto"/>
            <w:tcBorders>
              <w:top w:val="nil"/>
              <w:left w:val="nil"/>
              <w:bottom w:val="single" w:sz="4" w:space="0" w:color="auto"/>
              <w:right w:val="single" w:sz="4" w:space="0" w:color="auto"/>
            </w:tcBorders>
            <w:vAlign w:val="center"/>
          </w:tcPr>
          <w:p w:rsidR="0056391D" w:rsidRPr="00CA3697" w:rsidRDefault="0056391D" w:rsidP="002836A4">
            <w:pPr>
              <w:spacing w:line="276" w:lineRule="auto"/>
              <w:jc w:val="center"/>
              <w:rPr>
                <w:rFonts w:eastAsia="Times New Roman"/>
                <w:color w:val="000000" w:themeColor="text1"/>
                <w:lang w:eastAsia="en-US"/>
              </w:rPr>
            </w:pPr>
            <w:r w:rsidRPr="00CA3697">
              <w:rPr>
                <w:rFonts w:eastAsia="Times New Roman"/>
                <w:color w:val="000000" w:themeColor="text1"/>
                <w:sz w:val="22"/>
                <w:szCs w:val="22"/>
                <w:lang w:eastAsia="en-US"/>
              </w:rPr>
              <w:t>1406649,1</w:t>
            </w:r>
          </w:p>
        </w:tc>
        <w:tc>
          <w:tcPr>
            <w:tcW w:w="0" w:type="auto"/>
            <w:tcBorders>
              <w:top w:val="nil"/>
              <w:left w:val="nil"/>
              <w:bottom w:val="single" w:sz="4" w:space="0" w:color="auto"/>
              <w:right w:val="single" w:sz="4" w:space="0" w:color="auto"/>
            </w:tcBorders>
            <w:vAlign w:val="center"/>
          </w:tcPr>
          <w:p w:rsidR="0056391D" w:rsidRPr="00CA3697" w:rsidRDefault="0056391D" w:rsidP="002836A4">
            <w:pPr>
              <w:spacing w:line="276" w:lineRule="auto"/>
              <w:jc w:val="center"/>
              <w:rPr>
                <w:rFonts w:eastAsia="Times New Roman"/>
                <w:color w:val="000000" w:themeColor="text1"/>
                <w:lang w:eastAsia="en-US"/>
              </w:rPr>
            </w:pPr>
            <w:r w:rsidRPr="00CA3697">
              <w:rPr>
                <w:rFonts w:eastAsia="Times New Roman"/>
                <w:color w:val="000000" w:themeColor="text1"/>
                <w:sz w:val="22"/>
                <w:szCs w:val="22"/>
                <w:lang w:eastAsia="en-US"/>
              </w:rPr>
              <w:t>1622189,4</w:t>
            </w:r>
          </w:p>
        </w:tc>
        <w:tc>
          <w:tcPr>
            <w:tcW w:w="0" w:type="auto"/>
            <w:tcBorders>
              <w:top w:val="nil"/>
              <w:left w:val="nil"/>
              <w:bottom w:val="single" w:sz="4" w:space="0" w:color="auto"/>
              <w:right w:val="single" w:sz="4" w:space="0" w:color="auto"/>
            </w:tcBorders>
            <w:vAlign w:val="center"/>
          </w:tcPr>
          <w:p w:rsidR="0056391D" w:rsidRPr="00CA3697" w:rsidRDefault="0056391D" w:rsidP="002836A4">
            <w:pPr>
              <w:spacing w:line="276" w:lineRule="auto"/>
              <w:jc w:val="center"/>
              <w:rPr>
                <w:color w:val="000000" w:themeColor="text1"/>
                <w:lang w:eastAsia="en-US"/>
              </w:rPr>
            </w:pPr>
            <w:r w:rsidRPr="00CA3697">
              <w:rPr>
                <w:color w:val="000000" w:themeColor="text1"/>
                <w:sz w:val="22"/>
                <w:szCs w:val="22"/>
                <w:lang w:eastAsia="en-US"/>
              </w:rPr>
              <w:t>1841810,3</w:t>
            </w:r>
          </w:p>
        </w:tc>
        <w:tc>
          <w:tcPr>
            <w:tcW w:w="0" w:type="auto"/>
            <w:tcBorders>
              <w:top w:val="nil"/>
              <w:left w:val="nil"/>
              <w:bottom w:val="single" w:sz="4" w:space="0" w:color="auto"/>
              <w:right w:val="single" w:sz="4" w:space="0" w:color="auto"/>
            </w:tcBorders>
            <w:vAlign w:val="center"/>
          </w:tcPr>
          <w:p w:rsidR="0056391D" w:rsidRPr="00CA3697" w:rsidRDefault="0056391D" w:rsidP="002836A4">
            <w:pPr>
              <w:spacing w:line="276" w:lineRule="auto"/>
              <w:jc w:val="center"/>
              <w:rPr>
                <w:color w:val="000000" w:themeColor="text1"/>
                <w:lang w:eastAsia="en-US"/>
              </w:rPr>
            </w:pPr>
            <w:r w:rsidRPr="00CA3697">
              <w:rPr>
                <w:color w:val="000000" w:themeColor="text1"/>
                <w:sz w:val="22"/>
                <w:szCs w:val="22"/>
                <w:lang w:eastAsia="en-US"/>
              </w:rPr>
              <w:t>130,9</w:t>
            </w:r>
          </w:p>
        </w:tc>
        <w:tc>
          <w:tcPr>
            <w:tcW w:w="0" w:type="auto"/>
            <w:tcBorders>
              <w:top w:val="nil"/>
              <w:left w:val="nil"/>
              <w:bottom w:val="single" w:sz="4" w:space="0" w:color="auto"/>
              <w:right w:val="single" w:sz="4" w:space="0" w:color="auto"/>
            </w:tcBorders>
            <w:vAlign w:val="center"/>
          </w:tcPr>
          <w:p w:rsidR="0056391D" w:rsidRPr="00CA3697" w:rsidRDefault="0056391D" w:rsidP="002836A4">
            <w:pPr>
              <w:spacing w:line="276" w:lineRule="auto"/>
              <w:jc w:val="center"/>
              <w:rPr>
                <w:color w:val="000000" w:themeColor="text1"/>
                <w:lang w:eastAsia="en-US"/>
              </w:rPr>
            </w:pPr>
            <w:r w:rsidRPr="00CA3697">
              <w:rPr>
                <w:color w:val="000000" w:themeColor="text1"/>
                <w:sz w:val="22"/>
                <w:szCs w:val="22"/>
                <w:lang w:eastAsia="en-US"/>
              </w:rPr>
              <w:t>113,5</w:t>
            </w:r>
          </w:p>
        </w:tc>
      </w:tr>
      <w:tr w:rsidR="0056391D" w:rsidRPr="00CA3697" w:rsidTr="002836A4">
        <w:trPr>
          <w:trHeight w:val="228"/>
        </w:trPr>
        <w:tc>
          <w:tcPr>
            <w:tcW w:w="0" w:type="auto"/>
            <w:tcBorders>
              <w:top w:val="nil"/>
              <w:left w:val="single" w:sz="4" w:space="0" w:color="auto"/>
              <w:bottom w:val="single" w:sz="4" w:space="0" w:color="auto"/>
              <w:right w:val="single" w:sz="4" w:space="0" w:color="auto"/>
            </w:tcBorders>
            <w:vAlign w:val="center"/>
            <w:hideMark/>
          </w:tcPr>
          <w:p w:rsidR="0056391D" w:rsidRPr="00CA3697" w:rsidRDefault="0056391D" w:rsidP="002836A4">
            <w:pPr>
              <w:spacing w:line="276" w:lineRule="auto"/>
              <w:rPr>
                <w:rFonts w:eastAsia="Times New Roman"/>
                <w:b/>
                <w:color w:val="000000" w:themeColor="text1"/>
                <w:lang w:eastAsia="en-US"/>
              </w:rPr>
            </w:pPr>
            <w:r w:rsidRPr="00CA3697">
              <w:rPr>
                <w:b/>
                <w:color w:val="000000" w:themeColor="text1"/>
                <w:lang w:eastAsia="en-US"/>
              </w:rPr>
              <w:t>Итого</w:t>
            </w:r>
          </w:p>
        </w:tc>
        <w:tc>
          <w:tcPr>
            <w:tcW w:w="0" w:type="auto"/>
            <w:tcBorders>
              <w:top w:val="nil"/>
              <w:left w:val="nil"/>
              <w:bottom w:val="single" w:sz="4" w:space="0" w:color="auto"/>
              <w:right w:val="single" w:sz="4" w:space="0" w:color="auto"/>
            </w:tcBorders>
          </w:tcPr>
          <w:p w:rsidR="0056391D" w:rsidRPr="00CA3697" w:rsidRDefault="0056391D" w:rsidP="002836A4">
            <w:pPr>
              <w:spacing w:line="276" w:lineRule="auto"/>
              <w:jc w:val="center"/>
              <w:rPr>
                <w:rFonts w:eastAsia="Times New Roman"/>
                <w:b/>
                <w:color w:val="000000" w:themeColor="text1"/>
                <w:lang w:eastAsia="en-US"/>
              </w:rPr>
            </w:pPr>
            <w:r w:rsidRPr="00CA3697">
              <w:rPr>
                <w:rFonts w:eastAsia="Times New Roman"/>
                <w:b/>
                <w:color w:val="000000" w:themeColor="text1"/>
                <w:lang w:eastAsia="en-US"/>
              </w:rPr>
              <w:t>1611087,6</w:t>
            </w:r>
          </w:p>
        </w:tc>
        <w:tc>
          <w:tcPr>
            <w:tcW w:w="0" w:type="auto"/>
            <w:tcBorders>
              <w:top w:val="nil"/>
              <w:left w:val="nil"/>
              <w:bottom w:val="single" w:sz="4" w:space="0" w:color="auto"/>
              <w:right w:val="single" w:sz="4" w:space="0" w:color="auto"/>
            </w:tcBorders>
          </w:tcPr>
          <w:p w:rsidR="0056391D" w:rsidRPr="00CA3697" w:rsidRDefault="0056391D" w:rsidP="002836A4">
            <w:pPr>
              <w:spacing w:line="276" w:lineRule="auto"/>
              <w:jc w:val="center"/>
              <w:rPr>
                <w:rFonts w:eastAsia="Times New Roman"/>
                <w:b/>
                <w:color w:val="000000" w:themeColor="text1"/>
                <w:lang w:eastAsia="en-US"/>
              </w:rPr>
            </w:pPr>
            <w:r w:rsidRPr="00CA3697">
              <w:rPr>
                <w:rFonts w:eastAsia="Times New Roman"/>
                <w:b/>
                <w:color w:val="000000" w:themeColor="text1"/>
                <w:lang w:eastAsia="en-US"/>
              </w:rPr>
              <w:t>1844136,9</w:t>
            </w:r>
          </w:p>
        </w:tc>
        <w:tc>
          <w:tcPr>
            <w:tcW w:w="0" w:type="auto"/>
            <w:tcBorders>
              <w:top w:val="nil"/>
              <w:left w:val="nil"/>
              <w:bottom w:val="single" w:sz="4" w:space="0" w:color="auto"/>
              <w:right w:val="single" w:sz="4" w:space="0" w:color="auto"/>
            </w:tcBorders>
            <w:hideMark/>
          </w:tcPr>
          <w:p w:rsidR="0056391D" w:rsidRPr="00CA3697" w:rsidRDefault="0056391D" w:rsidP="002836A4">
            <w:pPr>
              <w:spacing w:line="276" w:lineRule="auto"/>
              <w:jc w:val="center"/>
              <w:rPr>
                <w:b/>
                <w:color w:val="000000" w:themeColor="text1"/>
                <w:lang w:eastAsia="en-US"/>
              </w:rPr>
            </w:pPr>
            <w:r w:rsidRPr="00CA3697">
              <w:rPr>
                <w:b/>
                <w:color w:val="000000" w:themeColor="text1"/>
                <w:lang w:eastAsia="en-US"/>
              </w:rPr>
              <w:t>2075882,0</w:t>
            </w:r>
          </w:p>
        </w:tc>
        <w:tc>
          <w:tcPr>
            <w:tcW w:w="0" w:type="auto"/>
            <w:tcBorders>
              <w:top w:val="nil"/>
              <w:left w:val="nil"/>
              <w:bottom w:val="single" w:sz="4" w:space="0" w:color="auto"/>
              <w:right w:val="single" w:sz="4" w:space="0" w:color="auto"/>
            </w:tcBorders>
          </w:tcPr>
          <w:p w:rsidR="0056391D" w:rsidRPr="00CA3697" w:rsidRDefault="0056391D" w:rsidP="002836A4">
            <w:pPr>
              <w:spacing w:line="276" w:lineRule="auto"/>
              <w:jc w:val="center"/>
              <w:rPr>
                <w:b/>
                <w:color w:val="000000" w:themeColor="text1"/>
                <w:lang w:eastAsia="en-US"/>
              </w:rPr>
            </w:pPr>
            <w:r w:rsidRPr="00CA3697">
              <w:rPr>
                <w:b/>
                <w:color w:val="000000" w:themeColor="text1"/>
                <w:lang w:eastAsia="en-US"/>
              </w:rPr>
              <w:t>128,8</w:t>
            </w:r>
          </w:p>
        </w:tc>
        <w:tc>
          <w:tcPr>
            <w:tcW w:w="0" w:type="auto"/>
            <w:tcBorders>
              <w:top w:val="nil"/>
              <w:left w:val="nil"/>
              <w:bottom w:val="single" w:sz="4" w:space="0" w:color="auto"/>
              <w:right w:val="single" w:sz="4" w:space="0" w:color="auto"/>
            </w:tcBorders>
          </w:tcPr>
          <w:p w:rsidR="0056391D" w:rsidRPr="00CA3697" w:rsidRDefault="0056391D" w:rsidP="002836A4">
            <w:pPr>
              <w:spacing w:line="276" w:lineRule="auto"/>
              <w:jc w:val="center"/>
              <w:rPr>
                <w:b/>
                <w:color w:val="000000" w:themeColor="text1"/>
                <w:lang w:eastAsia="en-US"/>
              </w:rPr>
            </w:pPr>
            <w:r w:rsidRPr="00CA3697">
              <w:rPr>
                <w:b/>
                <w:color w:val="000000" w:themeColor="text1"/>
                <w:lang w:eastAsia="en-US"/>
              </w:rPr>
              <w:t>112,6</w:t>
            </w:r>
          </w:p>
        </w:tc>
      </w:tr>
    </w:tbl>
    <w:p w:rsidR="0056391D" w:rsidRDefault="0056391D" w:rsidP="0056391D">
      <w:pPr>
        <w:rPr>
          <w:sz w:val="28"/>
          <w:szCs w:val="28"/>
        </w:rPr>
      </w:pPr>
    </w:p>
    <w:p w:rsidR="0056391D" w:rsidRDefault="0056391D" w:rsidP="0056391D">
      <w:pPr>
        <w:jc w:val="both"/>
        <w:rPr>
          <w:sz w:val="28"/>
          <w:szCs w:val="28"/>
        </w:rPr>
      </w:pPr>
      <w:r>
        <w:rPr>
          <w:sz w:val="28"/>
          <w:szCs w:val="28"/>
        </w:rPr>
        <w:tab/>
        <w:t>Дотации на выравнивание бюджетной обеспеченности городских округов из областного фонда финансовой поддержки поселений на 2017-2019 годы предусматриваются тр</w:t>
      </w:r>
      <w:r w:rsidR="00825FE5">
        <w:rPr>
          <w:sz w:val="28"/>
          <w:szCs w:val="28"/>
        </w:rPr>
        <w:t xml:space="preserve">ём муниципальным образованиям. </w:t>
      </w:r>
    </w:p>
    <w:p w:rsidR="0056391D" w:rsidRDefault="0056391D" w:rsidP="0056391D">
      <w:pPr>
        <w:ind w:firstLine="709"/>
        <w:jc w:val="right"/>
        <w:rPr>
          <w:b/>
          <w:sz w:val="28"/>
          <w:szCs w:val="28"/>
        </w:rPr>
      </w:pPr>
      <w:r>
        <w:rPr>
          <w:sz w:val="28"/>
          <w:szCs w:val="28"/>
        </w:rPr>
        <w:t>Таблица</w:t>
      </w:r>
      <w:r w:rsidR="00825FE5">
        <w:rPr>
          <w:sz w:val="28"/>
          <w:szCs w:val="28"/>
        </w:rPr>
        <w:t xml:space="preserve"> 24</w:t>
      </w:r>
      <w:r>
        <w:rPr>
          <w:sz w:val="28"/>
          <w:szCs w:val="28"/>
        </w:rPr>
        <w:t xml:space="preserve"> </w:t>
      </w:r>
    </w:p>
    <w:p w:rsidR="0056391D" w:rsidRDefault="0056391D" w:rsidP="0056391D">
      <w:pPr>
        <w:ind w:firstLine="709"/>
        <w:jc w:val="center"/>
        <w:rPr>
          <w:b/>
          <w:sz w:val="28"/>
          <w:szCs w:val="28"/>
        </w:rPr>
      </w:pPr>
      <w:r>
        <w:rPr>
          <w:b/>
          <w:sz w:val="28"/>
          <w:szCs w:val="28"/>
        </w:rPr>
        <w:t>Дотации на выравнивание бюджетной обеспеченности городских округов Ульяновской области в 201</w:t>
      </w:r>
      <w:r w:rsidR="00E16F1D">
        <w:rPr>
          <w:b/>
          <w:sz w:val="28"/>
          <w:szCs w:val="28"/>
        </w:rPr>
        <w:t>5</w:t>
      </w:r>
      <w:r>
        <w:rPr>
          <w:b/>
          <w:sz w:val="28"/>
          <w:szCs w:val="28"/>
        </w:rPr>
        <w:t>-201</w:t>
      </w:r>
      <w:r w:rsidR="00E16F1D">
        <w:rPr>
          <w:b/>
          <w:sz w:val="28"/>
          <w:szCs w:val="28"/>
        </w:rPr>
        <w:t>7</w:t>
      </w:r>
      <w:r>
        <w:rPr>
          <w:b/>
          <w:sz w:val="28"/>
          <w:szCs w:val="28"/>
        </w:rPr>
        <w:t xml:space="preserve"> годах</w:t>
      </w:r>
    </w:p>
    <w:p w:rsidR="0056391D" w:rsidRDefault="0056391D" w:rsidP="0056391D">
      <w:pPr>
        <w:ind w:firstLine="709"/>
        <w:jc w:val="center"/>
        <w:rPr>
          <w:b/>
          <w:sz w:val="28"/>
          <w:szCs w:val="28"/>
        </w:rPr>
      </w:pPr>
    </w:p>
    <w:p w:rsidR="0056391D" w:rsidRDefault="0056391D" w:rsidP="0056391D">
      <w:pPr>
        <w:tabs>
          <w:tab w:val="left" w:pos="7371"/>
        </w:tabs>
        <w:ind w:firstLine="709"/>
        <w:jc w:val="right"/>
        <w:rPr>
          <w:sz w:val="28"/>
          <w:szCs w:val="28"/>
        </w:rPr>
      </w:pPr>
      <w:r>
        <w:rPr>
          <w:sz w:val="28"/>
          <w:szCs w:val="28"/>
        </w:rPr>
        <w:t>(тыс. рублей)</w:t>
      </w:r>
    </w:p>
    <w:tbl>
      <w:tblPr>
        <w:tblW w:w="9761" w:type="dxa"/>
        <w:tblInd w:w="93" w:type="dxa"/>
        <w:tblLayout w:type="fixed"/>
        <w:tblLook w:val="04A0" w:firstRow="1" w:lastRow="0" w:firstColumn="1" w:lastColumn="0" w:noHBand="0" w:noVBand="1"/>
      </w:tblPr>
      <w:tblGrid>
        <w:gridCol w:w="583"/>
        <w:gridCol w:w="2409"/>
        <w:gridCol w:w="1512"/>
        <w:gridCol w:w="1512"/>
        <w:gridCol w:w="1512"/>
        <w:gridCol w:w="1116"/>
        <w:gridCol w:w="1117"/>
      </w:tblGrid>
      <w:tr w:rsidR="0056391D" w:rsidTr="002836A4">
        <w:trPr>
          <w:trHeight w:val="460"/>
        </w:trPr>
        <w:tc>
          <w:tcPr>
            <w:tcW w:w="583" w:type="dxa"/>
            <w:vMerge w:val="restart"/>
            <w:tcBorders>
              <w:top w:val="single" w:sz="4" w:space="0" w:color="auto"/>
              <w:left w:val="single" w:sz="4" w:space="0" w:color="auto"/>
              <w:bottom w:val="single" w:sz="4" w:space="0" w:color="auto"/>
              <w:right w:val="single" w:sz="4" w:space="0" w:color="auto"/>
            </w:tcBorders>
            <w:hideMark/>
          </w:tcPr>
          <w:p w:rsidR="0056391D" w:rsidRDefault="0056391D" w:rsidP="002836A4">
            <w:pPr>
              <w:spacing w:line="276" w:lineRule="auto"/>
              <w:jc w:val="center"/>
              <w:rPr>
                <w:rFonts w:eastAsia="Times New Roman"/>
                <w:b/>
                <w:bCs/>
                <w:color w:val="000000"/>
                <w:lang w:eastAsia="en-US"/>
              </w:rPr>
            </w:pPr>
            <w:r>
              <w:rPr>
                <w:rFonts w:eastAsia="Times New Roman"/>
                <w:b/>
                <w:bCs/>
                <w:color w:val="000000"/>
                <w:lang w:eastAsia="en-US"/>
              </w:rPr>
              <w:t>№ п\п</w:t>
            </w:r>
          </w:p>
        </w:tc>
        <w:tc>
          <w:tcPr>
            <w:tcW w:w="2409" w:type="dxa"/>
            <w:vMerge w:val="restart"/>
            <w:tcBorders>
              <w:top w:val="single" w:sz="4" w:space="0" w:color="auto"/>
              <w:left w:val="nil"/>
              <w:bottom w:val="single" w:sz="4" w:space="0" w:color="auto"/>
              <w:right w:val="single" w:sz="4" w:space="0" w:color="auto"/>
            </w:tcBorders>
            <w:hideMark/>
          </w:tcPr>
          <w:p w:rsidR="0056391D" w:rsidRDefault="0056391D" w:rsidP="002836A4">
            <w:pPr>
              <w:spacing w:line="276" w:lineRule="auto"/>
              <w:jc w:val="center"/>
              <w:rPr>
                <w:rFonts w:eastAsia="Times New Roman"/>
                <w:b/>
                <w:bCs/>
                <w:color w:val="000000"/>
                <w:lang w:eastAsia="en-US"/>
              </w:rPr>
            </w:pPr>
            <w:r>
              <w:rPr>
                <w:rFonts w:eastAsia="Times New Roman"/>
                <w:b/>
                <w:bCs/>
                <w:color w:val="000000"/>
                <w:lang w:eastAsia="en-US"/>
              </w:rPr>
              <w:t>Наименование муниципального         образования</w:t>
            </w:r>
          </w:p>
        </w:tc>
        <w:tc>
          <w:tcPr>
            <w:tcW w:w="1512" w:type="dxa"/>
            <w:vMerge w:val="restart"/>
            <w:tcBorders>
              <w:top w:val="single" w:sz="4" w:space="0" w:color="auto"/>
              <w:left w:val="nil"/>
              <w:bottom w:val="single" w:sz="4" w:space="0" w:color="auto"/>
              <w:right w:val="single" w:sz="4" w:space="0" w:color="auto"/>
            </w:tcBorders>
            <w:hideMark/>
          </w:tcPr>
          <w:p w:rsidR="0056391D" w:rsidRDefault="0056391D" w:rsidP="002836A4">
            <w:pPr>
              <w:spacing w:line="276" w:lineRule="auto"/>
              <w:jc w:val="center"/>
              <w:rPr>
                <w:rFonts w:eastAsia="Times New Roman"/>
                <w:b/>
                <w:bCs/>
                <w:color w:val="000000"/>
                <w:lang w:eastAsia="en-US"/>
              </w:rPr>
            </w:pPr>
            <w:r>
              <w:rPr>
                <w:rFonts w:eastAsia="Times New Roman"/>
                <w:b/>
                <w:bCs/>
                <w:color w:val="000000"/>
                <w:lang w:eastAsia="en-US"/>
              </w:rPr>
              <w:t xml:space="preserve">Отчёт за 2015 год </w:t>
            </w:r>
          </w:p>
        </w:tc>
        <w:tc>
          <w:tcPr>
            <w:tcW w:w="1512" w:type="dxa"/>
            <w:vMerge w:val="restart"/>
            <w:tcBorders>
              <w:top w:val="single" w:sz="4" w:space="0" w:color="auto"/>
              <w:left w:val="nil"/>
              <w:bottom w:val="single" w:sz="4" w:space="0" w:color="auto"/>
              <w:right w:val="single" w:sz="4" w:space="0" w:color="auto"/>
            </w:tcBorders>
            <w:hideMark/>
          </w:tcPr>
          <w:p w:rsidR="0056391D" w:rsidRDefault="0056391D" w:rsidP="002836A4">
            <w:pPr>
              <w:spacing w:line="276" w:lineRule="auto"/>
              <w:jc w:val="center"/>
              <w:rPr>
                <w:rFonts w:eastAsia="Times New Roman"/>
                <w:b/>
                <w:bCs/>
                <w:color w:val="000000"/>
                <w:lang w:eastAsia="en-US"/>
              </w:rPr>
            </w:pPr>
            <w:r>
              <w:rPr>
                <w:rFonts w:eastAsia="Times New Roman"/>
                <w:b/>
                <w:bCs/>
                <w:color w:val="000000"/>
                <w:lang w:eastAsia="en-US"/>
              </w:rPr>
              <w:t>Бюджетная роспись на 2016 год</w:t>
            </w:r>
          </w:p>
        </w:tc>
        <w:tc>
          <w:tcPr>
            <w:tcW w:w="1512" w:type="dxa"/>
            <w:vMerge w:val="restart"/>
            <w:tcBorders>
              <w:top w:val="single" w:sz="4" w:space="0" w:color="auto"/>
              <w:left w:val="nil"/>
              <w:bottom w:val="single" w:sz="4" w:space="0" w:color="auto"/>
              <w:right w:val="single" w:sz="4" w:space="0" w:color="auto"/>
            </w:tcBorders>
            <w:hideMark/>
          </w:tcPr>
          <w:p w:rsidR="0056391D" w:rsidRDefault="0056391D" w:rsidP="002836A4">
            <w:pPr>
              <w:spacing w:line="276" w:lineRule="auto"/>
              <w:jc w:val="center"/>
              <w:rPr>
                <w:rFonts w:eastAsia="Times New Roman"/>
                <w:b/>
                <w:bCs/>
                <w:color w:val="000000"/>
                <w:lang w:eastAsia="en-US"/>
              </w:rPr>
            </w:pPr>
            <w:r>
              <w:rPr>
                <w:rFonts w:eastAsia="Times New Roman"/>
                <w:b/>
                <w:bCs/>
                <w:color w:val="000000"/>
                <w:lang w:eastAsia="en-US"/>
              </w:rPr>
              <w:t>Проект на 2017 год</w:t>
            </w:r>
          </w:p>
        </w:tc>
        <w:tc>
          <w:tcPr>
            <w:tcW w:w="2233" w:type="dxa"/>
            <w:gridSpan w:val="2"/>
            <w:tcBorders>
              <w:top w:val="single" w:sz="4" w:space="0" w:color="auto"/>
              <w:left w:val="nil"/>
              <w:bottom w:val="single" w:sz="4" w:space="0" w:color="auto"/>
              <w:right w:val="single" w:sz="4" w:space="0" w:color="auto"/>
            </w:tcBorders>
            <w:hideMark/>
          </w:tcPr>
          <w:p w:rsidR="0056391D" w:rsidRDefault="0056391D" w:rsidP="002836A4">
            <w:pPr>
              <w:spacing w:line="276" w:lineRule="auto"/>
              <w:jc w:val="center"/>
              <w:rPr>
                <w:rFonts w:eastAsia="Times New Roman"/>
                <w:b/>
                <w:lang w:eastAsia="en-US"/>
              </w:rPr>
            </w:pPr>
            <w:r>
              <w:rPr>
                <w:b/>
                <w:lang w:eastAsia="en-US"/>
              </w:rPr>
              <w:t>Темп роста расходов (%)</w:t>
            </w:r>
          </w:p>
        </w:tc>
      </w:tr>
      <w:tr w:rsidR="0056391D" w:rsidTr="002836A4">
        <w:trPr>
          <w:trHeight w:val="553"/>
        </w:trPr>
        <w:tc>
          <w:tcPr>
            <w:tcW w:w="583" w:type="dxa"/>
            <w:vMerge/>
            <w:tcBorders>
              <w:top w:val="single" w:sz="4" w:space="0" w:color="auto"/>
              <w:left w:val="single" w:sz="4" w:space="0" w:color="auto"/>
              <w:bottom w:val="single" w:sz="4" w:space="0" w:color="auto"/>
              <w:right w:val="single" w:sz="4" w:space="0" w:color="auto"/>
            </w:tcBorders>
            <w:vAlign w:val="center"/>
            <w:hideMark/>
          </w:tcPr>
          <w:p w:rsidR="0056391D" w:rsidRDefault="0056391D" w:rsidP="002836A4">
            <w:pPr>
              <w:rPr>
                <w:rFonts w:eastAsia="Times New Roman"/>
                <w:b/>
                <w:bCs/>
                <w:color w:val="000000"/>
                <w:lang w:eastAsia="en-US"/>
              </w:rPr>
            </w:pPr>
          </w:p>
        </w:tc>
        <w:tc>
          <w:tcPr>
            <w:tcW w:w="2409" w:type="dxa"/>
            <w:vMerge/>
            <w:tcBorders>
              <w:top w:val="single" w:sz="4" w:space="0" w:color="auto"/>
              <w:left w:val="nil"/>
              <w:bottom w:val="single" w:sz="4" w:space="0" w:color="auto"/>
              <w:right w:val="single" w:sz="4" w:space="0" w:color="auto"/>
            </w:tcBorders>
            <w:vAlign w:val="center"/>
            <w:hideMark/>
          </w:tcPr>
          <w:p w:rsidR="0056391D" w:rsidRDefault="0056391D" w:rsidP="002836A4">
            <w:pPr>
              <w:rPr>
                <w:rFonts w:eastAsia="Times New Roman"/>
                <w:b/>
                <w:bCs/>
                <w:color w:val="000000"/>
                <w:lang w:eastAsia="en-US"/>
              </w:rPr>
            </w:pPr>
          </w:p>
        </w:tc>
        <w:tc>
          <w:tcPr>
            <w:tcW w:w="1512" w:type="dxa"/>
            <w:vMerge/>
            <w:tcBorders>
              <w:top w:val="single" w:sz="4" w:space="0" w:color="auto"/>
              <w:left w:val="nil"/>
              <w:bottom w:val="single" w:sz="4" w:space="0" w:color="auto"/>
              <w:right w:val="single" w:sz="4" w:space="0" w:color="auto"/>
            </w:tcBorders>
            <w:vAlign w:val="center"/>
            <w:hideMark/>
          </w:tcPr>
          <w:p w:rsidR="0056391D" w:rsidRDefault="0056391D" w:rsidP="002836A4">
            <w:pPr>
              <w:rPr>
                <w:rFonts w:eastAsia="Times New Roman"/>
                <w:b/>
                <w:bCs/>
                <w:color w:val="000000"/>
                <w:lang w:eastAsia="en-US"/>
              </w:rPr>
            </w:pPr>
          </w:p>
        </w:tc>
        <w:tc>
          <w:tcPr>
            <w:tcW w:w="1512" w:type="dxa"/>
            <w:vMerge/>
            <w:tcBorders>
              <w:top w:val="single" w:sz="4" w:space="0" w:color="auto"/>
              <w:left w:val="nil"/>
              <w:bottom w:val="single" w:sz="4" w:space="0" w:color="auto"/>
              <w:right w:val="single" w:sz="4" w:space="0" w:color="auto"/>
            </w:tcBorders>
            <w:vAlign w:val="center"/>
            <w:hideMark/>
          </w:tcPr>
          <w:p w:rsidR="0056391D" w:rsidRDefault="0056391D" w:rsidP="002836A4">
            <w:pPr>
              <w:rPr>
                <w:rFonts w:eastAsia="Times New Roman"/>
                <w:b/>
                <w:bCs/>
                <w:color w:val="000000"/>
                <w:lang w:eastAsia="en-US"/>
              </w:rPr>
            </w:pPr>
          </w:p>
        </w:tc>
        <w:tc>
          <w:tcPr>
            <w:tcW w:w="1512" w:type="dxa"/>
            <w:vMerge/>
            <w:tcBorders>
              <w:top w:val="single" w:sz="4" w:space="0" w:color="auto"/>
              <w:left w:val="nil"/>
              <w:bottom w:val="single" w:sz="4" w:space="0" w:color="auto"/>
              <w:right w:val="single" w:sz="4" w:space="0" w:color="auto"/>
            </w:tcBorders>
            <w:vAlign w:val="center"/>
            <w:hideMark/>
          </w:tcPr>
          <w:p w:rsidR="0056391D" w:rsidRDefault="0056391D" w:rsidP="002836A4">
            <w:pPr>
              <w:rPr>
                <w:rFonts w:eastAsia="Times New Roman"/>
                <w:b/>
                <w:bCs/>
                <w:color w:val="000000"/>
                <w:lang w:eastAsia="en-US"/>
              </w:rPr>
            </w:pPr>
          </w:p>
        </w:tc>
        <w:tc>
          <w:tcPr>
            <w:tcW w:w="1116" w:type="dxa"/>
            <w:tcBorders>
              <w:top w:val="single" w:sz="4" w:space="0" w:color="auto"/>
              <w:left w:val="nil"/>
              <w:bottom w:val="single" w:sz="4" w:space="0" w:color="auto"/>
              <w:right w:val="single" w:sz="4" w:space="0" w:color="auto"/>
            </w:tcBorders>
            <w:hideMark/>
          </w:tcPr>
          <w:p w:rsidR="0056391D" w:rsidRDefault="0056391D" w:rsidP="002836A4">
            <w:pPr>
              <w:spacing w:line="276" w:lineRule="auto"/>
              <w:jc w:val="center"/>
              <w:rPr>
                <w:b/>
                <w:lang w:eastAsia="en-US"/>
              </w:rPr>
            </w:pPr>
            <w:r>
              <w:rPr>
                <w:b/>
                <w:lang w:eastAsia="en-US"/>
              </w:rPr>
              <w:t xml:space="preserve">к 2015 году </w:t>
            </w:r>
          </w:p>
        </w:tc>
        <w:tc>
          <w:tcPr>
            <w:tcW w:w="1117" w:type="dxa"/>
            <w:tcBorders>
              <w:top w:val="single" w:sz="4" w:space="0" w:color="auto"/>
              <w:left w:val="nil"/>
              <w:bottom w:val="single" w:sz="4" w:space="0" w:color="auto"/>
              <w:right w:val="single" w:sz="4" w:space="0" w:color="auto"/>
            </w:tcBorders>
            <w:hideMark/>
          </w:tcPr>
          <w:p w:rsidR="0056391D" w:rsidRDefault="0056391D" w:rsidP="002836A4">
            <w:pPr>
              <w:spacing w:line="276" w:lineRule="auto"/>
              <w:jc w:val="center"/>
              <w:rPr>
                <w:b/>
                <w:lang w:eastAsia="en-US"/>
              </w:rPr>
            </w:pPr>
            <w:r>
              <w:rPr>
                <w:b/>
                <w:lang w:eastAsia="en-US"/>
              </w:rPr>
              <w:t>к 2016 году</w:t>
            </w:r>
          </w:p>
        </w:tc>
      </w:tr>
      <w:tr w:rsidR="0056391D" w:rsidTr="002836A4">
        <w:trPr>
          <w:trHeight w:val="300"/>
        </w:trPr>
        <w:tc>
          <w:tcPr>
            <w:tcW w:w="583" w:type="dxa"/>
            <w:tcBorders>
              <w:top w:val="nil"/>
              <w:left w:val="single" w:sz="4" w:space="0" w:color="auto"/>
              <w:bottom w:val="single" w:sz="4" w:space="0" w:color="auto"/>
              <w:right w:val="single" w:sz="4" w:space="0" w:color="auto"/>
            </w:tcBorders>
            <w:noWrap/>
            <w:vAlign w:val="bottom"/>
            <w:hideMark/>
          </w:tcPr>
          <w:p w:rsidR="0056391D" w:rsidRDefault="0056391D" w:rsidP="002836A4">
            <w:pPr>
              <w:spacing w:line="276" w:lineRule="auto"/>
              <w:jc w:val="center"/>
              <w:rPr>
                <w:rFonts w:eastAsia="Times New Roman"/>
                <w:color w:val="000000"/>
                <w:lang w:eastAsia="en-US"/>
              </w:rPr>
            </w:pPr>
            <w:r>
              <w:rPr>
                <w:rFonts w:eastAsia="Times New Roman"/>
                <w:color w:val="000000"/>
                <w:lang w:eastAsia="en-US"/>
              </w:rPr>
              <w:t>1</w:t>
            </w:r>
          </w:p>
        </w:tc>
        <w:tc>
          <w:tcPr>
            <w:tcW w:w="2409" w:type="dxa"/>
            <w:tcBorders>
              <w:top w:val="nil"/>
              <w:left w:val="nil"/>
              <w:bottom w:val="single" w:sz="4" w:space="0" w:color="auto"/>
              <w:right w:val="single" w:sz="4" w:space="0" w:color="auto"/>
            </w:tcBorders>
            <w:noWrap/>
            <w:vAlign w:val="bottom"/>
            <w:hideMark/>
          </w:tcPr>
          <w:p w:rsidR="0056391D" w:rsidRDefault="0056391D" w:rsidP="002836A4">
            <w:pPr>
              <w:spacing w:line="276" w:lineRule="auto"/>
              <w:rPr>
                <w:rFonts w:eastAsia="Times New Roman"/>
                <w:color w:val="000000"/>
                <w:lang w:eastAsia="en-US"/>
              </w:rPr>
            </w:pPr>
            <w:r>
              <w:rPr>
                <w:rFonts w:eastAsia="Times New Roman"/>
                <w:color w:val="000000"/>
                <w:lang w:eastAsia="en-US"/>
              </w:rPr>
              <w:t xml:space="preserve">г. Димитровград          </w:t>
            </w:r>
          </w:p>
        </w:tc>
        <w:tc>
          <w:tcPr>
            <w:tcW w:w="1512" w:type="dxa"/>
            <w:tcBorders>
              <w:top w:val="nil"/>
              <w:left w:val="nil"/>
              <w:bottom w:val="single" w:sz="4" w:space="0" w:color="auto"/>
              <w:right w:val="single" w:sz="4" w:space="0" w:color="auto"/>
            </w:tcBorders>
            <w:noWrap/>
            <w:vAlign w:val="bottom"/>
          </w:tcPr>
          <w:p w:rsidR="0056391D" w:rsidRPr="00D12166" w:rsidRDefault="0056391D" w:rsidP="002836A4">
            <w:pPr>
              <w:pStyle w:val="ConsPlusNormal"/>
              <w:spacing w:line="276" w:lineRule="auto"/>
              <w:jc w:val="center"/>
              <w:rPr>
                <w:sz w:val="22"/>
                <w:szCs w:val="22"/>
              </w:rPr>
            </w:pPr>
            <w:r w:rsidRPr="00D12166">
              <w:rPr>
                <w:sz w:val="22"/>
                <w:szCs w:val="22"/>
              </w:rPr>
              <w:t xml:space="preserve">30423,8 </w:t>
            </w:r>
          </w:p>
        </w:tc>
        <w:tc>
          <w:tcPr>
            <w:tcW w:w="1512" w:type="dxa"/>
            <w:tcBorders>
              <w:top w:val="nil"/>
              <w:left w:val="nil"/>
              <w:bottom w:val="single" w:sz="4" w:space="0" w:color="auto"/>
              <w:right w:val="single" w:sz="4" w:space="0" w:color="auto"/>
            </w:tcBorders>
            <w:noWrap/>
            <w:vAlign w:val="bottom"/>
          </w:tcPr>
          <w:p w:rsidR="0056391D" w:rsidRPr="00D12166" w:rsidRDefault="0056391D" w:rsidP="002836A4">
            <w:pPr>
              <w:spacing w:line="276" w:lineRule="auto"/>
              <w:jc w:val="center"/>
              <w:rPr>
                <w:lang w:eastAsia="en-US"/>
              </w:rPr>
            </w:pPr>
            <w:r w:rsidRPr="00D12166">
              <w:rPr>
                <w:sz w:val="22"/>
                <w:szCs w:val="22"/>
                <w:lang w:eastAsia="en-US"/>
              </w:rPr>
              <w:t>33463,7</w:t>
            </w:r>
          </w:p>
        </w:tc>
        <w:tc>
          <w:tcPr>
            <w:tcW w:w="1512" w:type="dxa"/>
            <w:tcBorders>
              <w:top w:val="single" w:sz="4" w:space="0" w:color="auto"/>
              <w:bottom w:val="single" w:sz="4" w:space="0" w:color="auto"/>
              <w:right w:val="single" w:sz="4" w:space="0" w:color="auto"/>
            </w:tcBorders>
            <w:noWrap/>
            <w:vAlign w:val="bottom"/>
          </w:tcPr>
          <w:p w:rsidR="0056391D" w:rsidRPr="00D12166" w:rsidRDefault="0056391D" w:rsidP="002836A4">
            <w:pPr>
              <w:jc w:val="center"/>
            </w:pPr>
            <w:r w:rsidRPr="00D12166">
              <w:rPr>
                <w:sz w:val="22"/>
                <w:szCs w:val="22"/>
              </w:rPr>
              <w:t>35034,2</w:t>
            </w:r>
          </w:p>
        </w:tc>
        <w:tc>
          <w:tcPr>
            <w:tcW w:w="1116" w:type="dxa"/>
            <w:tcBorders>
              <w:top w:val="nil"/>
              <w:left w:val="single" w:sz="4" w:space="0" w:color="auto"/>
              <w:bottom w:val="single" w:sz="4" w:space="0" w:color="auto"/>
              <w:right w:val="single" w:sz="4" w:space="0" w:color="auto"/>
            </w:tcBorders>
            <w:vAlign w:val="bottom"/>
          </w:tcPr>
          <w:p w:rsidR="0056391D" w:rsidRPr="00D12166" w:rsidRDefault="0056391D" w:rsidP="002836A4">
            <w:pPr>
              <w:spacing w:line="276" w:lineRule="auto"/>
              <w:jc w:val="center"/>
              <w:rPr>
                <w:lang w:eastAsia="en-US"/>
              </w:rPr>
            </w:pPr>
            <w:r w:rsidRPr="00D12166">
              <w:rPr>
                <w:sz w:val="22"/>
                <w:szCs w:val="22"/>
                <w:lang w:eastAsia="en-US"/>
              </w:rPr>
              <w:t>115,2</w:t>
            </w:r>
          </w:p>
        </w:tc>
        <w:tc>
          <w:tcPr>
            <w:tcW w:w="1117" w:type="dxa"/>
            <w:tcBorders>
              <w:top w:val="nil"/>
              <w:left w:val="nil"/>
              <w:bottom w:val="single" w:sz="4" w:space="0" w:color="auto"/>
              <w:right w:val="single" w:sz="4" w:space="0" w:color="auto"/>
            </w:tcBorders>
            <w:vAlign w:val="bottom"/>
          </w:tcPr>
          <w:p w:rsidR="0056391D" w:rsidRPr="00D12166" w:rsidRDefault="0056391D" w:rsidP="002836A4">
            <w:pPr>
              <w:spacing w:line="276" w:lineRule="auto"/>
              <w:jc w:val="center"/>
              <w:rPr>
                <w:lang w:eastAsia="en-US"/>
              </w:rPr>
            </w:pPr>
            <w:r w:rsidRPr="00D12166">
              <w:rPr>
                <w:sz w:val="22"/>
                <w:szCs w:val="22"/>
                <w:lang w:eastAsia="en-US"/>
              </w:rPr>
              <w:t>104,8</w:t>
            </w:r>
          </w:p>
        </w:tc>
      </w:tr>
      <w:tr w:rsidR="0056391D" w:rsidTr="002836A4">
        <w:trPr>
          <w:trHeight w:val="300"/>
        </w:trPr>
        <w:tc>
          <w:tcPr>
            <w:tcW w:w="583" w:type="dxa"/>
            <w:tcBorders>
              <w:top w:val="nil"/>
              <w:left w:val="single" w:sz="4" w:space="0" w:color="auto"/>
              <w:bottom w:val="single" w:sz="4" w:space="0" w:color="auto"/>
              <w:right w:val="single" w:sz="4" w:space="0" w:color="auto"/>
            </w:tcBorders>
            <w:noWrap/>
            <w:vAlign w:val="bottom"/>
            <w:hideMark/>
          </w:tcPr>
          <w:p w:rsidR="0056391D" w:rsidRDefault="0056391D" w:rsidP="002836A4">
            <w:pPr>
              <w:spacing w:line="276" w:lineRule="auto"/>
              <w:jc w:val="center"/>
              <w:rPr>
                <w:rFonts w:eastAsia="Times New Roman"/>
                <w:color w:val="000000"/>
                <w:lang w:eastAsia="en-US"/>
              </w:rPr>
            </w:pPr>
            <w:r>
              <w:rPr>
                <w:rFonts w:eastAsia="Times New Roman"/>
                <w:color w:val="000000"/>
                <w:lang w:eastAsia="en-US"/>
              </w:rPr>
              <w:t>2</w:t>
            </w:r>
          </w:p>
        </w:tc>
        <w:tc>
          <w:tcPr>
            <w:tcW w:w="2409" w:type="dxa"/>
            <w:tcBorders>
              <w:top w:val="nil"/>
              <w:left w:val="nil"/>
              <w:bottom w:val="single" w:sz="4" w:space="0" w:color="auto"/>
              <w:right w:val="single" w:sz="4" w:space="0" w:color="auto"/>
            </w:tcBorders>
            <w:noWrap/>
            <w:vAlign w:val="bottom"/>
            <w:hideMark/>
          </w:tcPr>
          <w:p w:rsidR="0056391D" w:rsidRDefault="0056391D" w:rsidP="002836A4">
            <w:pPr>
              <w:spacing w:line="276" w:lineRule="auto"/>
              <w:rPr>
                <w:rFonts w:eastAsia="Times New Roman"/>
                <w:color w:val="000000"/>
                <w:lang w:eastAsia="en-US"/>
              </w:rPr>
            </w:pPr>
            <w:r>
              <w:rPr>
                <w:rFonts w:eastAsia="Times New Roman"/>
                <w:color w:val="000000"/>
                <w:lang w:eastAsia="en-US"/>
              </w:rPr>
              <w:t>г. Новоульяновск</w:t>
            </w:r>
          </w:p>
        </w:tc>
        <w:tc>
          <w:tcPr>
            <w:tcW w:w="1512" w:type="dxa"/>
            <w:tcBorders>
              <w:top w:val="nil"/>
              <w:left w:val="nil"/>
              <w:bottom w:val="single" w:sz="4" w:space="0" w:color="auto"/>
              <w:right w:val="single" w:sz="4" w:space="0" w:color="auto"/>
            </w:tcBorders>
            <w:noWrap/>
            <w:vAlign w:val="bottom"/>
          </w:tcPr>
          <w:p w:rsidR="0056391D" w:rsidRPr="00D12166" w:rsidRDefault="0056391D" w:rsidP="002836A4">
            <w:pPr>
              <w:pStyle w:val="ConsPlusNormal"/>
              <w:spacing w:line="276" w:lineRule="auto"/>
              <w:jc w:val="center"/>
              <w:rPr>
                <w:sz w:val="22"/>
                <w:szCs w:val="22"/>
              </w:rPr>
            </w:pPr>
            <w:r w:rsidRPr="00D12166">
              <w:rPr>
                <w:sz w:val="22"/>
                <w:szCs w:val="22"/>
              </w:rPr>
              <w:t xml:space="preserve">5097,9 </w:t>
            </w:r>
          </w:p>
        </w:tc>
        <w:tc>
          <w:tcPr>
            <w:tcW w:w="1512" w:type="dxa"/>
            <w:tcBorders>
              <w:top w:val="nil"/>
              <w:left w:val="nil"/>
              <w:bottom w:val="single" w:sz="4" w:space="0" w:color="auto"/>
              <w:right w:val="single" w:sz="4" w:space="0" w:color="auto"/>
            </w:tcBorders>
            <w:noWrap/>
            <w:vAlign w:val="bottom"/>
          </w:tcPr>
          <w:p w:rsidR="0056391D" w:rsidRPr="00D12166" w:rsidRDefault="0056391D" w:rsidP="002836A4">
            <w:pPr>
              <w:spacing w:line="276" w:lineRule="auto"/>
              <w:jc w:val="center"/>
              <w:rPr>
                <w:lang w:eastAsia="en-US"/>
              </w:rPr>
            </w:pPr>
            <w:r w:rsidRPr="00D12166">
              <w:rPr>
                <w:sz w:val="22"/>
                <w:szCs w:val="22"/>
                <w:lang w:eastAsia="en-US"/>
              </w:rPr>
              <w:t>5386,6</w:t>
            </w:r>
          </w:p>
        </w:tc>
        <w:tc>
          <w:tcPr>
            <w:tcW w:w="1512" w:type="dxa"/>
            <w:tcBorders>
              <w:top w:val="single" w:sz="4" w:space="0" w:color="auto"/>
              <w:bottom w:val="single" w:sz="4" w:space="0" w:color="auto"/>
              <w:right w:val="single" w:sz="4" w:space="0" w:color="auto"/>
            </w:tcBorders>
            <w:noWrap/>
            <w:vAlign w:val="bottom"/>
          </w:tcPr>
          <w:p w:rsidR="0056391D" w:rsidRPr="00D12166" w:rsidRDefault="0056391D" w:rsidP="002836A4">
            <w:pPr>
              <w:jc w:val="center"/>
            </w:pPr>
            <w:r w:rsidRPr="00D12166">
              <w:rPr>
                <w:sz w:val="22"/>
                <w:szCs w:val="22"/>
              </w:rPr>
              <w:t>5583,9</w:t>
            </w:r>
          </w:p>
        </w:tc>
        <w:tc>
          <w:tcPr>
            <w:tcW w:w="1116" w:type="dxa"/>
            <w:tcBorders>
              <w:top w:val="nil"/>
              <w:left w:val="single" w:sz="4" w:space="0" w:color="auto"/>
              <w:bottom w:val="single" w:sz="4" w:space="0" w:color="auto"/>
              <w:right w:val="single" w:sz="4" w:space="0" w:color="auto"/>
            </w:tcBorders>
            <w:vAlign w:val="bottom"/>
          </w:tcPr>
          <w:p w:rsidR="0056391D" w:rsidRPr="00D12166" w:rsidRDefault="0056391D" w:rsidP="002836A4">
            <w:pPr>
              <w:spacing w:line="276" w:lineRule="auto"/>
              <w:jc w:val="center"/>
              <w:rPr>
                <w:lang w:eastAsia="en-US"/>
              </w:rPr>
            </w:pPr>
            <w:r w:rsidRPr="00D12166">
              <w:rPr>
                <w:sz w:val="22"/>
                <w:szCs w:val="22"/>
                <w:lang w:eastAsia="en-US"/>
              </w:rPr>
              <w:t>109,5</w:t>
            </w:r>
          </w:p>
        </w:tc>
        <w:tc>
          <w:tcPr>
            <w:tcW w:w="1117" w:type="dxa"/>
            <w:tcBorders>
              <w:top w:val="nil"/>
              <w:left w:val="nil"/>
              <w:bottom w:val="single" w:sz="4" w:space="0" w:color="auto"/>
              <w:right w:val="single" w:sz="4" w:space="0" w:color="auto"/>
            </w:tcBorders>
            <w:vAlign w:val="bottom"/>
          </w:tcPr>
          <w:p w:rsidR="0056391D" w:rsidRPr="00D12166" w:rsidRDefault="0056391D" w:rsidP="002836A4">
            <w:pPr>
              <w:spacing w:line="276" w:lineRule="auto"/>
              <w:jc w:val="center"/>
              <w:rPr>
                <w:lang w:eastAsia="en-US"/>
              </w:rPr>
            </w:pPr>
            <w:r w:rsidRPr="00D12166">
              <w:rPr>
                <w:sz w:val="22"/>
                <w:szCs w:val="22"/>
                <w:lang w:eastAsia="en-US"/>
              </w:rPr>
              <w:t>103,7</w:t>
            </w:r>
          </w:p>
        </w:tc>
      </w:tr>
      <w:tr w:rsidR="0056391D" w:rsidTr="002836A4">
        <w:trPr>
          <w:trHeight w:val="300"/>
        </w:trPr>
        <w:tc>
          <w:tcPr>
            <w:tcW w:w="583" w:type="dxa"/>
            <w:tcBorders>
              <w:top w:val="nil"/>
              <w:left w:val="single" w:sz="4" w:space="0" w:color="auto"/>
              <w:bottom w:val="single" w:sz="4" w:space="0" w:color="auto"/>
              <w:right w:val="single" w:sz="4" w:space="0" w:color="auto"/>
            </w:tcBorders>
            <w:noWrap/>
            <w:vAlign w:val="bottom"/>
            <w:hideMark/>
          </w:tcPr>
          <w:p w:rsidR="0056391D" w:rsidRDefault="0056391D" w:rsidP="002836A4">
            <w:pPr>
              <w:spacing w:line="276" w:lineRule="auto"/>
              <w:jc w:val="center"/>
              <w:rPr>
                <w:rFonts w:eastAsia="Times New Roman"/>
                <w:color w:val="000000"/>
                <w:lang w:eastAsia="en-US"/>
              </w:rPr>
            </w:pPr>
            <w:r>
              <w:rPr>
                <w:rFonts w:eastAsia="Times New Roman"/>
                <w:color w:val="000000"/>
                <w:lang w:eastAsia="en-US"/>
              </w:rPr>
              <w:t>3</w:t>
            </w:r>
          </w:p>
        </w:tc>
        <w:tc>
          <w:tcPr>
            <w:tcW w:w="2409" w:type="dxa"/>
            <w:tcBorders>
              <w:top w:val="nil"/>
              <w:left w:val="nil"/>
              <w:bottom w:val="single" w:sz="4" w:space="0" w:color="auto"/>
              <w:right w:val="single" w:sz="4" w:space="0" w:color="auto"/>
            </w:tcBorders>
            <w:noWrap/>
            <w:vAlign w:val="bottom"/>
            <w:hideMark/>
          </w:tcPr>
          <w:p w:rsidR="0056391D" w:rsidRDefault="0056391D" w:rsidP="002836A4">
            <w:pPr>
              <w:spacing w:line="276" w:lineRule="auto"/>
              <w:rPr>
                <w:rFonts w:eastAsia="Times New Roman"/>
                <w:color w:val="000000"/>
                <w:lang w:eastAsia="en-US"/>
              </w:rPr>
            </w:pPr>
            <w:r>
              <w:rPr>
                <w:rFonts w:eastAsia="Times New Roman"/>
                <w:color w:val="000000"/>
                <w:lang w:eastAsia="en-US"/>
              </w:rPr>
              <w:t xml:space="preserve">г. Ульяновск         </w:t>
            </w:r>
          </w:p>
        </w:tc>
        <w:tc>
          <w:tcPr>
            <w:tcW w:w="1512" w:type="dxa"/>
            <w:tcBorders>
              <w:top w:val="nil"/>
              <w:left w:val="nil"/>
              <w:bottom w:val="single" w:sz="4" w:space="0" w:color="auto"/>
              <w:right w:val="single" w:sz="4" w:space="0" w:color="auto"/>
            </w:tcBorders>
            <w:noWrap/>
            <w:vAlign w:val="bottom"/>
          </w:tcPr>
          <w:p w:rsidR="0056391D" w:rsidRPr="00D12166" w:rsidRDefault="0056391D" w:rsidP="002836A4">
            <w:pPr>
              <w:pStyle w:val="ConsPlusNormal"/>
              <w:spacing w:line="276" w:lineRule="auto"/>
              <w:jc w:val="center"/>
              <w:rPr>
                <w:sz w:val="22"/>
                <w:szCs w:val="22"/>
              </w:rPr>
            </w:pPr>
            <w:r w:rsidRPr="00D12166">
              <w:rPr>
                <w:sz w:val="22"/>
                <w:szCs w:val="22"/>
              </w:rPr>
              <w:t xml:space="preserve">168916,8 </w:t>
            </w:r>
          </w:p>
        </w:tc>
        <w:tc>
          <w:tcPr>
            <w:tcW w:w="1512" w:type="dxa"/>
            <w:tcBorders>
              <w:top w:val="nil"/>
              <w:left w:val="nil"/>
              <w:bottom w:val="single" w:sz="4" w:space="0" w:color="auto"/>
              <w:right w:val="single" w:sz="4" w:space="0" w:color="auto"/>
            </w:tcBorders>
            <w:noWrap/>
            <w:vAlign w:val="bottom"/>
          </w:tcPr>
          <w:p w:rsidR="0056391D" w:rsidRPr="00D12166" w:rsidRDefault="0056391D" w:rsidP="002836A4">
            <w:pPr>
              <w:spacing w:line="276" w:lineRule="auto"/>
              <w:jc w:val="center"/>
              <w:rPr>
                <w:lang w:eastAsia="en-US"/>
              </w:rPr>
            </w:pPr>
            <w:r w:rsidRPr="00D12166">
              <w:rPr>
                <w:sz w:val="22"/>
                <w:szCs w:val="22"/>
                <w:lang w:eastAsia="en-US"/>
              </w:rPr>
              <w:t>183097,2</w:t>
            </w:r>
          </w:p>
        </w:tc>
        <w:tc>
          <w:tcPr>
            <w:tcW w:w="1512" w:type="dxa"/>
            <w:tcBorders>
              <w:top w:val="single" w:sz="4" w:space="0" w:color="auto"/>
              <w:bottom w:val="single" w:sz="4" w:space="0" w:color="auto"/>
              <w:right w:val="single" w:sz="4" w:space="0" w:color="auto"/>
            </w:tcBorders>
            <w:noWrap/>
            <w:vAlign w:val="bottom"/>
          </w:tcPr>
          <w:p w:rsidR="0056391D" w:rsidRPr="00D12166" w:rsidRDefault="0056391D" w:rsidP="002836A4">
            <w:pPr>
              <w:jc w:val="center"/>
            </w:pPr>
            <w:r w:rsidRPr="00D12166">
              <w:rPr>
                <w:sz w:val="22"/>
                <w:szCs w:val="22"/>
              </w:rPr>
              <w:t>193453,6</w:t>
            </w:r>
          </w:p>
        </w:tc>
        <w:tc>
          <w:tcPr>
            <w:tcW w:w="1116" w:type="dxa"/>
            <w:tcBorders>
              <w:top w:val="nil"/>
              <w:left w:val="single" w:sz="4" w:space="0" w:color="auto"/>
              <w:bottom w:val="single" w:sz="4" w:space="0" w:color="auto"/>
              <w:right w:val="single" w:sz="4" w:space="0" w:color="auto"/>
            </w:tcBorders>
            <w:vAlign w:val="bottom"/>
          </w:tcPr>
          <w:p w:rsidR="0056391D" w:rsidRPr="00D12166" w:rsidRDefault="0056391D" w:rsidP="002836A4">
            <w:pPr>
              <w:spacing w:line="276" w:lineRule="auto"/>
              <w:jc w:val="center"/>
              <w:rPr>
                <w:lang w:eastAsia="en-US"/>
              </w:rPr>
            </w:pPr>
            <w:r w:rsidRPr="00D12166">
              <w:rPr>
                <w:sz w:val="22"/>
                <w:szCs w:val="22"/>
                <w:lang w:eastAsia="en-US"/>
              </w:rPr>
              <w:t>114,5</w:t>
            </w:r>
          </w:p>
        </w:tc>
        <w:tc>
          <w:tcPr>
            <w:tcW w:w="1117" w:type="dxa"/>
            <w:tcBorders>
              <w:top w:val="nil"/>
              <w:left w:val="nil"/>
              <w:bottom w:val="single" w:sz="4" w:space="0" w:color="auto"/>
              <w:right w:val="single" w:sz="4" w:space="0" w:color="auto"/>
            </w:tcBorders>
            <w:vAlign w:val="bottom"/>
          </w:tcPr>
          <w:p w:rsidR="0056391D" w:rsidRPr="00D12166" w:rsidRDefault="0056391D" w:rsidP="002836A4">
            <w:pPr>
              <w:spacing w:line="276" w:lineRule="auto"/>
              <w:jc w:val="center"/>
              <w:rPr>
                <w:lang w:eastAsia="en-US"/>
              </w:rPr>
            </w:pPr>
            <w:r w:rsidRPr="00D12166">
              <w:rPr>
                <w:sz w:val="22"/>
                <w:szCs w:val="22"/>
                <w:lang w:eastAsia="en-US"/>
              </w:rPr>
              <w:t>105,7</w:t>
            </w:r>
          </w:p>
        </w:tc>
      </w:tr>
      <w:tr w:rsidR="0056391D" w:rsidTr="002836A4">
        <w:trPr>
          <w:trHeight w:val="300"/>
        </w:trPr>
        <w:tc>
          <w:tcPr>
            <w:tcW w:w="583" w:type="dxa"/>
            <w:tcBorders>
              <w:top w:val="nil"/>
              <w:left w:val="single" w:sz="4" w:space="0" w:color="auto"/>
              <w:bottom w:val="single" w:sz="4" w:space="0" w:color="auto"/>
              <w:right w:val="single" w:sz="4" w:space="0" w:color="auto"/>
            </w:tcBorders>
            <w:noWrap/>
            <w:vAlign w:val="bottom"/>
            <w:hideMark/>
          </w:tcPr>
          <w:p w:rsidR="0056391D" w:rsidRDefault="0056391D" w:rsidP="002836A4">
            <w:pPr>
              <w:spacing w:line="276" w:lineRule="auto"/>
              <w:jc w:val="center"/>
              <w:rPr>
                <w:rFonts w:eastAsia="Times New Roman"/>
                <w:b/>
                <w:bCs/>
                <w:color w:val="000000"/>
                <w:lang w:eastAsia="en-US"/>
              </w:rPr>
            </w:pPr>
            <w:r>
              <w:rPr>
                <w:rFonts w:eastAsia="Times New Roman"/>
                <w:b/>
                <w:bCs/>
                <w:color w:val="000000"/>
                <w:lang w:eastAsia="en-US"/>
              </w:rPr>
              <w:t> </w:t>
            </w:r>
          </w:p>
        </w:tc>
        <w:tc>
          <w:tcPr>
            <w:tcW w:w="2409" w:type="dxa"/>
            <w:tcBorders>
              <w:top w:val="nil"/>
              <w:left w:val="nil"/>
              <w:bottom w:val="single" w:sz="4" w:space="0" w:color="auto"/>
              <w:right w:val="single" w:sz="4" w:space="0" w:color="auto"/>
            </w:tcBorders>
            <w:noWrap/>
            <w:vAlign w:val="bottom"/>
            <w:hideMark/>
          </w:tcPr>
          <w:p w:rsidR="0056391D" w:rsidRDefault="0056391D" w:rsidP="002836A4">
            <w:pPr>
              <w:spacing w:line="276" w:lineRule="auto"/>
              <w:rPr>
                <w:rFonts w:eastAsia="Times New Roman"/>
                <w:b/>
                <w:bCs/>
                <w:color w:val="000000"/>
                <w:lang w:eastAsia="en-US"/>
              </w:rPr>
            </w:pPr>
            <w:r>
              <w:rPr>
                <w:rFonts w:eastAsia="Times New Roman"/>
                <w:b/>
                <w:bCs/>
                <w:color w:val="000000"/>
                <w:lang w:eastAsia="en-US"/>
              </w:rPr>
              <w:t xml:space="preserve">Итого по городам    </w:t>
            </w:r>
          </w:p>
        </w:tc>
        <w:tc>
          <w:tcPr>
            <w:tcW w:w="1512" w:type="dxa"/>
            <w:tcBorders>
              <w:top w:val="nil"/>
              <w:left w:val="nil"/>
              <w:bottom w:val="single" w:sz="4" w:space="0" w:color="auto"/>
              <w:right w:val="single" w:sz="4" w:space="0" w:color="auto"/>
            </w:tcBorders>
            <w:noWrap/>
            <w:vAlign w:val="bottom"/>
          </w:tcPr>
          <w:p w:rsidR="0056391D" w:rsidRPr="00D12166" w:rsidRDefault="0056391D" w:rsidP="002836A4">
            <w:pPr>
              <w:pStyle w:val="ConsPlusNormal"/>
              <w:spacing w:line="276" w:lineRule="auto"/>
              <w:jc w:val="center"/>
              <w:rPr>
                <w:b/>
                <w:sz w:val="22"/>
                <w:szCs w:val="22"/>
              </w:rPr>
            </w:pPr>
            <w:r w:rsidRPr="00D12166">
              <w:rPr>
                <w:b/>
                <w:sz w:val="22"/>
                <w:szCs w:val="22"/>
              </w:rPr>
              <w:t xml:space="preserve">204438,5 </w:t>
            </w:r>
          </w:p>
        </w:tc>
        <w:tc>
          <w:tcPr>
            <w:tcW w:w="1512" w:type="dxa"/>
            <w:tcBorders>
              <w:top w:val="nil"/>
              <w:left w:val="nil"/>
              <w:bottom w:val="single" w:sz="4" w:space="0" w:color="auto"/>
              <w:right w:val="single" w:sz="4" w:space="0" w:color="auto"/>
            </w:tcBorders>
            <w:noWrap/>
            <w:vAlign w:val="bottom"/>
          </w:tcPr>
          <w:p w:rsidR="0056391D" w:rsidRPr="00D12166" w:rsidRDefault="0056391D" w:rsidP="002836A4">
            <w:pPr>
              <w:pStyle w:val="ConsPlusNormal"/>
              <w:spacing w:line="276" w:lineRule="auto"/>
              <w:jc w:val="center"/>
              <w:rPr>
                <w:b/>
                <w:sz w:val="22"/>
                <w:szCs w:val="22"/>
              </w:rPr>
            </w:pPr>
            <w:r w:rsidRPr="00D12166">
              <w:rPr>
                <w:b/>
                <w:sz w:val="22"/>
                <w:szCs w:val="22"/>
              </w:rPr>
              <w:t>221947,5</w:t>
            </w:r>
          </w:p>
        </w:tc>
        <w:tc>
          <w:tcPr>
            <w:tcW w:w="1512" w:type="dxa"/>
            <w:tcBorders>
              <w:top w:val="single" w:sz="4" w:space="0" w:color="auto"/>
              <w:bottom w:val="single" w:sz="4" w:space="0" w:color="auto"/>
              <w:right w:val="single" w:sz="4" w:space="0" w:color="auto"/>
            </w:tcBorders>
            <w:noWrap/>
            <w:vAlign w:val="bottom"/>
          </w:tcPr>
          <w:p w:rsidR="0056391D" w:rsidRPr="00D12166" w:rsidRDefault="0056391D" w:rsidP="002836A4">
            <w:pPr>
              <w:jc w:val="center"/>
              <w:rPr>
                <w:b/>
              </w:rPr>
            </w:pPr>
            <w:r w:rsidRPr="00D12166">
              <w:rPr>
                <w:b/>
                <w:sz w:val="22"/>
                <w:szCs w:val="22"/>
              </w:rPr>
              <w:t>234071,7</w:t>
            </w:r>
          </w:p>
        </w:tc>
        <w:tc>
          <w:tcPr>
            <w:tcW w:w="1116" w:type="dxa"/>
            <w:tcBorders>
              <w:top w:val="nil"/>
              <w:left w:val="single" w:sz="4" w:space="0" w:color="auto"/>
              <w:bottom w:val="single" w:sz="4" w:space="0" w:color="auto"/>
              <w:right w:val="single" w:sz="4" w:space="0" w:color="auto"/>
            </w:tcBorders>
            <w:vAlign w:val="bottom"/>
          </w:tcPr>
          <w:p w:rsidR="0056391D" w:rsidRPr="00D12166" w:rsidRDefault="0056391D" w:rsidP="002836A4">
            <w:pPr>
              <w:spacing w:line="276" w:lineRule="auto"/>
              <w:jc w:val="center"/>
              <w:rPr>
                <w:b/>
                <w:lang w:eastAsia="en-US"/>
              </w:rPr>
            </w:pPr>
            <w:r w:rsidRPr="00D12166">
              <w:rPr>
                <w:b/>
                <w:sz w:val="22"/>
                <w:szCs w:val="22"/>
                <w:lang w:eastAsia="en-US"/>
              </w:rPr>
              <w:t>114,5</w:t>
            </w:r>
          </w:p>
        </w:tc>
        <w:tc>
          <w:tcPr>
            <w:tcW w:w="1117" w:type="dxa"/>
            <w:tcBorders>
              <w:top w:val="nil"/>
              <w:left w:val="nil"/>
              <w:bottom w:val="single" w:sz="4" w:space="0" w:color="auto"/>
              <w:right w:val="single" w:sz="4" w:space="0" w:color="auto"/>
            </w:tcBorders>
            <w:vAlign w:val="bottom"/>
          </w:tcPr>
          <w:p w:rsidR="0056391D" w:rsidRPr="00D12166" w:rsidRDefault="0056391D" w:rsidP="002836A4">
            <w:pPr>
              <w:spacing w:line="276" w:lineRule="auto"/>
              <w:jc w:val="center"/>
              <w:rPr>
                <w:b/>
                <w:lang w:eastAsia="en-US"/>
              </w:rPr>
            </w:pPr>
            <w:r w:rsidRPr="00D12166">
              <w:rPr>
                <w:b/>
                <w:sz w:val="22"/>
                <w:szCs w:val="22"/>
                <w:lang w:eastAsia="en-US"/>
              </w:rPr>
              <w:t>105,5</w:t>
            </w:r>
          </w:p>
        </w:tc>
      </w:tr>
    </w:tbl>
    <w:p w:rsidR="00825FE5" w:rsidRDefault="00825FE5" w:rsidP="0056391D">
      <w:pPr>
        <w:ind w:firstLine="709"/>
        <w:contextualSpacing/>
        <w:jc w:val="both"/>
        <w:rPr>
          <w:sz w:val="28"/>
          <w:szCs w:val="28"/>
        </w:rPr>
      </w:pPr>
    </w:p>
    <w:p w:rsidR="0056391D" w:rsidRPr="00825FE5" w:rsidRDefault="00825FE5" w:rsidP="00825FE5">
      <w:pPr>
        <w:ind w:firstLine="709"/>
        <w:contextualSpacing/>
        <w:jc w:val="both"/>
        <w:rPr>
          <w:sz w:val="28"/>
          <w:szCs w:val="28"/>
        </w:rPr>
      </w:pPr>
      <w:r>
        <w:rPr>
          <w:sz w:val="28"/>
          <w:szCs w:val="28"/>
        </w:rPr>
        <w:t xml:space="preserve">В 2018 году </w:t>
      </w:r>
      <w:r w:rsidR="0056391D">
        <w:rPr>
          <w:sz w:val="28"/>
          <w:szCs w:val="28"/>
        </w:rPr>
        <w:t>дотаций предусмотрено в сумме 245414,0 тыс. рублей и 25</w:t>
      </w:r>
      <w:r>
        <w:rPr>
          <w:sz w:val="28"/>
          <w:szCs w:val="28"/>
        </w:rPr>
        <w:t>5230,6 тыс. рублей в 2019 году.</w:t>
      </w:r>
    </w:p>
    <w:p w:rsidR="0056391D" w:rsidRDefault="0056391D" w:rsidP="00825FE5">
      <w:pPr>
        <w:ind w:firstLine="709"/>
        <w:contextualSpacing/>
        <w:jc w:val="both"/>
        <w:rPr>
          <w:sz w:val="28"/>
          <w:szCs w:val="28"/>
        </w:rPr>
      </w:pPr>
      <w:r>
        <w:rPr>
          <w:sz w:val="28"/>
          <w:szCs w:val="28"/>
        </w:rPr>
        <w:t>Дотации на выравнивание бюджетной обеспеченности муниципальных районов (городских округов) из областного фонда финансовой поддержки муниципальных районов (городских округов) на 20</w:t>
      </w:r>
      <w:r w:rsidR="00825FE5">
        <w:rPr>
          <w:sz w:val="28"/>
          <w:szCs w:val="28"/>
        </w:rPr>
        <w:t xml:space="preserve">17-2019 годы предусматриваются 23 муниципальным образованиям. </w:t>
      </w:r>
    </w:p>
    <w:p w:rsidR="00AA57BA" w:rsidRDefault="00AA57BA">
      <w:pPr>
        <w:spacing w:after="200" w:line="276" w:lineRule="auto"/>
        <w:rPr>
          <w:sz w:val="28"/>
          <w:szCs w:val="28"/>
        </w:rPr>
      </w:pPr>
      <w:r>
        <w:rPr>
          <w:sz w:val="28"/>
          <w:szCs w:val="28"/>
        </w:rPr>
        <w:br w:type="page"/>
      </w:r>
    </w:p>
    <w:p w:rsidR="0056391D" w:rsidRDefault="00825FE5" w:rsidP="0056391D">
      <w:pPr>
        <w:ind w:firstLine="709"/>
        <w:jc w:val="right"/>
        <w:rPr>
          <w:sz w:val="28"/>
          <w:szCs w:val="28"/>
        </w:rPr>
      </w:pPr>
      <w:r>
        <w:rPr>
          <w:sz w:val="28"/>
          <w:szCs w:val="28"/>
        </w:rPr>
        <w:lastRenderedPageBreak/>
        <w:t>Таблица 25</w:t>
      </w:r>
    </w:p>
    <w:p w:rsidR="0056391D" w:rsidRDefault="0056391D" w:rsidP="00825FE5">
      <w:pPr>
        <w:jc w:val="center"/>
        <w:rPr>
          <w:b/>
          <w:sz w:val="28"/>
          <w:szCs w:val="28"/>
        </w:rPr>
      </w:pPr>
      <w:r>
        <w:rPr>
          <w:b/>
          <w:sz w:val="28"/>
          <w:szCs w:val="28"/>
        </w:rPr>
        <w:t>Дотации на выравнивание бюджетной обеспеченности муниципальн</w:t>
      </w:r>
      <w:r w:rsidR="00825FE5">
        <w:rPr>
          <w:b/>
          <w:sz w:val="28"/>
          <w:szCs w:val="28"/>
        </w:rPr>
        <w:t xml:space="preserve">ых районов Ульяновской области </w:t>
      </w:r>
      <w:r>
        <w:rPr>
          <w:b/>
          <w:sz w:val="28"/>
          <w:szCs w:val="28"/>
        </w:rPr>
        <w:t>в 201</w:t>
      </w:r>
      <w:r w:rsidR="00E16F1D">
        <w:rPr>
          <w:b/>
          <w:sz w:val="28"/>
          <w:szCs w:val="28"/>
        </w:rPr>
        <w:t>5</w:t>
      </w:r>
      <w:r>
        <w:rPr>
          <w:b/>
          <w:sz w:val="28"/>
          <w:szCs w:val="28"/>
        </w:rPr>
        <w:t>-2017 годах</w:t>
      </w:r>
    </w:p>
    <w:p w:rsidR="0056391D" w:rsidRDefault="0056391D" w:rsidP="0056391D">
      <w:pPr>
        <w:jc w:val="right"/>
        <w:rPr>
          <w:sz w:val="28"/>
          <w:szCs w:val="28"/>
        </w:rPr>
      </w:pPr>
      <w:r>
        <w:rPr>
          <w:sz w:val="28"/>
          <w:szCs w:val="28"/>
        </w:rPr>
        <w:t>(тыс. рублей)</w:t>
      </w:r>
    </w:p>
    <w:tbl>
      <w:tblPr>
        <w:tblW w:w="5100" w:type="pct"/>
        <w:tblInd w:w="-176" w:type="dxa"/>
        <w:tblLook w:val="04A0" w:firstRow="1" w:lastRow="0" w:firstColumn="1" w:lastColumn="0" w:noHBand="0" w:noVBand="1"/>
      </w:tblPr>
      <w:tblGrid>
        <w:gridCol w:w="609"/>
        <w:gridCol w:w="3169"/>
        <w:gridCol w:w="1405"/>
        <w:gridCol w:w="1678"/>
        <w:gridCol w:w="1579"/>
        <w:gridCol w:w="1037"/>
        <w:gridCol w:w="1037"/>
      </w:tblGrid>
      <w:tr w:rsidR="0056391D" w:rsidTr="002836A4">
        <w:trPr>
          <w:trHeight w:val="614"/>
        </w:trPr>
        <w:tc>
          <w:tcPr>
            <w:tcW w:w="290" w:type="pct"/>
            <w:vMerge w:val="restart"/>
            <w:tcBorders>
              <w:top w:val="single" w:sz="4" w:space="0" w:color="auto"/>
              <w:left w:val="single" w:sz="4" w:space="0" w:color="auto"/>
              <w:bottom w:val="single" w:sz="4" w:space="0" w:color="auto"/>
              <w:right w:val="single" w:sz="4" w:space="0" w:color="auto"/>
            </w:tcBorders>
            <w:hideMark/>
          </w:tcPr>
          <w:p w:rsidR="0056391D" w:rsidRDefault="0056391D" w:rsidP="002836A4">
            <w:pPr>
              <w:spacing w:line="276" w:lineRule="auto"/>
              <w:jc w:val="center"/>
              <w:rPr>
                <w:rFonts w:eastAsia="Times New Roman"/>
                <w:b/>
                <w:bCs/>
                <w:color w:val="000000"/>
                <w:lang w:eastAsia="en-US"/>
              </w:rPr>
            </w:pPr>
            <w:r>
              <w:rPr>
                <w:rFonts w:eastAsia="Times New Roman"/>
                <w:b/>
                <w:bCs/>
                <w:color w:val="000000"/>
                <w:lang w:eastAsia="en-US"/>
              </w:rPr>
              <w:t>№ п\п</w:t>
            </w:r>
          </w:p>
        </w:tc>
        <w:tc>
          <w:tcPr>
            <w:tcW w:w="1507" w:type="pct"/>
            <w:vMerge w:val="restart"/>
            <w:tcBorders>
              <w:top w:val="single" w:sz="4" w:space="0" w:color="auto"/>
              <w:left w:val="nil"/>
              <w:bottom w:val="single" w:sz="4" w:space="0" w:color="auto"/>
              <w:right w:val="single" w:sz="4" w:space="0" w:color="auto"/>
            </w:tcBorders>
            <w:hideMark/>
          </w:tcPr>
          <w:p w:rsidR="0056391D" w:rsidRDefault="0056391D" w:rsidP="002836A4">
            <w:pPr>
              <w:spacing w:line="276" w:lineRule="auto"/>
              <w:jc w:val="center"/>
              <w:rPr>
                <w:b/>
                <w:lang w:eastAsia="en-US"/>
              </w:rPr>
            </w:pPr>
            <w:r>
              <w:rPr>
                <w:b/>
                <w:lang w:eastAsia="en-US"/>
              </w:rPr>
              <w:t>Наименование</w:t>
            </w:r>
          </w:p>
          <w:p w:rsidR="0056391D" w:rsidRDefault="0056391D" w:rsidP="002836A4">
            <w:pPr>
              <w:spacing w:line="276" w:lineRule="auto"/>
              <w:jc w:val="center"/>
              <w:rPr>
                <w:rFonts w:eastAsia="Times New Roman"/>
                <w:b/>
                <w:lang w:eastAsia="en-US"/>
              </w:rPr>
            </w:pPr>
            <w:r>
              <w:rPr>
                <w:b/>
                <w:lang w:eastAsia="en-US"/>
              </w:rPr>
              <w:t>муниципального образования</w:t>
            </w:r>
          </w:p>
        </w:tc>
        <w:tc>
          <w:tcPr>
            <w:tcW w:w="668" w:type="pct"/>
            <w:vMerge w:val="restart"/>
            <w:tcBorders>
              <w:top w:val="single" w:sz="4" w:space="0" w:color="auto"/>
              <w:left w:val="nil"/>
              <w:bottom w:val="single" w:sz="4" w:space="0" w:color="auto"/>
              <w:right w:val="single" w:sz="4" w:space="0" w:color="auto"/>
            </w:tcBorders>
            <w:hideMark/>
          </w:tcPr>
          <w:p w:rsidR="0056391D" w:rsidRDefault="00825FE5" w:rsidP="002836A4">
            <w:pPr>
              <w:spacing w:line="276" w:lineRule="auto"/>
              <w:jc w:val="center"/>
              <w:rPr>
                <w:b/>
                <w:lang w:eastAsia="en-US"/>
              </w:rPr>
            </w:pPr>
            <w:r>
              <w:rPr>
                <w:b/>
                <w:lang w:eastAsia="en-US"/>
              </w:rPr>
              <w:t>Отчё</w:t>
            </w:r>
            <w:r w:rsidR="0056391D">
              <w:rPr>
                <w:b/>
                <w:lang w:eastAsia="en-US"/>
              </w:rPr>
              <w:t>т за 2015 год</w:t>
            </w:r>
          </w:p>
        </w:tc>
        <w:tc>
          <w:tcPr>
            <w:tcW w:w="798" w:type="pct"/>
            <w:vMerge w:val="restart"/>
            <w:tcBorders>
              <w:top w:val="single" w:sz="4" w:space="0" w:color="auto"/>
              <w:left w:val="nil"/>
              <w:bottom w:val="single" w:sz="4" w:space="0" w:color="auto"/>
              <w:right w:val="single" w:sz="4" w:space="0" w:color="auto"/>
            </w:tcBorders>
            <w:hideMark/>
          </w:tcPr>
          <w:p w:rsidR="0056391D" w:rsidRPr="00097DE6" w:rsidRDefault="0056391D" w:rsidP="002836A4">
            <w:pPr>
              <w:spacing w:line="276" w:lineRule="auto"/>
              <w:jc w:val="center"/>
              <w:rPr>
                <w:b/>
                <w:lang w:eastAsia="en-US"/>
              </w:rPr>
            </w:pPr>
            <w:r w:rsidRPr="00097DE6">
              <w:rPr>
                <w:b/>
                <w:lang w:eastAsia="en-US"/>
              </w:rPr>
              <w:t xml:space="preserve">Бюджетная роспись на  </w:t>
            </w:r>
          </w:p>
          <w:p w:rsidR="0056391D" w:rsidRPr="00097DE6" w:rsidRDefault="0056391D" w:rsidP="002836A4">
            <w:pPr>
              <w:spacing w:line="276" w:lineRule="auto"/>
              <w:jc w:val="center"/>
              <w:rPr>
                <w:rFonts w:eastAsia="Times New Roman"/>
                <w:b/>
                <w:lang w:eastAsia="en-US"/>
              </w:rPr>
            </w:pPr>
            <w:r w:rsidRPr="00097DE6">
              <w:rPr>
                <w:b/>
                <w:lang w:eastAsia="en-US"/>
              </w:rPr>
              <w:t>2016 год</w:t>
            </w:r>
          </w:p>
        </w:tc>
        <w:tc>
          <w:tcPr>
            <w:tcW w:w="751" w:type="pct"/>
            <w:vMerge w:val="restart"/>
            <w:tcBorders>
              <w:top w:val="single" w:sz="4" w:space="0" w:color="auto"/>
              <w:left w:val="nil"/>
              <w:bottom w:val="single" w:sz="4" w:space="0" w:color="auto"/>
              <w:right w:val="single" w:sz="4" w:space="0" w:color="auto"/>
            </w:tcBorders>
            <w:hideMark/>
          </w:tcPr>
          <w:p w:rsidR="0056391D" w:rsidRDefault="0056391D" w:rsidP="002836A4">
            <w:pPr>
              <w:spacing w:line="276" w:lineRule="auto"/>
              <w:jc w:val="center"/>
              <w:rPr>
                <w:rFonts w:eastAsia="Times New Roman"/>
                <w:b/>
                <w:lang w:eastAsia="en-US"/>
              </w:rPr>
            </w:pPr>
            <w:r>
              <w:rPr>
                <w:b/>
                <w:lang w:eastAsia="en-US"/>
              </w:rPr>
              <w:t xml:space="preserve">Проект на 2017 год </w:t>
            </w:r>
          </w:p>
        </w:tc>
        <w:tc>
          <w:tcPr>
            <w:tcW w:w="986" w:type="pct"/>
            <w:gridSpan w:val="2"/>
            <w:tcBorders>
              <w:top w:val="single" w:sz="4" w:space="0" w:color="auto"/>
              <w:left w:val="nil"/>
              <w:bottom w:val="single" w:sz="4" w:space="0" w:color="auto"/>
              <w:right w:val="single" w:sz="4" w:space="0" w:color="auto"/>
            </w:tcBorders>
            <w:hideMark/>
          </w:tcPr>
          <w:p w:rsidR="0056391D" w:rsidRDefault="0056391D" w:rsidP="002836A4">
            <w:pPr>
              <w:spacing w:line="276" w:lineRule="auto"/>
              <w:jc w:val="center"/>
              <w:rPr>
                <w:rFonts w:eastAsia="Times New Roman"/>
                <w:b/>
                <w:lang w:eastAsia="en-US"/>
              </w:rPr>
            </w:pPr>
            <w:r>
              <w:rPr>
                <w:b/>
                <w:lang w:eastAsia="en-US"/>
              </w:rPr>
              <w:t>Темп роста расходов, %</w:t>
            </w:r>
          </w:p>
        </w:tc>
      </w:tr>
      <w:tr w:rsidR="0056391D" w:rsidTr="002836A4">
        <w:trPr>
          <w:trHeight w:val="5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391D" w:rsidRDefault="0056391D" w:rsidP="002836A4">
            <w:pPr>
              <w:rPr>
                <w:rFonts w:eastAsia="Times New Roman"/>
                <w:b/>
                <w:bCs/>
                <w:color w:val="000000"/>
                <w:lang w:eastAsia="en-US"/>
              </w:rPr>
            </w:pPr>
          </w:p>
        </w:tc>
        <w:tc>
          <w:tcPr>
            <w:tcW w:w="0" w:type="auto"/>
            <w:vMerge/>
            <w:tcBorders>
              <w:top w:val="single" w:sz="4" w:space="0" w:color="auto"/>
              <w:left w:val="nil"/>
              <w:bottom w:val="single" w:sz="4" w:space="0" w:color="auto"/>
              <w:right w:val="single" w:sz="4" w:space="0" w:color="auto"/>
            </w:tcBorders>
            <w:vAlign w:val="center"/>
            <w:hideMark/>
          </w:tcPr>
          <w:p w:rsidR="0056391D" w:rsidRDefault="0056391D" w:rsidP="002836A4">
            <w:pPr>
              <w:rPr>
                <w:rFonts w:eastAsia="Times New Roman"/>
                <w:b/>
                <w:lang w:eastAsia="en-US"/>
              </w:rPr>
            </w:pPr>
          </w:p>
        </w:tc>
        <w:tc>
          <w:tcPr>
            <w:tcW w:w="0" w:type="auto"/>
            <w:vMerge/>
            <w:tcBorders>
              <w:top w:val="single" w:sz="4" w:space="0" w:color="auto"/>
              <w:left w:val="nil"/>
              <w:bottom w:val="single" w:sz="4" w:space="0" w:color="auto"/>
              <w:right w:val="single" w:sz="4" w:space="0" w:color="auto"/>
            </w:tcBorders>
            <w:vAlign w:val="center"/>
            <w:hideMark/>
          </w:tcPr>
          <w:p w:rsidR="0056391D" w:rsidRDefault="0056391D" w:rsidP="002836A4">
            <w:pPr>
              <w:rPr>
                <w:b/>
                <w:lang w:eastAsia="en-US"/>
              </w:rPr>
            </w:pPr>
          </w:p>
        </w:tc>
        <w:tc>
          <w:tcPr>
            <w:tcW w:w="0" w:type="auto"/>
            <w:vMerge/>
            <w:tcBorders>
              <w:top w:val="single" w:sz="4" w:space="0" w:color="auto"/>
              <w:left w:val="nil"/>
              <w:bottom w:val="single" w:sz="4" w:space="0" w:color="auto"/>
              <w:right w:val="single" w:sz="4" w:space="0" w:color="auto"/>
            </w:tcBorders>
            <w:vAlign w:val="center"/>
            <w:hideMark/>
          </w:tcPr>
          <w:p w:rsidR="0056391D" w:rsidRPr="002C366D" w:rsidRDefault="0056391D" w:rsidP="002836A4">
            <w:pPr>
              <w:rPr>
                <w:rFonts w:eastAsia="Times New Roman"/>
                <w:b/>
                <w:color w:val="FF0000"/>
                <w:lang w:eastAsia="en-US"/>
              </w:rPr>
            </w:pPr>
          </w:p>
        </w:tc>
        <w:tc>
          <w:tcPr>
            <w:tcW w:w="0" w:type="auto"/>
            <w:vMerge/>
            <w:tcBorders>
              <w:top w:val="single" w:sz="4" w:space="0" w:color="auto"/>
              <w:left w:val="nil"/>
              <w:bottom w:val="single" w:sz="4" w:space="0" w:color="auto"/>
              <w:right w:val="single" w:sz="4" w:space="0" w:color="auto"/>
            </w:tcBorders>
            <w:vAlign w:val="center"/>
            <w:hideMark/>
          </w:tcPr>
          <w:p w:rsidR="0056391D" w:rsidRDefault="0056391D" w:rsidP="002836A4">
            <w:pPr>
              <w:rPr>
                <w:rFonts w:eastAsia="Times New Roman"/>
                <w:b/>
                <w:lang w:eastAsia="en-US"/>
              </w:rPr>
            </w:pPr>
          </w:p>
        </w:tc>
        <w:tc>
          <w:tcPr>
            <w:tcW w:w="493" w:type="pct"/>
            <w:tcBorders>
              <w:top w:val="single" w:sz="4" w:space="0" w:color="auto"/>
              <w:left w:val="nil"/>
              <w:bottom w:val="single" w:sz="4" w:space="0" w:color="auto"/>
              <w:right w:val="single" w:sz="4" w:space="0" w:color="auto"/>
            </w:tcBorders>
            <w:hideMark/>
          </w:tcPr>
          <w:p w:rsidR="0056391D" w:rsidRDefault="0056391D" w:rsidP="002836A4">
            <w:pPr>
              <w:spacing w:line="276" w:lineRule="auto"/>
              <w:jc w:val="center"/>
              <w:rPr>
                <w:b/>
                <w:lang w:eastAsia="en-US"/>
              </w:rPr>
            </w:pPr>
            <w:r>
              <w:rPr>
                <w:b/>
                <w:lang w:eastAsia="en-US"/>
              </w:rPr>
              <w:t>к 2015 году</w:t>
            </w:r>
          </w:p>
        </w:tc>
        <w:tc>
          <w:tcPr>
            <w:tcW w:w="493" w:type="pct"/>
            <w:tcBorders>
              <w:top w:val="single" w:sz="4" w:space="0" w:color="auto"/>
              <w:left w:val="nil"/>
              <w:bottom w:val="single" w:sz="4" w:space="0" w:color="auto"/>
              <w:right w:val="single" w:sz="4" w:space="0" w:color="auto"/>
            </w:tcBorders>
            <w:hideMark/>
          </w:tcPr>
          <w:p w:rsidR="0056391D" w:rsidRDefault="0056391D" w:rsidP="002836A4">
            <w:pPr>
              <w:spacing w:line="276" w:lineRule="auto"/>
              <w:jc w:val="center"/>
              <w:rPr>
                <w:b/>
                <w:lang w:eastAsia="en-US"/>
              </w:rPr>
            </w:pPr>
            <w:r>
              <w:rPr>
                <w:b/>
                <w:lang w:eastAsia="en-US"/>
              </w:rPr>
              <w:t>к 2016 году</w:t>
            </w:r>
          </w:p>
        </w:tc>
      </w:tr>
      <w:tr w:rsidR="0056391D" w:rsidTr="002836A4">
        <w:trPr>
          <w:trHeight w:val="300"/>
        </w:trPr>
        <w:tc>
          <w:tcPr>
            <w:tcW w:w="290" w:type="pct"/>
            <w:tcBorders>
              <w:top w:val="single" w:sz="4" w:space="0" w:color="auto"/>
              <w:left w:val="single" w:sz="4" w:space="0" w:color="auto"/>
              <w:bottom w:val="single" w:sz="4" w:space="0" w:color="auto"/>
              <w:right w:val="single" w:sz="4" w:space="0" w:color="auto"/>
            </w:tcBorders>
            <w:noWrap/>
            <w:vAlign w:val="bottom"/>
            <w:hideMark/>
          </w:tcPr>
          <w:p w:rsidR="0056391D" w:rsidRPr="00825FE5" w:rsidRDefault="0056391D" w:rsidP="002836A4">
            <w:pPr>
              <w:spacing w:line="276" w:lineRule="auto"/>
              <w:jc w:val="center"/>
              <w:rPr>
                <w:rFonts w:eastAsia="Times New Roman"/>
                <w:b/>
                <w:color w:val="000000"/>
                <w:lang w:eastAsia="en-US"/>
              </w:rPr>
            </w:pPr>
            <w:r w:rsidRPr="00825FE5">
              <w:rPr>
                <w:rFonts w:eastAsia="Times New Roman"/>
                <w:b/>
                <w:color w:val="000000"/>
                <w:lang w:eastAsia="en-US"/>
              </w:rPr>
              <w:t>1</w:t>
            </w:r>
          </w:p>
        </w:tc>
        <w:tc>
          <w:tcPr>
            <w:tcW w:w="1507" w:type="pct"/>
            <w:tcBorders>
              <w:top w:val="single" w:sz="4" w:space="0" w:color="auto"/>
              <w:left w:val="single" w:sz="4" w:space="0" w:color="auto"/>
              <w:bottom w:val="single" w:sz="4" w:space="0" w:color="auto"/>
              <w:right w:val="single" w:sz="4" w:space="0" w:color="auto"/>
            </w:tcBorders>
            <w:hideMark/>
          </w:tcPr>
          <w:p w:rsidR="0056391D" w:rsidRDefault="0056391D" w:rsidP="002836A4">
            <w:pPr>
              <w:spacing w:line="276" w:lineRule="auto"/>
              <w:rPr>
                <w:rFonts w:eastAsia="Times New Roman"/>
                <w:color w:val="000000"/>
                <w:lang w:eastAsia="en-US"/>
              </w:rPr>
            </w:pPr>
            <w:r>
              <w:rPr>
                <w:rFonts w:eastAsia="Times New Roman"/>
                <w:color w:val="000000"/>
                <w:lang w:eastAsia="en-US"/>
              </w:rPr>
              <w:t>Базарносызганский район</w:t>
            </w:r>
          </w:p>
        </w:tc>
        <w:tc>
          <w:tcPr>
            <w:tcW w:w="668" w:type="pct"/>
            <w:tcBorders>
              <w:top w:val="single" w:sz="4" w:space="0" w:color="auto"/>
              <w:left w:val="single" w:sz="4" w:space="0" w:color="auto"/>
              <w:bottom w:val="single" w:sz="4" w:space="0" w:color="auto"/>
              <w:right w:val="single" w:sz="4" w:space="0" w:color="auto"/>
            </w:tcBorders>
            <w:vAlign w:val="center"/>
          </w:tcPr>
          <w:p w:rsidR="0056391D" w:rsidRPr="004B3F84" w:rsidRDefault="0056391D" w:rsidP="002836A4">
            <w:pPr>
              <w:pStyle w:val="ConsPlusNormal"/>
              <w:spacing w:line="276" w:lineRule="auto"/>
              <w:jc w:val="center"/>
              <w:rPr>
                <w:sz w:val="22"/>
                <w:szCs w:val="22"/>
              </w:rPr>
            </w:pPr>
            <w:r w:rsidRPr="004B3F84">
              <w:rPr>
                <w:sz w:val="22"/>
                <w:szCs w:val="22"/>
              </w:rPr>
              <w:t xml:space="preserve">32930,5 </w:t>
            </w:r>
          </w:p>
        </w:tc>
        <w:tc>
          <w:tcPr>
            <w:tcW w:w="798" w:type="pct"/>
            <w:tcBorders>
              <w:top w:val="single" w:sz="4" w:space="0" w:color="auto"/>
              <w:bottom w:val="single" w:sz="4" w:space="0" w:color="auto"/>
            </w:tcBorders>
            <w:noWrap/>
            <w:vAlign w:val="center"/>
          </w:tcPr>
          <w:p w:rsidR="0056391D" w:rsidRPr="004B3F84" w:rsidRDefault="0056391D" w:rsidP="002836A4">
            <w:pPr>
              <w:autoSpaceDE w:val="0"/>
              <w:autoSpaceDN w:val="0"/>
              <w:adjustRightInd w:val="0"/>
              <w:jc w:val="center"/>
              <w:rPr>
                <w:rFonts w:eastAsiaTheme="minorHAnsi"/>
                <w:lang w:eastAsia="en-US"/>
              </w:rPr>
            </w:pPr>
            <w:r w:rsidRPr="004B3F84">
              <w:rPr>
                <w:rFonts w:eastAsiaTheme="minorHAnsi"/>
                <w:sz w:val="22"/>
                <w:szCs w:val="22"/>
                <w:lang w:eastAsia="en-US"/>
              </w:rPr>
              <w:t xml:space="preserve">41351,4 </w:t>
            </w:r>
          </w:p>
        </w:tc>
        <w:tc>
          <w:tcPr>
            <w:tcW w:w="751" w:type="pct"/>
            <w:tcBorders>
              <w:top w:val="single" w:sz="4" w:space="0" w:color="auto"/>
              <w:left w:val="single" w:sz="4" w:space="0" w:color="auto"/>
              <w:bottom w:val="single" w:sz="4" w:space="0" w:color="auto"/>
              <w:right w:val="single" w:sz="4" w:space="0" w:color="auto"/>
            </w:tcBorders>
            <w:noWrap/>
            <w:vAlign w:val="center"/>
          </w:tcPr>
          <w:p w:rsidR="0056391D" w:rsidRPr="004B3F84" w:rsidRDefault="0056391D" w:rsidP="002836A4">
            <w:pPr>
              <w:jc w:val="center"/>
              <w:rPr>
                <w:color w:val="000000"/>
              </w:rPr>
            </w:pPr>
            <w:r w:rsidRPr="004B3F84">
              <w:rPr>
                <w:color w:val="000000"/>
                <w:sz w:val="22"/>
                <w:szCs w:val="22"/>
              </w:rPr>
              <w:t>48557,8</w:t>
            </w:r>
          </w:p>
        </w:tc>
        <w:tc>
          <w:tcPr>
            <w:tcW w:w="493" w:type="pct"/>
            <w:tcBorders>
              <w:top w:val="single" w:sz="4" w:space="0" w:color="auto"/>
              <w:left w:val="nil"/>
              <w:bottom w:val="single" w:sz="4" w:space="0" w:color="auto"/>
              <w:right w:val="single" w:sz="4" w:space="0" w:color="auto"/>
            </w:tcBorders>
            <w:shd w:val="clear" w:color="auto" w:fill="auto"/>
            <w:vAlign w:val="bottom"/>
          </w:tcPr>
          <w:p w:rsidR="0056391D" w:rsidRPr="004B3F84" w:rsidRDefault="0056391D" w:rsidP="002836A4">
            <w:pPr>
              <w:jc w:val="right"/>
              <w:rPr>
                <w:rFonts w:eastAsia="Times New Roman"/>
                <w:color w:val="000000"/>
              </w:rPr>
            </w:pPr>
            <w:r w:rsidRPr="004B3F84">
              <w:rPr>
                <w:color w:val="000000"/>
                <w:sz w:val="22"/>
                <w:szCs w:val="22"/>
                <w:lang w:eastAsia="en-US"/>
              </w:rPr>
              <w:t>147,5</w:t>
            </w:r>
          </w:p>
        </w:tc>
        <w:tc>
          <w:tcPr>
            <w:tcW w:w="493" w:type="pct"/>
            <w:tcBorders>
              <w:top w:val="single" w:sz="4" w:space="0" w:color="auto"/>
              <w:left w:val="single" w:sz="4" w:space="0" w:color="auto"/>
              <w:bottom w:val="single" w:sz="4" w:space="0" w:color="auto"/>
              <w:right w:val="single" w:sz="4" w:space="0" w:color="auto"/>
            </w:tcBorders>
            <w:shd w:val="clear" w:color="auto" w:fill="auto"/>
            <w:vAlign w:val="bottom"/>
          </w:tcPr>
          <w:p w:rsidR="0056391D" w:rsidRPr="004B3F84" w:rsidRDefault="0056391D" w:rsidP="002836A4">
            <w:pPr>
              <w:jc w:val="right"/>
              <w:rPr>
                <w:color w:val="000000"/>
              </w:rPr>
            </w:pPr>
            <w:r w:rsidRPr="004B3F84">
              <w:rPr>
                <w:color w:val="000000"/>
                <w:sz w:val="22"/>
                <w:szCs w:val="22"/>
                <w:lang w:eastAsia="en-US"/>
              </w:rPr>
              <w:t>117,4</w:t>
            </w:r>
          </w:p>
        </w:tc>
      </w:tr>
      <w:tr w:rsidR="0056391D" w:rsidTr="00B43960">
        <w:trPr>
          <w:trHeight w:val="300"/>
        </w:trPr>
        <w:tc>
          <w:tcPr>
            <w:tcW w:w="290" w:type="pct"/>
            <w:tcBorders>
              <w:top w:val="single" w:sz="4" w:space="0" w:color="auto"/>
              <w:left w:val="single" w:sz="4" w:space="0" w:color="auto"/>
              <w:bottom w:val="single" w:sz="4" w:space="0" w:color="auto"/>
              <w:right w:val="single" w:sz="4" w:space="0" w:color="auto"/>
            </w:tcBorders>
            <w:noWrap/>
            <w:vAlign w:val="bottom"/>
            <w:hideMark/>
          </w:tcPr>
          <w:p w:rsidR="0056391D" w:rsidRPr="00825FE5" w:rsidRDefault="0056391D" w:rsidP="002836A4">
            <w:pPr>
              <w:spacing w:line="276" w:lineRule="auto"/>
              <w:jc w:val="center"/>
              <w:rPr>
                <w:rFonts w:eastAsia="Times New Roman"/>
                <w:b/>
                <w:color w:val="000000"/>
                <w:lang w:eastAsia="en-US"/>
              </w:rPr>
            </w:pPr>
            <w:r w:rsidRPr="00825FE5">
              <w:rPr>
                <w:rFonts w:eastAsia="Times New Roman"/>
                <w:b/>
                <w:color w:val="000000"/>
                <w:lang w:eastAsia="en-US"/>
              </w:rPr>
              <w:t>2</w:t>
            </w:r>
          </w:p>
        </w:tc>
        <w:tc>
          <w:tcPr>
            <w:tcW w:w="1507" w:type="pct"/>
            <w:tcBorders>
              <w:top w:val="single" w:sz="4" w:space="0" w:color="auto"/>
              <w:left w:val="nil"/>
              <w:bottom w:val="single" w:sz="4" w:space="0" w:color="auto"/>
              <w:right w:val="single" w:sz="4" w:space="0" w:color="auto"/>
            </w:tcBorders>
            <w:hideMark/>
          </w:tcPr>
          <w:p w:rsidR="0056391D" w:rsidRDefault="0056391D" w:rsidP="002836A4">
            <w:pPr>
              <w:spacing w:line="276" w:lineRule="auto"/>
              <w:rPr>
                <w:rFonts w:eastAsia="Times New Roman"/>
                <w:color w:val="000000"/>
                <w:lang w:eastAsia="en-US"/>
              </w:rPr>
            </w:pPr>
            <w:r>
              <w:rPr>
                <w:rFonts w:eastAsia="Times New Roman"/>
                <w:color w:val="000000"/>
                <w:lang w:eastAsia="en-US"/>
              </w:rPr>
              <w:t>Барышский район</w:t>
            </w:r>
          </w:p>
        </w:tc>
        <w:tc>
          <w:tcPr>
            <w:tcW w:w="668" w:type="pct"/>
            <w:tcBorders>
              <w:top w:val="single" w:sz="4" w:space="0" w:color="auto"/>
              <w:left w:val="nil"/>
              <w:bottom w:val="single" w:sz="4" w:space="0" w:color="auto"/>
              <w:right w:val="single" w:sz="4" w:space="0" w:color="auto"/>
            </w:tcBorders>
            <w:vAlign w:val="center"/>
          </w:tcPr>
          <w:p w:rsidR="0056391D" w:rsidRPr="004B3F84" w:rsidRDefault="0056391D" w:rsidP="002836A4">
            <w:pPr>
              <w:pStyle w:val="ConsPlusNormal"/>
              <w:spacing w:line="276" w:lineRule="auto"/>
              <w:jc w:val="center"/>
              <w:rPr>
                <w:sz w:val="22"/>
                <w:szCs w:val="22"/>
              </w:rPr>
            </w:pPr>
            <w:r w:rsidRPr="004B3F84">
              <w:rPr>
                <w:sz w:val="22"/>
                <w:szCs w:val="22"/>
              </w:rPr>
              <w:t xml:space="preserve">101840,1 </w:t>
            </w:r>
          </w:p>
        </w:tc>
        <w:tc>
          <w:tcPr>
            <w:tcW w:w="798" w:type="pct"/>
            <w:tcBorders>
              <w:top w:val="single" w:sz="4" w:space="0" w:color="auto"/>
              <w:bottom w:val="single" w:sz="4" w:space="0" w:color="auto"/>
              <w:right w:val="single" w:sz="4" w:space="0" w:color="auto"/>
            </w:tcBorders>
            <w:noWrap/>
            <w:vAlign w:val="center"/>
          </w:tcPr>
          <w:p w:rsidR="0056391D" w:rsidRPr="004B3F84" w:rsidRDefault="0056391D" w:rsidP="002836A4">
            <w:pPr>
              <w:autoSpaceDE w:val="0"/>
              <w:autoSpaceDN w:val="0"/>
              <w:adjustRightInd w:val="0"/>
              <w:jc w:val="center"/>
              <w:rPr>
                <w:rFonts w:eastAsiaTheme="minorHAnsi"/>
                <w:lang w:eastAsia="en-US"/>
              </w:rPr>
            </w:pPr>
            <w:r w:rsidRPr="004B3F84">
              <w:rPr>
                <w:rFonts w:eastAsiaTheme="minorHAnsi"/>
                <w:sz w:val="22"/>
                <w:szCs w:val="22"/>
                <w:lang w:eastAsia="en-US"/>
              </w:rPr>
              <w:t xml:space="preserve">117512,3 </w:t>
            </w:r>
          </w:p>
        </w:tc>
        <w:tc>
          <w:tcPr>
            <w:tcW w:w="751" w:type="pct"/>
            <w:tcBorders>
              <w:top w:val="single" w:sz="4" w:space="0" w:color="auto"/>
              <w:left w:val="single" w:sz="4" w:space="0" w:color="auto"/>
              <w:bottom w:val="single" w:sz="4" w:space="0" w:color="auto"/>
              <w:right w:val="single" w:sz="4" w:space="0" w:color="auto"/>
            </w:tcBorders>
            <w:noWrap/>
            <w:vAlign w:val="center"/>
          </w:tcPr>
          <w:p w:rsidR="0056391D" w:rsidRPr="004B3F84" w:rsidRDefault="0056391D" w:rsidP="002836A4">
            <w:pPr>
              <w:jc w:val="center"/>
              <w:rPr>
                <w:color w:val="000000"/>
              </w:rPr>
            </w:pPr>
            <w:r w:rsidRPr="004B3F84">
              <w:rPr>
                <w:color w:val="000000"/>
                <w:sz w:val="22"/>
                <w:szCs w:val="22"/>
              </w:rPr>
              <w:t>131230,8</w:t>
            </w:r>
          </w:p>
        </w:tc>
        <w:tc>
          <w:tcPr>
            <w:tcW w:w="493" w:type="pct"/>
            <w:tcBorders>
              <w:top w:val="single" w:sz="4" w:space="0" w:color="auto"/>
              <w:left w:val="nil"/>
              <w:bottom w:val="single" w:sz="4" w:space="0" w:color="auto"/>
              <w:right w:val="single" w:sz="4" w:space="0" w:color="auto"/>
            </w:tcBorders>
            <w:shd w:val="clear" w:color="auto" w:fill="auto"/>
            <w:vAlign w:val="bottom"/>
          </w:tcPr>
          <w:p w:rsidR="0056391D" w:rsidRPr="004B3F84" w:rsidRDefault="0056391D" w:rsidP="002836A4">
            <w:pPr>
              <w:jc w:val="right"/>
              <w:rPr>
                <w:color w:val="000000"/>
              </w:rPr>
            </w:pPr>
            <w:r w:rsidRPr="004B3F84">
              <w:rPr>
                <w:color w:val="000000"/>
                <w:sz w:val="22"/>
                <w:szCs w:val="22"/>
                <w:lang w:eastAsia="en-US"/>
              </w:rPr>
              <w:t>128,9</w:t>
            </w:r>
          </w:p>
        </w:tc>
        <w:tc>
          <w:tcPr>
            <w:tcW w:w="493" w:type="pct"/>
            <w:tcBorders>
              <w:top w:val="single" w:sz="4" w:space="0" w:color="auto"/>
              <w:left w:val="single" w:sz="4" w:space="0" w:color="auto"/>
              <w:bottom w:val="single" w:sz="4" w:space="0" w:color="auto"/>
              <w:right w:val="single" w:sz="4" w:space="0" w:color="auto"/>
            </w:tcBorders>
            <w:shd w:val="clear" w:color="auto" w:fill="auto"/>
            <w:vAlign w:val="bottom"/>
          </w:tcPr>
          <w:p w:rsidR="0056391D" w:rsidRPr="004B3F84" w:rsidRDefault="0056391D" w:rsidP="002836A4">
            <w:pPr>
              <w:jc w:val="right"/>
              <w:rPr>
                <w:color w:val="000000"/>
              </w:rPr>
            </w:pPr>
            <w:r w:rsidRPr="004B3F84">
              <w:rPr>
                <w:color w:val="000000"/>
                <w:sz w:val="22"/>
                <w:szCs w:val="22"/>
                <w:lang w:eastAsia="en-US"/>
              </w:rPr>
              <w:t>111,7</w:t>
            </w:r>
          </w:p>
        </w:tc>
      </w:tr>
      <w:tr w:rsidR="0056391D" w:rsidTr="00B43960">
        <w:trPr>
          <w:trHeight w:val="300"/>
        </w:trPr>
        <w:tc>
          <w:tcPr>
            <w:tcW w:w="290" w:type="pct"/>
            <w:tcBorders>
              <w:top w:val="single" w:sz="4" w:space="0" w:color="auto"/>
              <w:left w:val="single" w:sz="4" w:space="0" w:color="auto"/>
              <w:bottom w:val="single" w:sz="4" w:space="0" w:color="auto"/>
              <w:right w:val="single" w:sz="4" w:space="0" w:color="auto"/>
            </w:tcBorders>
            <w:noWrap/>
            <w:vAlign w:val="bottom"/>
            <w:hideMark/>
          </w:tcPr>
          <w:p w:rsidR="0056391D" w:rsidRPr="00825FE5" w:rsidRDefault="0056391D" w:rsidP="002836A4">
            <w:pPr>
              <w:spacing w:line="276" w:lineRule="auto"/>
              <w:jc w:val="center"/>
              <w:rPr>
                <w:rFonts w:eastAsia="Times New Roman"/>
                <w:b/>
                <w:color w:val="000000"/>
                <w:lang w:eastAsia="en-US"/>
              </w:rPr>
            </w:pPr>
            <w:r w:rsidRPr="00825FE5">
              <w:rPr>
                <w:rFonts w:eastAsia="Times New Roman"/>
                <w:b/>
                <w:color w:val="000000"/>
                <w:lang w:eastAsia="en-US"/>
              </w:rPr>
              <w:t>3</w:t>
            </w:r>
          </w:p>
        </w:tc>
        <w:tc>
          <w:tcPr>
            <w:tcW w:w="1507" w:type="pct"/>
            <w:tcBorders>
              <w:top w:val="single" w:sz="4" w:space="0" w:color="auto"/>
              <w:left w:val="nil"/>
              <w:bottom w:val="single" w:sz="4" w:space="0" w:color="auto"/>
              <w:right w:val="single" w:sz="4" w:space="0" w:color="auto"/>
            </w:tcBorders>
            <w:hideMark/>
          </w:tcPr>
          <w:p w:rsidR="0056391D" w:rsidRDefault="0056391D" w:rsidP="002836A4">
            <w:pPr>
              <w:spacing w:line="276" w:lineRule="auto"/>
              <w:rPr>
                <w:rFonts w:eastAsia="Times New Roman"/>
                <w:color w:val="000000"/>
                <w:lang w:eastAsia="en-US"/>
              </w:rPr>
            </w:pPr>
            <w:r>
              <w:rPr>
                <w:rFonts w:eastAsia="Times New Roman"/>
                <w:color w:val="000000"/>
                <w:lang w:eastAsia="en-US"/>
              </w:rPr>
              <w:t>Вешкаймский район</w:t>
            </w:r>
          </w:p>
        </w:tc>
        <w:tc>
          <w:tcPr>
            <w:tcW w:w="668" w:type="pct"/>
            <w:tcBorders>
              <w:top w:val="single" w:sz="4" w:space="0" w:color="auto"/>
              <w:left w:val="nil"/>
              <w:bottom w:val="single" w:sz="4" w:space="0" w:color="auto"/>
              <w:right w:val="single" w:sz="4" w:space="0" w:color="auto"/>
            </w:tcBorders>
            <w:vAlign w:val="center"/>
          </w:tcPr>
          <w:p w:rsidR="0056391D" w:rsidRPr="004B3F84" w:rsidRDefault="0056391D" w:rsidP="002836A4">
            <w:pPr>
              <w:pStyle w:val="ConsPlusNormal"/>
              <w:spacing w:line="276" w:lineRule="auto"/>
              <w:jc w:val="center"/>
              <w:rPr>
                <w:sz w:val="22"/>
                <w:szCs w:val="22"/>
              </w:rPr>
            </w:pPr>
            <w:r w:rsidRPr="004B3F84">
              <w:rPr>
                <w:sz w:val="22"/>
                <w:szCs w:val="22"/>
              </w:rPr>
              <w:t xml:space="preserve">66232,1 </w:t>
            </w:r>
          </w:p>
        </w:tc>
        <w:tc>
          <w:tcPr>
            <w:tcW w:w="798" w:type="pct"/>
            <w:tcBorders>
              <w:top w:val="single" w:sz="4" w:space="0" w:color="auto"/>
              <w:bottom w:val="single" w:sz="4" w:space="0" w:color="auto"/>
              <w:right w:val="single" w:sz="4" w:space="0" w:color="auto"/>
            </w:tcBorders>
            <w:noWrap/>
            <w:vAlign w:val="center"/>
          </w:tcPr>
          <w:p w:rsidR="0056391D" w:rsidRPr="004B3F84" w:rsidRDefault="0056391D" w:rsidP="002836A4">
            <w:pPr>
              <w:autoSpaceDE w:val="0"/>
              <w:autoSpaceDN w:val="0"/>
              <w:adjustRightInd w:val="0"/>
              <w:jc w:val="center"/>
              <w:rPr>
                <w:rFonts w:eastAsiaTheme="minorHAnsi"/>
                <w:lang w:eastAsia="en-US"/>
              </w:rPr>
            </w:pPr>
            <w:r w:rsidRPr="004B3F84">
              <w:rPr>
                <w:rFonts w:eastAsiaTheme="minorHAnsi"/>
                <w:sz w:val="22"/>
                <w:szCs w:val="22"/>
                <w:lang w:eastAsia="en-US"/>
              </w:rPr>
              <w:t xml:space="preserve">84693,2 </w:t>
            </w:r>
          </w:p>
        </w:tc>
        <w:tc>
          <w:tcPr>
            <w:tcW w:w="751" w:type="pct"/>
            <w:tcBorders>
              <w:top w:val="single" w:sz="4" w:space="0" w:color="auto"/>
              <w:left w:val="single" w:sz="4" w:space="0" w:color="auto"/>
              <w:bottom w:val="single" w:sz="4" w:space="0" w:color="auto"/>
              <w:right w:val="single" w:sz="4" w:space="0" w:color="auto"/>
            </w:tcBorders>
            <w:noWrap/>
            <w:vAlign w:val="center"/>
          </w:tcPr>
          <w:p w:rsidR="0056391D" w:rsidRPr="004B3F84" w:rsidRDefault="0056391D" w:rsidP="002836A4">
            <w:pPr>
              <w:jc w:val="center"/>
              <w:rPr>
                <w:color w:val="000000"/>
              </w:rPr>
            </w:pPr>
            <w:r w:rsidRPr="004B3F84">
              <w:rPr>
                <w:color w:val="000000"/>
                <w:sz w:val="22"/>
                <w:szCs w:val="22"/>
              </w:rPr>
              <w:t>95796,0</w:t>
            </w:r>
          </w:p>
        </w:tc>
        <w:tc>
          <w:tcPr>
            <w:tcW w:w="493" w:type="pct"/>
            <w:tcBorders>
              <w:top w:val="single" w:sz="4" w:space="0" w:color="auto"/>
              <w:left w:val="nil"/>
              <w:bottom w:val="single" w:sz="4" w:space="0" w:color="auto"/>
              <w:right w:val="single" w:sz="4" w:space="0" w:color="auto"/>
            </w:tcBorders>
            <w:shd w:val="clear" w:color="auto" w:fill="auto"/>
            <w:vAlign w:val="bottom"/>
          </w:tcPr>
          <w:p w:rsidR="0056391D" w:rsidRPr="004B3F84" w:rsidRDefault="0056391D" w:rsidP="002836A4">
            <w:pPr>
              <w:jc w:val="right"/>
              <w:rPr>
                <w:color w:val="000000"/>
              </w:rPr>
            </w:pPr>
            <w:r w:rsidRPr="004B3F84">
              <w:rPr>
                <w:color w:val="000000"/>
                <w:sz w:val="22"/>
                <w:szCs w:val="22"/>
                <w:lang w:eastAsia="en-US"/>
              </w:rPr>
              <w:t>144,6</w:t>
            </w:r>
          </w:p>
        </w:tc>
        <w:tc>
          <w:tcPr>
            <w:tcW w:w="493" w:type="pct"/>
            <w:tcBorders>
              <w:top w:val="single" w:sz="4" w:space="0" w:color="auto"/>
              <w:left w:val="single" w:sz="4" w:space="0" w:color="auto"/>
              <w:bottom w:val="single" w:sz="4" w:space="0" w:color="auto"/>
              <w:right w:val="single" w:sz="4" w:space="0" w:color="auto"/>
            </w:tcBorders>
            <w:shd w:val="clear" w:color="auto" w:fill="auto"/>
            <w:vAlign w:val="bottom"/>
          </w:tcPr>
          <w:p w:rsidR="0056391D" w:rsidRPr="004B3F84" w:rsidRDefault="0056391D" w:rsidP="002836A4">
            <w:pPr>
              <w:jc w:val="right"/>
              <w:rPr>
                <w:color w:val="000000"/>
              </w:rPr>
            </w:pPr>
            <w:r w:rsidRPr="004B3F84">
              <w:rPr>
                <w:color w:val="000000"/>
                <w:sz w:val="22"/>
                <w:szCs w:val="22"/>
                <w:lang w:eastAsia="en-US"/>
              </w:rPr>
              <w:t>113,1</w:t>
            </w:r>
          </w:p>
        </w:tc>
      </w:tr>
      <w:tr w:rsidR="0056391D" w:rsidTr="002836A4">
        <w:trPr>
          <w:trHeight w:val="300"/>
        </w:trPr>
        <w:tc>
          <w:tcPr>
            <w:tcW w:w="290" w:type="pct"/>
            <w:tcBorders>
              <w:top w:val="nil"/>
              <w:left w:val="single" w:sz="4" w:space="0" w:color="auto"/>
              <w:bottom w:val="single" w:sz="4" w:space="0" w:color="auto"/>
              <w:right w:val="single" w:sz="4" w:space="0" w:color="auto"/>
            </w:tcBorders>
            <w:noWrap/>
            <w:vAlign w:val="bottom"/>
            <w:hideMark/>
          </w:tcPr>
          <w:p w:rsidR="0056391D" w:rsidRPr="00825FE5" w:rsidRDefault="0056391D" w:rsidP="002836A4">
            <w:pPr>
              <w:spacing w:line="276" w:lineRule="auto"/>
              <w:jc w:val="center"/>
              <w:rPr>
                <w:rFonts w:eastAsia="Times New Roman"/>
                <w:b/>
                <w:color w:val="000000"/>
                <w:lang w:eastAsia="en-US"/>
              </w:rPr>
            </w:pPr>
            <w:r w:rsidRPr="00825FE5">
              <w:rPr>
                <w:rFonts w:eastAsia="Times New Roman"/>
                <w:b/>
                <w:color w:val="000000"/>
                <w:lang w:eastAsia="en-US"/>
              </w:rPr>
              <w:t>4</w:t>
            </w:r>
          </w:p>
        </w:tc>
        <w:tc>
          <w:tcPr>
            <w:tcW w:w="1507" w:type="pct"/>
            <w:tcBorders>
              <w:top w:val="nil"/>
              <w:left w:val="nil"/>
              <w:bottom w:val="single" w:sz="4" w:space="0" w:color="auto"/>
              <w:right w:val="single" w:sz="4" w:space="0" w:color="auto"/>
            </w:tcBorders>
            <w:hideMark/>
          </w:tcPr>
          <w:p w:rsidR="0056391D" w:rsidRDefault="0056391D" w:rsidP="002836A4">
            <w:pPr>
              <w:spacing w:line="276" w:lineRule="auto"/>
              <w:rPr>
                <w:rFonts w:eastAsia="Times New Roman"/>
                <w:color w:val="000000"/>
                <w:lang w:eastAsia="en-US"/>
              </w:rPr>
            </w:pPr>
            <w:r>
              <w:rPr>
                <w:rFonts w:eastAsia="Times New Roman"/>
                <w:color w:val="000000"/>
                <w:lang w:eastAsia="en-US"/>
              </w:rPr>
              <w:t>Инзенский район</w:t>
            </w:r>
          </w:p>
        </w:tc>
        <w:tc>
          <w:tcPr>
            <w:tcW w:w="668" w:type="pct"/>
            <w:tcBorders>
              <w:top w:val="nil"/>
              <w:left w:val="nil"/>
              <w:bottom w:val="single" w:sz="4" w:space="0" w:color="auto"/>
              <w:right w:val="single" w:sz="4" w:space="0" w:color="auto"/>
            </w:tcBorders>
            <w:vAlign w:val="center"/>
          </w:tcPr>
          <w:p w:rsidR="0056391D" w:rsidRPr="004B3F84" w:rsidRDefault="0056391D" w:rsidP="002836A4">
            <w:pPr>
              <w:pStyle w:val="ConsPlusNormal"/>
              <w:spacing w:line="276" w:lineRule="auto"/>
              <w:jc w:val="center"/>
              <w:rPr>
                <w:sz w:val="22"/>
                <w:szCs w:val="22"/>
              </w:rPr>
            </w:pPr>
            <w:r w:rsidRPr="004B3F84">
              <w:rPr>
                <w:sz w:val="22"/>
                <w:szCs w:val="22"/>
              </w:rPr>
              <w:t xml:space="preserve">66766,0 </w:t>
            </w:r>
          </w:p>
        </w:tc>
        <w:tc>
          <w:tcPr>
            <w:tcW w:w="798" w:type="pct"/>
            <w:tcBorders>
              <w:top w:val="single" w:sz="4" w:space="0" w:color="auto"/>
              <w:bottom w:val="single" w:sz="4" w:space="0" w:color="auto"/>
              <w:right w:val="single" w:sz="4" w:space="0" w:color="auto"/>
            </w:tcBorders>
            <w:noWrap/>
            <w:vAlign w:val="center"/>
          </w:tcPr>
          <w:p w:rsidR="0056391D" w:rsidRPr="004B3F84" w:rsidRDefault="0056391D" w:rsidP="002836A4">
            <w:pPr>
              <w:autoSpaceDE w:val="0"/>
              <w:autoSpaceDN w:val="0"/>
              <w:adjustRightInd w:val="0"/>
              <w:jc w:val="center"/>
              <w:rPr>
                <w:rFonts w:eastAsiaTheme="minorHAnsi"/>
                <w:lang w:eastAsia="en-US"/>
              </w:rPr>
            </w:pPr>
            <w:r w:rsidRPr="004B3F84">
              <w:rPr>
                <w:rFonts w:eastAsiaTheme="minorHAnsi"/>
                <w:sz w:val="22"/>
                <w:szCs w:val="22"/>
                <w:lang w:eastAsia="en-US"/>
              </w:rPr>
              <w:t xml:space="preserve">72874,7 </w:t>
            </w:r>
          </w:p>
        </w:tc>
        <w:tc>
          <w:tcPr>
            <w:tcW w:w="751" w:type="pct"/>
            <w:tcBorders>
              <w:top w:val="single" w:sz="4" w:space="0" w:color="auto"/>
              <w:left w:val="single" w:sz="4" w:space="0" w:color="auto"/>
              <w:bottom w:val="single" w:sz="4" w:space="0" w:color="auto"/>
              <w:right w:val="single" w:sz="4" w:space="0" w:color="auto"/>
            </w:tcBorders>
            <w:noWrap/>
            <w:vAlign w:val="center"/>
          </w:tcPr>
          <w:p w:rsidR="0056391D" w:rsidRPr="004B3F84" w:rsidRDefault="0056391D" w:rsidP="002836A4">
            <w:pPr>
              <w:jc w:val="center"/>
              <w:rPr>
                <w:color w:val="000000"/>
              </w:rPr>
            </w:pPr>
            <w:r w:rsidRPr="004B3F84">
              <w:rPr>
                <w:color w:val="000000"/>
                <w:sz w:val="22"/>
                <w:szCs w:val="22"/>
              </w:rPr>
              <w:t>84633,6</w:t>
            </w:r>
          </w:p>
        </w:tc>
        <w:tc>
          <w:tcPr>
            <w:tcW w:w="493" w:type="pct"/>
            <w:tcBorders>
              <w:top w:val="single" w:sz="4" w:space="0" w:color="auto"/>
              <w:left w:val="nil"/>
              <w:bottom w:val="single" w:sz="4" w:space="0" w:color="auto"/>
              <w:right w:val="single" w:sz="4" w:space="0" w:color="auto"/>
            </w:tcBorders>
            <w:shd w:val="clear" w:color="auto" w:fill="auto"/>
            <w:vAlign w:val="bottom"/>
          </w:tcPr>
          <w:p w:rsidR="0056391D" w:rsidRPr="004B3F84" w:rsidRDefault="0056391D" w:rsidP="002836A4">
            <w:pPr>
              <w:jc w:val="right"/>
              <w:rPr>
                <w:color w:val="000000"/>
              </w:rPr>
            </w:pPr>
            <w:r w:rsidRPr="004B3F84">
              <w:rPr>
                <w:color w:val="000000"/>
                <w:sz w:val="22"/>
                <w:szCs w:val="22"/>
                <w:lang w:eastAsia="en-US"/>
              </w:rPr>
              <w:t>126,8</w:t>
            </w:r>
          </w:p>
        </w:tc>
        <w:tc>
          <w:tcPr>
            <w:tcW w:w="493" w:type="pct"/>
            <w:tcBorders>
              <w:top w:val="single" w:sz="4" w:space="0" w:color="auto"/>
              <w:left w:val="single" w:sz="4" w:space="0" w:color="auto"/>
              <w:bottom w:val="single" w:sz="4" w:space="0" w:color="auto"/>
              <w:right w:val="single" w:sz="4" w:space="0" w:color="auto"/>
            </w:tcBorders>
            <w:shd w:val="clear" w:color="auto" w:fill="auto"/>
            <w:vAlign w:val="bottom"/>
          </w:tcPr>
          <w:p w:rsidR="0056391D" w:rsidRPr="004B3F84" w:rsidRDefault="0056391D" w:rsidP="002836A4">
            <w:pPr>
              <w:jc w:val="right"/>
              <w:rPr>
                <w:color w:val="000000"/>
              </w:rPr>
            </w:pPr>
            <w:r w:rsidRPr="004B3F84">
              <w:rPr>
                <w:color w:val="000000"/>
                <w:sz w:val="22"/>
                <w:szCs w:val="22"/>
                <w:lang w:eastAsia="en-US"/>
              </w:rPr>
              <w:t>116,1</w:t>
            </w:r>
          </w:p>
        </w:tc>
      </w:tr>
      <w:tr w:rsidR="0056391D" w:rsidTr="002836A4">
        <w:trPr>
          <w:trHeight w:val="300"/>
        </w:trPr>
        <w:tc>
          <w:tcPr>
            <w:tcW w:w="290" w:type="pct"/>
            <w:tcBorders>
              <w:top w:val="nil"/>
              <w:left w:val="single" w:sz="4" w:space="0" w:color="auto"/>
              <w:bottom w:val="single" w:sz="4" w:space="0" w:color="auto"/>
              <w:right w:val="single" w:sz="4" w:space="0" w:color="auto"/>
            </w:tcBorders>
            <w:noWrap/>
            <w:vAlign w:val="bottom"/>
            <w:hideMark/>
          </w:tcPr>
          <w:p w:rsidR="0056391D" w:rsidRPr="00825FE5" w:rsidRDefault="0056391D" w:rsidP="002836A4">
            <w:pPr>
              <w:spacing w:line="276" w:lineRule="auto"/>
              <w:jc w:val="center"/>
              <w:rPr>
                <w:rFonts w:eastAsia="Times New Roman"/>
                <w:b/>
                <w:color w:val="000000"/>
                <w:lang w:eastAsia="en-US"/>
              </w:rPr>
            </w:pPr>
            <w:r w:rsidRPr="00825FE5">
              <w:rPr>
                <w:rFonts w:eastAsia="Times New Roman"/>
                <w:b/>
                <w:color w:val="000000"/>
                <w:lang w:eastAsia="en-US"/>
              </w:rPr>
              <w:t>5</w:t>
            </w:r>
          </w:p>
        </w:tc>
        <w:tc>
          <w:tcPr>
            <w:tcW w:w="1507" w:type="pct"/>
            <w:tcBorders>
              <w:top w:val="nil"/>
              <w:left w:val="nil"/>
              <w:bottom w:val="single" w:sz="4" w:space="0" w:color="auto"/>
              <w:right w:val="single" w:sz="4" w:space="0" w:color="auto"/>
            </w:tcBorders>
            <w:hideMark/>
          </w:tcPr>
          <w:p w:rsidR="0056391D" w:rsidRDefault="0056391D" w:rsidP="002836A4">
            <w:pPr>
              <w:spacing w:line="276" w:lineRule="auto"/>
              <w:rPr>
                <w:rFonts w:eastAsia="Times New Roman"/>
                <w:color w:val="000000"/>
                <w:lang w:eastAsia="en-US"/>
              </w:rPr>
            </w:pPr>
            <w:r>
              <w:rPr>
                <w:rFonts w:eastAsia="Times New Roman"/>
                <w:color w:val="000000"/>
                <w:lang w:eastAsia="en-US"/>
              </w:rPr>
              <w:t>Карсунский район</w:t>
            </w:r>
          </w:p>
        </w:tc>
        <w:tc>
          <w:tcPr>
            <w:tcW w:w="668" w:type="pct"/>
            <w:tcBorders>
              <w:top w:val="nil"/>
              <w:left w:val="nil"/>
              <w:bottom w:val="single" w:sz="4" w:space="0" w:color="auto"/>
              <w:right w:val="single" w:sz="4" w:space="0" w:color="auto"/>
            </w:tcBorders>
            <w:vAlign w:val="center"/>
          </w:tcPr>
          <w:p w:rsidR="0056391D" w:rsidRPr="004B3F84" w:rsidRDefault="0056391D" w:rsidP="002836A4">
            <w:pPr>
              <w:pStyle w:val="ConsPlusNormal"/>
              <w:spacing w:line="276" w:lineRule="auto"/>
              <w:jc w:val="center"/>
              <w:rPr>
                <w:sz w:val="22"/>
                <w:szCs w:val="22"/>
              </w:rPr>
            </w:pPr>
            <w:r w:rsidRPr="004B3F84">
              <w:rPr>
                <w:sz w:val="22"/>
                <w:szCs w:val="22"/>
              </w:rPr>
              <w:t xml:space="preserve">73324,3 </w:t>
            </w:r>
          </w:p>
        </w:tc>
        <w:tc>
          <w:tcPr>
            <w:tcW w:w="798" w:type="pct"/>
            <w:tcBorders>
              <w:top w:val="single" w:sz="4" w:space="0" w:color="auto"/>
              <w:bottom w:val="single" w:sz="4" w:space="0" w:color="auto"/>
              <w:right w:val="single" w:sz="4" w:space="0" w:color="auto"/>
            </w:tcBorders>
            <w:noWrap/>
            <w:vAlign w:val="center"/>
          </w:tcPr>
          <w:p w:rsidR="0056391D" w:rsidRPr="004B3F84" w:rsidRDefault="0056391D" w:rsidP="002836A4">
            <w:pPr>
              <w:autoSpaceDE w:val="0"/>
              <w:autoSpaceDN w:val="0"/>
              <w:adjustRightInd w:val="0"/>
              <w:jc w:val="center"/>
              <w:rPr>
                <w:rFonts w:eastAsiaTheme="minorHAnsi"/>
                <w:lang w:eastAsia="en-US"/>
              </w:rPr>
            </w:pPr>
            <w:r w:rsidRPr="004B3F84">
              <w:rPr>
                <w:rFonts w:eastAsiaTheme="minorHAnsi"/>
                <w:sz w:val="22"/>
                <w:szCs w:val="22"/>
                <w:lang w:eastAsia="en-US"/>
              </w:rPr>
              <w:t xml:space="preserve">77406,4 </w:t>
            </w:r>
          </w:p>
        </w:tc>
        <w:tc>
          <w:tcPr>
            <w:tcW w:w="751" w:type="pct"/>
            <w:tcBorders>
              <w:top w:val="single" w:sz="4" w:space="0" w:color="auto"/>
              <w:left w:val="single" w:sz="4" w:space="0" w:color="auto"/>
              <w:bottom w:val="single" w:sz="4" w:space="0" w:color="auto"/>
              <w:right w:val="single" w:sz="4" w:space="0" w:color="auto"/>
            </w:tcBorders>
            <w:noWrap/>
            <w:vAlign w:val="center"/>
          </w:tcPr>
          <w:p w:rsidR="0056391D" w:rsidRPr="004B3F84" w:rsidRDefault="0056391D" w:rsidP="002836A4">
            <w:pPr>
              <w:jc w:val="center"/>
              <w:rPr>
                <w:color w:val="000000"/>
              </w:rPr>
            </w:pPr>
            <w:r w:rsidRPr="004B3F84">
              <w:rPr>
                <w:color w:val="000000"/>
                <w:sz w:val="22"/>
                <w:szCs w:val="22"/>
              </w:rPr>
              <w:t>97314,1</w:t>
            </w:r>
          </w:p>
        </w:tc>
        <w:tc>
          <w:tcPr>
            <w:tcW w:w="493" w:type="pct"/>
            <w:tcBorders>
              <w:top w:val="single" w:sz="4" w:space="0" w:color="auto"/>
              <w:left w:val="nil"/>
              <w:bottom w:val="single" w:sz="4" w:space="0" w:color="auto"/>
              <w:right w:val="single" w:sz="4" w:space="0" w:color="auto"/>
            </w:tcBorders>
            <w:shd w:val="clear" w:color="auto" w:fill="auto"/>
            <w:vAlign w:val="bottom"/>
          </w:tcPr>
          <w:p w:rsidR="0056391D" w:rsidRPr="004B3F84" w:rsidRDefault="0056391D" w:rsidP="002836A4">
            <w:pPr>
              <w:jc w:val="right"/>
              <w:rPr>
                <w:color w:val="000000"/>
              </w:rPr>
            </w:pPr>
            <w:r w:rsidRPr="004B3F84">
              <w:rPr>
                <w:color w:val="000000"/>
                <w:sz w:val="22"/>
                <w:szCs w:val="22"/>
                <w:lang w:eastAsia="en-US"/>
              </w:rPr>
              <w:t>132,7</w:t>
            </w:r>
          </w:p>
        </w:tc>
        <w:tc>
          <w:tcPr>
            <w:tcW w:w="493" w:type="pct"/>
            <w:tcBorders>
              <w:top w:val="single" w:sz="4" w:space="0" w:color="auto"/>
              <w:left w:val="single" w:sz="4" w:space="0" w:color="auto"/>
              <w:bottom w:val="single" w:sz="4" w:space="0" w:color="auto"/>
              <w:right w:val="single" w:sz="4" w:space="0" w:color="auto"/>
            </w:tcBorders>
            <w:shd w:val="clear" w:color="auto" w:fill="auto"/>
            <w:vAlign w:val="bottom"/>
          </w:tcPr>
          <w:p w:rsidR="0056391D" w:rsidRPr="004B3F84" w:rsidRDefault="0056391D" w:rsidP="002836A4">
            <w:pPr>
              <w:jc w:val="right"/>
              <w:rPr>
                <w:color w:val="000000"/>
              </w:rPr>
            </w:pPr>
            <w:r w:rsidRPr="004B3F84">
              <w:rPr>
                <w:color w:val="000000"/>
                <w:sz w:val="22"/>
                <w:szCs w:val="22"/>
                <w:lang w:eastAsia="en-US"/>
              </w:rPr>
              <w:t>125,7</w:t>
            </w:r>
          </w:p>
        </w:tc>
      </w:tr>
      <w:tr w:rsidR="0056391D" w:rsidTr="002836A4">
        <w:trPr>
          <w:trHeight w:val="300"/>
        </w:trPr>
        <w:tc>
          <w:tcPr>
            <w:tcW w:w="290" w:type="pct"/>
            <w:tcBorders>
              <w:top w:val="nil"/>
              <w:left w:val="single" w:sz="4" w:space="0" w:color="auto"/>
              <w:bottom w:val="single" w:sz="4" w:space="0" w:color="auto"/>
              <w:right w:val="single" w:sz="4" w:space="0" w:color="auto"/>
            </w:tcBorders>
            <w:noWrap/>
            <w:vAlign w:val="bottom"/>
            <w:hideMark/>
          </w:tcPr>
          <w:p w:rsidR="0056391D" w:rsidRPr="00825FE5" w:rsidRDefault="0056391D" w:rsidP="002836A4">
            <w:pPr>
              <w:spacing w:line="276" w:lineRule="auto"/>
              <w:jc w:val="center"/>
              <w:rPr>
                <w:rFonts w:eastAsia="Times New Roman"/>
                <w:b/>
                <w:color w:val="000000"/>
                <w:lang w:eastAsia="en-US"/>
              </w:rPr>
            </w:pPr>
            <w:r w:rsidRPr="00825FE5">
              <w:rPr>
                <w:rFonts w:eastAsia="Times New Roman"/>
                <w:b/>
                <w:color w:val="000000"/>
                <w:lang w:eastAsia="en-US"/>
              </w:rPr>
              <w:t>6</w:t>
            </w:r>
          </w:p>
        </w:tc>
        <w:tc>
          <w:tcPr>
            <w:tcW w:w="1507" w:type="pct"/>
            <w:tcBorders>
              <w:top w:val="nil"/>
              <w:left w:val="nil"/>
              <w:bottom w:val="single" w:sz="4" w:space="0" w:color="auto"/>
              <w:right w:val="single" w:sz="4" w:space="0" w:color="auto"/>
            </w:tcBorders>
            <w:hideMark/>
          </w:tcPr>
          <w:p w:rsidR="0056391D" w:rsidRDefault="0056391D" w:rsidP="002836A4">
            <w:pPr>
              <w:spacing w:line="276" w:lineRule="auto"/>
              <w:rPr>
                <w:rFonts w:eastAsia="Times New Roman"/>
                <w:color w:val="000000"/>
                <w:lang w:eastAsia="en-US"/>
              </w:rPr>
            </w:pPr>
            <w:r>
              <w:rPr>
                <w:rFonts w:eastAsia="Times New Roman"/>
                <w:color w:val="000000"/>
                <w:lang w:eastAsia="en-US"/>
              </w:rPr>
              <w:t>Кузоватовский район</w:t>
            </w:r>
          </w:p>
        </w:tc>
        <w:tc>
          <w:tcPr>
            <w:tcW w:w="668" w:type="pct"/>
            <w:tcBorders>
              <w:top w:val="nil"/>
              <w:left w:val="nil"/>
              <w:bottom w:val="single" w:sz="4" w:space="0" w:color="auto"/>
              <w:right w:val="single" w:sz="4" w:space="0" w:color="auto"/>
            </w:tcBorders>
            <w:vAlign w:val="center"/>
          </w:tcPr>
          <w:p w:rsidR="0056391D" w:rsidRPr="004B3F84" w:rsidRDefault="0056391D" w:rsidP="002836A4">
            <w:pPr>
              <w:pStyle w:val="ConsPlusNormal"/>
              <w:spacing w:line="276" w:lineRule="auto"/>
              <w:jc w:val="center"/>
              <w:rPr>
                <w:sz w:val="22"/>
                <w:szCs w:val="22"/>
              </w:rPr>
            </w:pPr>
            <w:r w:rsidRPr="004B3F84">
              <w:rPr>
                <w:sz w:val="22"/>
                <w:szCs w:val="22"/>
              </w:rPr>
              <w:t xml:space="preserve">48729,4 </w:t>
            </w:r>
          </w:p>
        </w:tc>
        <w:tc>
          <w:tcPr>
            <w:tcW w:w="798" w:type="pct"/>
            <w:tcBorders>
              <w:top w:val="single" w:sz="4" w:space="0" w:color="auto"/>
              <w:bottom w:val="single" w:sz="4" w:space="0" w:color="auto"/>
              <w:right w:val="single" w:sz="4" w:space="0" w:color="auto"/>
            </w:tcBorders>
            <w:noWrap/>
            <w:vAlign w:val="center"/>
          </w:tcPr>
          <w:p w:rsidR="0056391D" w:rsidRPr="004B3F84" w:rsidRDefault="0056391D" w:rsidP="002836A4">
            <w:pPr>
              <w:autoSpaceDE w:val="0"/>
              <w:autoSpaceDN w:val="0"/>
              <w:adjustRightInd w:val="0"/>
              <w:jc w:val="center"/>
              <w:rPr>
                <w:rFonts w:eastAsiaTheme="minorHAnsi"/>
                <w:lang w:eastAsia="en-US"/>
              </w:rPr>
            </w:pPr>
            <w:r w:rsidRPr="004B3F84">
              <w:rPr>
                <w:rFonts w:eastAsiaTheme="minorHAnsi"/>
                <w:sz w:val="22"/>
                <w:szCs w:val="22"/>
                <w:lang w:eastAsia="en-US"/>
              </w:rPr>
              <w:t xml:space="preserve">55592,8 </w:t>
            </w:r>
          </w:p>
        </w:tc>
        <w:tc>
          <w:tcPr>
            <w:tcW w:w="751" w:type="pct"/>
            <w:tcBorders>
              <w:top w:val="single" w:sz="4" w:space="0" w:color="auto"/>
              <w:left w:val="single" w:sz="4" w:space="0" w:color="auto"/>
              <w:bottom w:val="single" w:sz="4" w:space="0" w:color="auto"/>
              <w:right w:val="single" w:sz="4" w:space="0" w:color="auto"/>
            </w:tcBorders>
            <w:noWrap/>
            <w:vAlign w:val="center"/>
          </w:tcPr>
          <w:p w:rsidR="0056391D" w:rsidRPr="004B3F84" w:rsidRDefault="0056391D" w:rsidP="002836A4">
            <w:pPr>
              <w:jc w:val="center"/>
              <w:rPr>
                <w:color w:val="000000"/>
              </w:rPr>
            </w:pPr>
            <w:r w:rsidRPr="004B3F84">
              <w:rPr>
                <w:color w:val="000000"/>
                <w:sz w:val="22"/>
                <w:szCs w:val="22"/>
              </w:rPr>
              <w:t>61487,1</w:t>
            </w:r>
          </w:p>
        </w:tc>
        <w:tc>
          <w:tcPr>
            <w:tcW w:w="493" w:type="pct"/>
            <w:tcBorders>
              <w:top w:val="single" w:sz="4" w:space="0" w:color="auto"/>
              <w:left w:val="nil"/>
              <w:bottom w:val="single" w:sz="4" w:space="0" w:color="auto"/>
              <w:right w:val="single" w:sz="4" w:space="0" w:color="auto"/>
            </w:tcBorders>
            <w:shd w:val="clear" w:color="auto" w:fill="auto"/>
            <w:vAlign w:val="bottom"/>
          </w:tcPr>
          <w:p w:rsidR="0056391D" w:rsidRPr="004B3F84" w:rsidRDefault="0056391D" w:rsidP="002836A4">
            <w:pPr>
              <w:jc w:val="right"/>
              <w:rPr>
                <w:color w:val="000000"/>
              </w:rPr>
            </w:pPr>
            <w:r w:rsidRPr="004B3F84">
              <w:rPr>
                <w:color w:val="000000"/>
                <w:sz w:val="22"/>
                <w:szCs w:val="22"/>
                <w:lang w:eastAsia="en-US"/>
              </w:rPr>
              <w:t>126,2</w:t>
            </w:r>
          </w:p>
        </w:tc>
        <w:tc>
          <w:tcPr>
            <w:tcW w:w="493" w:type="pct"/>
            <w:tcBorders>
              <w:top w:val="single" w:sz="4" w:space="0" w:color="auto"/>
              <w:left w:val="single" w:sz="4" w:space="0" w:color="auto"/>
              <w:bottom w:val="single" w:sz="4" w:space="0" w:color="auto"/>
              <w:right w:val="single" w:sz="4" w:space="0" w:color="auto"/>
            </w:tcBorders>
            <w:shd w:val="clear" w:color="auto" w:fill="auto"/>
            <w:vAlign w:val="bottom"/>
          </w:tcPr>
          <w:p w:rsidR="0056391D" w:rsidRPr="004B3F84" w:rsidRDefault="0056391D" w:rsidP="002836A4">
            <w:pPr>
              <w:jc w:val="right"/>
              <w:rPr>
                <w:color w:val="000000"/>
              </w:rPr>
            </w:pPr>
            <w:r w:rsidRPr="004B3F84">
              <w:rPr>
                <w:color w:val="000000"/>
                <w:sz w:val="22"/>
                <w:szCs w:val="22"/>
                <w:lang w:eastAsia="en-US"/>
              </w:rPr>
              <w:t>110,6</w:t>
            </w:r>
          </w:p>
        </w:tc>
      </w:tr>
      <w:tr w:rsidR="0056391D" w:rsidTr="002836A4">
        <w:trPr>
          <w:trHeight w:val="300"/>
        </w:trPr>
        <w:tc>
          <w:tcPr>
            <w:tcW w:w="290" w:type="pct"/>
            <w:tcBorders>
              <w:top w:val="nil"/>
              <w:left w:val="single" w:sz="4" w:space="0" w:color="auto"/>
              <w:bottom w:val="single" w:sz="4" w:space="0" w:color="auto"/>
              <w:right w:val="single" w:sz="4" w:space="0" w:color="auto"/>
            </w:tcBorders>
            <w:noWrap/>
            <w:vAlign w:val="bottom"/>
            <w:hideMark/>
          </w:tcPr>
          <w:p w:rsidR="0056391D" w:rsidRPr="00825FE5" w:rsidRDefault="0056391D" w:rsidP="002836A4">
            <w:pPr>
              <w:spacing w:line="276" w:lineRule="auto"/>
              <w:jc w:val="center"/>
              <w:rPr>
                <w:rFonts w:eastAsia="Times New Roman"/>
                <w:b/>
                <w:color w:val="000000"/>
                <w:lang w:eastAsia="en-US"/>
              </w:rPr>
            </w:pPr>
            <w:r w:rsidRPr="00825FE5">
              <w:rPr>
                <w:rFonts w:eastAsia="Times New Roman"/>
                <w:b/>
                <w:color w:val="000000"/>
                <w:lang w:eastAsia="en-US"/>
              </w:rPr>
              <w:t>7</w:t>
            </w:r>
          </w:p>
        </w:tc>
        <w:tc>
          <w:tcPr>
            <w:tcW w:w="1507" w:type="pct"/>
            <w:tcBorders>
              <w:top w:val="nil"/>
              <w:left w:val="nil"/>
              <w:bottom w:val="single" w:sz="4" w:space="0" w:color="auto"/>
              <w:right w:val="single" w:sz="4" w:space="0" w:color="auto"/>
            </w:tcBorders>
            <w:hideMark/>
          </w:tcPr>
          <w:p w:rsidR="0056391D" w:rsidRDefault="0056391D" w:rsidP="002836A4">
            <w:pPr>
              <w:spacing w:line="276" w:lineRule="auto"/>
              <w:rPr>
                <w:rFonts w:eastAsia="Times New Roman"/>
                <w:color w:val="000000"/>
                <w:lang w:eastAsia="en-US"/>
              </w:rPr>
            </w:pPr>
            <w:r>
              <w:rPr>
                <w:rFonts w:eastAsia="Times New Roman"/>
                <w:color w:val="000000"/>
                <w:lang w:eastAsia="en-US"/>
              </w:rPr>
              <w:t>Майнский район</w:t>
            </w:r>
          </w:p>
        </w:tc>
        <w:tc>
          <w:tcPr>
            <w:tcW w:w="668" w:type="pct"/>
            <w:tcBorders>
              <w:top w:val="nil"/>
              <w:left w:val="nil"/>
              <w:bottom w:val="single" w:sz="4" w:space="0" w:color="auto"/>
              <w:right w:val="single" w:sz="4" w:space="0" w:color="auto"/>
            </w:tcBorders>
            <w:vAlign w:val="center"/>
          </w:tcPr>
          <w:p w:rsidR="0056391D" w:rsidRPr="004B3F84" w:rsidRDefault="0056391D" w:rsidP="002836A4">
            <w:pPr>
              <w:pStyle w:val="ConsPlusNormal"/>
              <w:spacing w:line="276" w:lineRule="auto"/>
              <w:jc w:val="center"/>
              <w:rPr>
                <w:sz w:val="22"/>
                <w:szCs w:val="22"/>
              </w:rPr>
            </w:pPr>
            <w:r w:rsidRPr="004B3F84">
              <w:rPr>
                <w:sz w:val="22"/>
                <w:szCs w:val="22"/>
              </w:rPr>
              <w:t xml:space="preserve">78536,2 </w:t>
            </w:r>
          </w:p>
        </w:tc>
        <w:tc>
          <w:tcPr>
            <w:tcW w:w="798" w:type="pct"/>
            <w:tcBorders>
              <w:top w:val="single" w:sz="4" w:space="0" w:color="auto"/>
              <w:bottom w:val="single" w:sz="4" w:space="0" w:color="auto"/>
              <w:right w:val="single" w:sz="4" w:space="0" w:color="auto"/>
            </w:tcBorders>
            <w:noWrap/>
            <w:vAlign w:val="center"/>
          </w:tcPr>
          <w:p w:rsidR="0056391D" w:rsidRPr="004B3F84" w:rsidRDefault="0056391D" w:rsidP="002836A4">
            <w:pPr>
              <w:autoSpaceDE w:val="0"/>
              <w:autoSpaceDN w:val="0"/>
              <w:adjustRightInd w:val="0"/>
              <w:jc w:val="center"/>
              <w:rPr>
                <w:rFonts w:eastAsiaTheme="minorHAnsi"/>
                <w:lang w:eastAsia="en-US"/>
              </w:rPr>
            </w:pPr>
            <w:r w:rsidRPr="004B3F84">
              <w:rPr>
                <w:rFonts w:eastAsiaTheme="minorHAnsi"/>
                <w:sz w:val="22"/>
                <w:szCs w:val="22"/>
                <w:lang w:eastAsia="en-US"/>
              </w:rPr>
              <w:t xml:space="preserve">83323,3 </w:t>
            </w:r>
          </w:p>
        </w:tc>
        <w:tc>
          <w:tcPr>
            <w:tcW w:w="751" w:type="pct"/>
            <w:tcBorders>
              <w:top w:val="single" w:sz="4" w:space="0" w:color="auto"/>
              <w:left w:val="single" w:sz="4" w:space="0" w:color="auto"/>
              <w:bottom w:val="single" w:sz="4" w:space="0" w:color="auto"/>
              <w:right w:val="single" w:sz="4" w:space="0" w:color="auto"/>
            </w:tcBorders>
            <w:noWrap/>
            <w:vAlign w:val="center"/>
          </w:tcPr>
          <w:p w:rsidR="0056391D" w:rsidRPr="004B3F84" w:rsidRDefault="0056391D" w:rsidP="002836A4">
            <w:pPr>
              <w:jc w:val="center"/>
              <w:rPr>
                <w:color w:val="000000"/>
              </w:rPr>
            </w:pPr>
            <w:r w:rsidRPr="004B3F84">
              <w:rPr>
                <w:color w:val="000000"/>
                <w:sz w:val="22"/>
                <w:szCs w:val="22"/>
              </w:rPr>
              <w:t>102725,4</w:t>
            </w:r>
          </w:p>
        </w:tc>
        <w:tc>
          <w:tcPr>
            <w:tcW w:w="493" w:type="pct"/>
            <w:tcBorders>
              <w:top w:val="single" w:sz="4" w:space="0" w:color="auto"/>
              <w:left w:val="nil"/>
              <w:bottom w:val="single" w:sz="4" w:space="0" w:color="auto"/>
              <w:right w:val="single" w:sz="4" w:space="0" w:color="auto"/>
            </w:tcBorders>
            <w:shd w:val="clear" w:color="auto" w:fill="auto"/>
            <w:vAlign w:val="bottom"/>
          </w:tcPr>
          <w:p w:rsidR="0056391D" w:rsidRPr="004B3F84" w:rsidRDefault="0056391D" w:rsidP="002836A4">
            <w:pPr>
              <w:jc w:val="right"/>
              <w:rPr>
                <w:color w:val="000000"/>
              </w:rPr>
            </w:pPr>
            <w:r w:rsidRPr="004B3F84">
              <w:rPr>
                <w:color w:val="000000"/>
                <w:sz w:val="22"/>
                <w:szCs w:val="22"/>
                <w:lang w:eastAsia="en-US"/>
              </w:rPr>
              <w:t>130,8</w:t>
            </w:r>
          </w:p>
        </w:tc>
        <w:tc>
          <w:tcPr>
            <w:tcW w:w="493" w:type="pct"/>
            <w:tcBorders>
              <w:top w:val="single" w:sz="4" w:space="0" w:color="auto"/>
              <w:left w:val="single" w:sz="4" w:space="0" w:color="auto"/>
              <w:bottom w:val="single" w:sz="4" w:space="0" w:color="auto"/>
              <w:right w:val="single" w:sz="4" w:space="0" w:color="auto"/>
            </w:tcBorders>
            <w:shd w:val="clear" w:color="auto" w:fill="auto"/>
            <w:vAlign w:val="bottom"/>
          </w:tcPr>
          <w:p w:rsidR="0056391D" w:rsidRPr="004B3F84" w:rsidRDefault="0056391D" w:rsidP="002836A4">
            <w:pPr>
              <w:jc w:val="right"/>
              <w:rPr>
                <w:color w:val="000000"/>
              </w:rPr>
            </w:pPr>
            <w:r w:rsidRPr="004B3F84">
              <w:rPr>
                <w:color w:val="000000"/>
                <w:sz w:val="22"/>
                <w:szCs w:val="22"/>
                <w:lang w:eastAsia="en-US"/>
              </w:rPr>
              <w:t>123,3</w:t>
            </w:r>
          </w:p>
        </w:tc>
      </w:tr>
      <w:tr w:rsidR="0056391D" w:rsidTr="002836A4">
        <w:trPr>
          <w:trHeight w:val="300"/>
        </w:trPr>
        <w:tc>
          <w:tcPr>
            <w:tcW w:w="290" w:type="pct"/>
            <w:tcBorders>
              <w:top w:val="nil"/>
              <w:left w:val="single" w:sz="4" w:space="0" w:color="auto"/>
              <w:bottom w:val="single" w:sz="4" w:space="0" w:color="auto"/>
              <w:right w:val="single" w:sz="4" w:space="0" w:color="auto"/>
            </w:tcBorders>
            <w:noWrap/>
            <w:vAlign w:val="bottom"/>
            <w:hideMark/>
          </w:tcPr>
          <w:p w:rsidR="0056391D" w:rsidRPr="00825FE5" w:rsidRDefault="0056391D" w:rsidP="002836A4">
            <w:pPr>
              <w:spacing w:line="276" w:lineRule="auto"/>
              <w:jc w:val="center"/>
              <w:rPr>
                <w:rFonts w:eastAsia="Times New Roman"/>
                <w:b/>
                <w:color w:val="000000"/>
                <w:lang w:eastAsia="en-US"/>
              </w:rPr>
            </w:pPr>
            <w:r w:rsidRPr="00825FE5">
              <w:rPr>
                <w:rFonts w:eastAsia="Times New Roman"/>
                <w:b/>
                <w:color w:val="000000"/>
                <w:lang w:eastAsia="en-US"/>
              </w:rPr>
              <w:t>8</w:t>
            </w:r>
          </w:p>
        </w:tc>
        <w:tc>
          <w:tcPr>
            <w:tcW w:w="1507" w:type="pct"/>
            <w:tcBorders>
              <w:top w:val="nil"/>
              <w:left w:val="nil"/>
              <w:bottom w:val="single" w:sz="4" w:space="0" w:color="auto"/>
              <w:right w:val="single" w:sz="4" w:space="0" w:color="auto"/>
            </w:tcBorders>
            <w:hideMark/>
          </w:tcPr>
          <w:p w:rsidR="0056391D" w:rsidRDefault="0056391D" w:rsidP="002836A4">
            <w:pPr>
              <w:spacing w:line="276" w:lineRule="auto"/>
              <w:rPr>
                <w:rFonts w:eastAsia="Times New Roman"/>
                <w:color w:val="000000"/>
                <w:lang w:eastAsia="en-US"/>
              </w:rPr>
            </w:pPr>
            <w:r>
              <w:rPr>
                <w:rFonts w:eastAsia="Times New Roman"/>
                <w:color w:val="000000"/>
                <w:lang w:eastAsia="en-US"/>
              </w:rPr>
              <w:t>Мелекесский район</w:t>
            </w:r>
          </w:p>
        </w:tc>
        <w:tc>
          <w:tcPr>
            <w:tcW w:w="668" w:type="pct"/>
            <w:tcBorders>
              <w:top w:val="nil"/>
              <w:left w:val="nil"/>
              <w:bottom w:val="single" w:sz="4" w:space="0" w:color="auto"/>
              <w:right w:val="single" w:sz="4" w:space="0" w:color="auto"/>
            </w:tcBorders>
            <w:vAlign w:val="center"/>
          </w:tcPr>
          <w:p w:rsidR="0056391D" w:rsidRPr="004B3F84" w:rsidRDefault="0056391D" w:rsidP="002836A4">
            <w:pPr>
              <w:pStyle w:val="ConsPlusNormal"/>
              <w:spacing w:line="276" w:lineRule="auto"/>
              <w:jc w:val="center"/>
              <w:rPr>
                <w:sz w:val="22"/>
                <w:szCs w:val="22"/>
              </w:rPr>
            </w:pPr>
            <w:r w:rsidRPr="004B3F84">
              <w:rPr>
                <w:sz w:val="22"/>
                <w:szCs w:val="22"/>
              </w:rPr>
              <w:t xml:space="preserve">85395,6 </w:t>
            </w:r>
          </w:p>
        </w:tc>
        <w:tc>
          <w:tcPr>
            <w:tcW w:w="798" w:type="pct"/>
            <w:tcBorders>
              <w:top w:val="single" w:sz="4" w:space="0" w:color="auto"/>
              <w:bottom w:val="single" w:sz="4" w:space="0" w:color="auto"/>
              <w:right w:val="single" w:sz="4" w:space="0" w:color="auto"/>
            </w:tcBorders>
            <w:noWrap/>
            <w:vAlign w:val="center"/>
          </w:tcPr>
          <w:p w:rsidR="0056391D" w:rsidRPr="004B3F84" w:rsidRDefault="0056391D" w:rsidP="002836A4">
            <w:pPr>
              <w:autoSpaceDE w:val="0"/>
              <w:autoSpaceDN w:val="0"/>
              <w:adjustRightInd w:val="0"/>
              <w:jc w:val="center"/>
              <w:rPr>
                <w:rFonts w:eastAsiaTheme="minorHAnsi"/>
                <w:lang w:eastAsia="en-US"/>
              </w:rPr>
            </w:pPr>
            <w:r w:rsidRPr="004B3F84">
              <w:rPr>
                <w:rFonts w:eastAsiaTheme="minorHAnsi"/>
                <w:sz w:val="22"/>
                <w:szCs w:val="22"/>
                <w:lang w:eastAsia="en-US"/>
              </w:rPr>
              <w:t xml:space="preserve">100343,3 </w:t>
            </w:r>
          </w:p>
        </w:tc>
        <w:tc>
          <w:tcPr>
            <w:tcW w:w="751" w:type="pct"/>
            <w:tcBorders>
              <w:top w:val="single" w:sz="4" w:space="0" w:color="auto"/>
              <w:left w:val="single" w:sz="4" w:space="0" w:color="auto"/>
              <w:bottom w:val="single" w:sz="4" w:space="0" w:color="auto"/>
              <w:right w:val="single" w:sz="4" w:space="0" w:color="auto"/>
            </w:tcBorders>
            <w:noWrap/>
            <w:vAlign w:val="center"/>
          </w:tcPr>
          <w:p w:rsidR="0056391D" w:rsidRPr="004B3F84" w:rsidRDefault="0056391D" w:rsidP="002836A4">
            <w:pPr>
              <w:jc w:val="center"/>
              <w:rPr>
                <w:color w:val="000000"/>
              </w:rPr>
            </w:pPr>
            <w:r w:rsidRPr="004B3F84">
              <w:rPr>
                <w:color w:val="000000"/>
                <w:sz w:val="22"/>
                <w:szCs w:val="22"/>
              </w:rPr>
              <w:t>111103,3</w:t>
            </w:r>
          </w:p>
        </w:tc>
        <w:tc>
          <w:tcPr>
            <w:tcW w:w="493" w:type="pct"/>
            <w:tcBorders>
              <w:top w:val="single" w:sz="4" w:space="0" w:color="auto"/>
              <w:left w:val="nil"/>
              <w:bottom w:val="single" w:sz="4" w:space="0" w:color="auto"/>
              <w:right w:val="single" w:sz="4" w:space="0" w:color="auto"/>
            </w:tcBorders>
            <w:shd w:val="clear" w:color="auto" w:fill="auto"/>
            <w:vAlign w:val="bottom"/>
          </w:tcPr>
          <w:p w:rsidR="0056391D" w:rsidRPr="004B3F84" w:rsidRDefault="0056391D" w:rsidP="002836A4">
            <w:pPr>
              <w:jc w:val="right"/>
              <w:rPr>
                <w:color w:val="000000"/>
              </w:rPr>
            </w:pPr>
            <w:r w:rsidRPr="004B3F84">
              <w:rPr>
                <w:color w:val="000000"/>
                <w:sz w:val="22"/>
                <w:szCs w:val="22"/>
                <w:lang w:eastAsia="en-US"/>
              </w:rPr>
              <w:t>130,1</w:t>
            </w:r>
          </w:p>
        </w:tc>
        <w:tc>
          <w:tcPr>
            <w:tcW w:w="493" w:type="pct"/>
            <w:tcBorders>
              <w:top w:val="single" w:sz="4" w:space="0" w:color="auto"/>
              <w:left w:val="single" w:sz="4" w:space="0" w:color="auto"/>
              <w:bottom w:val="single" w:sz="4" w:space="0" w:color="auto"/>
              <w:right w:val="single" w:sz="4" w:space="0" w:color="auto"/>
            </w:tcBorders>
            <w:shd w:val="clear" w:color="auto" w:fill="auto"/>
            <w:vAlign w:val="bottom"/>
          </w:tcPr>
          <w:p w:rsidR="0056391D" w:rsidRPr="004B3F84" w:rsidRDefault="0056391D" w:rsidP="002836A4">
            <w:pPr>
              <w:jc w:val="right"/>
              <w:rPr>
                <w:color w:val="000000"/>
              </w:rPr>
            </w:pPr>
            <w:r w:rsidRPr="004B3F84">
              <w:rPr>
                <w:color w:val="000000"/>
                <w:sz w:val="22"/>
                <w:szCs w:val="22"/>
                <w:lang w:eastAsia="en-US"/>
              </w:rPr>
              <w:t>110,7</w:t>
            </w:r>
          </w:p>
        </w:tc>
      </w:tr>
      <w:tr w:rsidR="0056391D" w:rsidTr="002836A4">
        <w:trPr>
          <w:trHeight w:val="300"/>
        </w:trPr>
        <w:tc>
          <w:tcPr>
            <w:tcW w:w="290" w:type="pct"/>
            <w:tcBorders>
              <w:top w:val="nil"/>
              <w:left w:val="single" w:sz="4" w:space="0" w:color="auto"/>
              <w:bottom w:val="single" w:sz="4" w:space="0" w:color="auto"/>
              <w:right w:val="single" w:sz="4" w:space="0" w:color="auto"/>
            </w:tcBorders>
            <w:noWrap/>
            <w:vAlign w:val="bottom"/>
            <w:hideMark/>
          </w:tcPr>
          <w:p w:rsidR="0056391D" w:rsidRPr="00825FE5" w:rsidRDefault="0056391D" w:rsidP="002836A4">
            <w:pPr>
              <w:spacing w:line="276" w:lineRule="auto"/>
              <w:jc w:val="center"/>
              <w:rPr>
                <w:rFonts w:eastAsia="Times New Roman"/>
                <w:b/>
                <w:color w:val="000000"/>
                <w:lang w:eastAsia="en-US"/>
              </w:rPr>
            </w:pPr>
            <w:r w:rsidRPr="00825FE5">
              <w:rPr>
                <w:rFonts w:eastAsia="Times New Roman"/>
                <w:b/>
                <w:color w:val="000000"/>
                <w:lang w:eastAsia="en-US"/>
              </w:rPr>
              <w:t>9</w:t>
            </w:r>
          </w:p>
        </w:tc>
        <w:tc>
          <w:tcPr>
            <w:tcW w:w="1507" w:type="pct"/>
            <w:tcBorders>
              <w:top w:val="nil"/>
              <w:left w:val="nil"/>
              <w:bottom w:val="single" w:sz="4" w:space="0" w:color="auto"/>
              <w:right w:val="single" w:sz="4" w:space="0" w:color="auto"/>
            </w:tcBorders>
            <w:hideMark/>
          </w:tcPr>
          <w:p w:rsidR="0056391D" w:rsidRDefault="0056391D" w:rsidP="002836A4">
            <w:pPr>
              <w:spacing w:line="276" w:lineRule="auto"/>
              <w:rPr>
                <w:rFonts w:eastAsia="Times New Roman"/>
                <w:color w:val="000000"/>
                <w:lang w:eastAsia="en-US"/>
              </w:rPr>
            </w:pPr>
            <w:r>
              <w:rPr>
                <w:rFonts w:eastAsia="Times New Roman"/>
                <w:color w:val="000000"/>
                <w:lang w:eastAsia="en-US"/>
              </w:rPr>
              <w:t>Николаевский район</w:t>
            </w:r>
          </w:p>
        </w:tc>
        <w:tc>
          <w:tcPr>
            <w:tcW w:w="668" w:type="pct"/>
            <w:tcBorders>
              <w:top w:val="nil"/>
              <w:left w:val="nil"/>
              <w:bottom w:val="single" w:sz="4" w:space="0" w:color="auto"/>
              <w:right w:val="single" w:sz="4" w:space="0" w:color="auto"/>
            </w:tcBorders>
            <w:vAlign w:val="center"/>
          </w:tcPr>
          <w:p w:rsidR="0056391D" w:rsidRPr="004B3F84" w:rsidRDefault="0056391D" w:rsidP="002836A4">
            <w:pPr>
              <w:pStyle w:val="ConsPlusNormal"/>
              <w:spacing w:line="276" w:lineRule="auto"/>
              <w:jc w:val="center"/>
              <w:rPr>
                <w:sz w:val="22"/>
                <w:szCs w:val="22"/>
              </w:rPr>
            </w:pPr>
            <w:r w:rsidRPr="004B3F84">
              <w:rPr>
                <w:sz w:val="22"/>
                <w:szCs w:val="22"/>
              </w:rPr>
              <w:t xml:space="preserve">81597,2 </w:t>
            </w:r>
          </w:p>
        </w:tc>
        <w:tc>
          <w:tcPr>
            <w:tcW w:w="798" w:type="pct"/>
            <w:tcBorders>
              <w:top w:val="single" w:sz="4" w:space="0" w:color="auto"/>
              <w:bottom w:val="single" w:sz="4" w:space="0" w:color="auto"/>
              <w:right w:val="single" w:sz="4" w:space="0" w:color="auto"/>
            </w:tcBorders>
            <w:noWrap/>
            <w:vAlign w:val="center"/>
          </w:tcPr>
          <w:p w:rsidR="0056391D" w:rsidRPr="004B3F84" w:rsidRDefault="0056391D" w:rsidP="002836A4">
            <w:pPr>
              <w:autoSpaceDE w:val="0"/>
              <w:autoSpaceDN w:val="0"/>
              <w:adjustRightInd w:val="0"/>
              <w:jc w:val="center"/>
              <w:rPr>
                <w:rFonts w:eastAsiaTheme="minorHAnsi"/>
                <w:lang w:eastAsia="en-US"/>
              </w:rPr>
            </w:pPr>
            <w:r w:rsidRPr="004B3F84">
              <w:rPr>
                <w:rFonts w:eastAsiaTheme="minorHAnsi"/>
                <w:sz w:val="22"/>
                <w:szCs w:val="22"/>
                <w:lang w:eastAsia="en-US"/>
              </w:rPr>
              <w:t xml:space="preserve">92011,6 </w:t>
            </w:r>
          </w:p>
        </w:tc>
        <w:tc>
          <w:tcPr>
            <w:tcW w:w="751" w:type="pct"/>
            <w:tcBorders>
              <w:top w:val="single" w:sz="4" w:space="0" w:color="auto"/>
              <w:left w:val="single" w:sz="4" w:space="0" w:color="auto"/>
              <w:bottom w:val="single" w:sz="4" w:space="0" w:color="auto"/>
              <w:right w:val="single" w:sz="4" w:space="0" w:color="auto"/>
            </w:tcBorders>
            <w:noWrap/>
            <w:vAlign w:val="center"/>
          </w:tcPr>
          <w:p w:rsidR="0056391D" w:rsidRPr="004B3F84" w:rsidRDefault="0056391D" w:rsidP="002836A4">
            <w:pPr>
              <w:jc w:val="center"/>
              <w:rPr>
                <w:color w:val="000000"/>
              </w:rPr>
            </w:pPr>
            <w:r w:rsidRPr="004B3F84">
              <w:rPr>
                <w:color w:val="000000"/>
                <w:sz w:val="22"/>
                <w:szCs w:val="22"/>
              </w:rPr>
              <w:t>98943,4</w:t>
            </w:r>
          </w:p>
        </w:tc>
        <w:tc>
          <w:tcPr>
            <w:tcW w:w="493" w:type="pct"/>
            <w:tcBorders>
              <w:top w:val="single" w:sz="4" w:space="0" w:color="auto"/>
              <w:left w:val="nil"/>
              <w:bottom w:val="single" w:sz="4" w:space="0" w:color="auto"/>
              <w:right w:val="single" w:sz="4" w:space="0" w:color="auto"/>
            </w:tcBorders>
            <w:shd w:val="clear" w:color="auto" w:fill="auto"/>
            <w:vAlign w:val="bottom"/>
          </w:tcPr>
          <w:p w:rsidR="0056391D" w:rsidRPr="004B3F84" w:rsidRDefault="0056391D" w:rsidP="002836A4">
            <w:pPr>
              <w:jc w:val="right"/>
              <w:rPr>
                <w:color w:val="000000"/>
              </w:rPr>
            </w:pPr>
            <w:r w:rsidRPr="004B3F84">
              <w:rPr>
                <w:color w:val="000000"/>
                <w:sz w:val="22"/>
                <w:szCs w:val="22"/>
                <w:lang w:eastAsia="en-US"/>
              </w:rPr>
              <w:t>121,3</w:t>
            </w:r>
          </w:p>
        </w:tc>
        <w:tc>
          <w:tcPr>
            <w:tcW w:w="493" w:type="pct"/>
            <w:tcBorders>
              <w:top w:val="single" w:sz="4" w:space="0" w:color="auto"/>
              <w:left w:val="single" w:sz="4" w:space="0" w:color="auto"/>
              <w:bottom w:val="single" w:sz="4" w:space="0" w:color="auto"/>
              <w:right w:val="single" w:sz="4" w:space="0" w:color="auto"/>
            </w:tcBorders>
            <w:shd w:val="clear" w:color="auto" w:fill="auto"/>
            <w:vAlign w:val="bottom"/>
          </w:tcPr>
          <w:p w:rsidR="0056391D" w:rsidRPr="004B3F84" w:rsidRDefault="0056391D" w:rsidP="002836A4">
            <w:pPr>
              <w:jc w:val="right"/>
              <w:rPr>
                <w:color w:val="000000"/>
              </w:rPr>
            </w:pPr>
            <w:r w:rsidRPr="004B3F84">
              <w:rPr>
                <w:color w:val="000000"/>
                <w:sz w:val="22"/>
                <w:szCs w:val="22"/>
                <w:lang w:eastAsia="en-US"/>
              </w:rPr>
              <w:t>107,5</w:t>
            </w:r>
          </w:p>
        </w:tc>
      </w:tr>
      <w:tr w:rsidR="0056391D" w:rsidTr="002836A4">
        <w:trPr>
          <w:trHeight w:val="300"/>
        </w:trPr>
        <w:tc>
          <w:tcPr>
            <w:tcW w:w="290" w:type="pct"/>
            <w:tcBorders>
              <w:top w:val="nil"/>
              <w:left w:val="single" w:sz="4" w:space="0" w:color="auto"/>
              <w:bottom w:val="single" w:sz="4" w:space="0" w:color="auto"/>
              <w:right w:val="single" w:sz="4" w:space="0" w:color="auto"/>
            </w:tcBorders>
            <w:noWrap/>
            <w:vAlign w:val="bottom"/>
            <w:hideMark/>
          </w:tcPr>
          <w:p w:rsidR="0056391D" w:rsidRPr="00825FE5" w:rsidRDefault="0056391D" w:rsidP="002836A4">
            <w:pPr>
              <w:spacing w:line="276" w:lineRule="auto"/>
              <w:jc w:val="center"/>
              <w:rPr>
                <w:rFonts w:eastAsia="Times New Roman"/>
                <w:b/>
                <w:color w:val="000000"/>
                <w:lang w:eastAsia="en-US"/>
              </w:rPr>
            </w:pPr>
            <w:r w:rsidRPr="00825FE5">
              <w:rPr>
                <w:rFonts w:eastAsia="Times New Roman"/>
                <w:b/>
                <w:color w:val="000000"/>
                <w:lang w:eastAsia="en-US"/>
              </w:rPr>
              <w:t>10</w:t>
            </w:r>
          </w:p>
        </w:tc>
        <w:tc>
          <w:tcPr>
            <w:tcW w:w="1507" w:type="pct"/>
            <w:tcBorders>
              <w:top w:val="nil"/>
              <w:left w:val="nil"/>
              <w:bottom w:val="single" w:sz="4" w:space="0" w:color="auto"/>
              <w:right w:val="single" w:sz="4" w:space="0" w:color="auto"/>
            </w:tcBorders>
            <w:hideMark/>
          </w:tcPr>
          <w:p w:rsidR="0056391D" w:rsidRDefault="0056391D" w:rsidP="002836A4">
            <w:pPr>
              <w:spacing w:line="276" w:lineRule="auto"/>
              <w:rPr>
                <w:rFonts w:eastAsia="Times New Roman"/>
                <w:color w:val="000000"/>
                <w:lang w:eastAsia="en-US"/>
              </w:rPr>
            </w:pPr>
            <w:r>
              <w:rPr>
                <w:rFonts w:eastAsia="Times New Roman"/>
                <w:color w:val="000000"/>
                <w:lang w:eastAsia="en-US"/>
              </w:rPr>
              <w:t>Новомалыклинский район</w:t>
            </w:r>
          </w:p>
        </w:tc>
        <w:tc>
          <w:tcPr>
            <w:tcW w:w="668" w:type="pct"/>
            <w:tcBorders>
              <w:top w:val="nil"/>
              <w:left w:val="nil"/>
              <w:bottom w:val="single" w:sz="4" w:space="0" w:color="auto"/>
              <w:right w:val="single" w:sz="4" w:space="0" w:color="auto"/>
            </w:tcBorders>
            <w:vAlign w:val="center"/>
          </w:tcPr>
          <w:p w:rsidR="0056391D" w:rsidRPr="004B3F84" w:rsidRDefault="0056391D" w:rsidP="002836A4">
            <w:pPr>
              <w:pStyle w:val="ConsPlusNormal"/>
              <w:spacing w:line="276" w:lineRule="auto"/>
              <w:jc w:val="center"/>
              <w:rPr>
                <w:sz w:val="22"/>
                <w:szCs w:val="22"/>
              </w:rPr>
            </w:pPr>
            <w:r w:rsidRPr="004B3F84">
              <w:rPr>
                <w:sz w:val="22"/>
                <w:szCs w:val="22"/>
              </w:rPr>
              <w:t xml:space="preserve">48000,8 </w:t>
            </w:r>
          </w:p>
        </w:tc>
        <w:tc>
          <w:tcPr>
            <w:tcW w:w="798" w:type="pct"/>
            <w:tcBorders>
              <w:top w:val="single" w:sz="4" w:space="0" w:color="auto"/>
              <w:bottom w:val="single" w:sz="4" w:space="0" w:color="auto"/>
              <w:right w:val="single" w:sz="4" w:space="0" w:color="auto"/>
            </w:tcBorders>
            <w:noWrap/>
            <w:vAlign w:val="center"/>
          </w:tcPr>
          <w:p w:rsidR="0056391D" w:rsidRPr="004B3F84" w:rsidRDefault="0056391D" w:rsidP="002836A4">
            <w:pPr>
              <w:autoSpaceDE w:val="0"/>
              <w:autoSpaceDN w:val="0"/>
              <w:adjustRightInd w:val="0"/>
              <w:jc w:val="center"/>
              <w:rPr>
                <w:rFonts w:eastAsiaTheme="minorHAnsi"/>
                <w:lang w:eastAsia="en-US"/>
              </w:rPr>
            </w:pPr>
            <w:r w:rsidRPr="004B3F84">
              <w:rPr>
                <w:rFonts w:eastAsiaTheme="minorHAnsi"/>
                <w:sz w:val="22"/>
                <w:szCs w:val="22"/>
                <w:lang w:eastAsia="en-US"/>
              </w:rPr>
              <w:t xml:space="preserve">55510,1 </w:t>
            </w:r>
          </w:p>
        </w:tc>
        <w:tc>
          <w:tcPr>
            <w:tcW w:w="751" w:type="pct"/>
            <w:tcBorders>
              <w:top w:val="single" w:sz="4" w:space="0" w:color="auto"/>
              <w:left w:val="single" w:sz="4" w:space="0" w:color="auto"/>
              <w:bottom w:val="single" w:sz="4" w:space="0" w:color="auto"/>
              <w:right w:val="single" w:sz="4" w:space="0" w:color="auto"/>
            </w:tcBorders>
            <w:noWrap/>
            <w:vAlign w:val="center"/>
          </w:tcPr>
          <w:p w:rsidR="0056391D" w:rsidRPr="004B3F84" w:rsidRDefault="0056391D" w:rsidP="002836A4">
            <w:pPr>
              <w:jc w:val="center"/>
              <w:rPr>
                <w:color w:val="000000"/>
              </w:rPr>
            </w:pPr>
            <w:r w:rsidRPr="004B3F84">
              <w:rPr>
                <w:color w:val="000000"/>
                <w:sz w:val="22"/>
                <w:szCs w:val="22"/>
              </w:rPr>
              <w:t>63853,6</w:t>
            </w:r>
          </w:p>
        </w:tc>
        <w:tc>
          <w:tcPr>
            <w:tcW w:w="493" w:type="pct"/>
            <w:tcBorders>
              <w:top w:val="single" w:sz="4" w:space="0" w:color="auto"/>
              <w:left w:val="nil"/>
              <w:bottom w:val="single" w:sz="4" w:space="0" w:color="auto"/>
              <w:right w:val="single" w:sz="4" w:space="0" w:color="auto"/>
            </w:tcBorders>
            <w:shd w:val="clear" w:color="auto" w:fill="auto"/>
            <w:vAlign w:val="bottom"/>
          </w:tcPr>
          <w:p w:rsidR="0056391D" w:rsidRPr="004B3F84" w:rsidRDefault="0056391D" w:rsidP="002836A4">
            <w:pPr>
              <w:jc w:val="right"/>
              <w:rPr>
                <w:color w:val="000000"/>
              </w:rPr>
            </w:pPr>
            <w:r w:rsidRPr="004B3F84">
              <w:rPr>
                <w:color w:val="000000"/>
                <w:sz w:val="22"/>
                <w:szCs w:val="22"/>
                <w:lang w:eastAsia="en-US"/>
              </w:rPr>
              <w:t>133,0</w:t>
            </w:r>
          </w:p>
        </w:tc>
        <w:tc>
          <w:tcPr>
            <w:tcW w:w="493" w:type="pct"/>
            <w:tcBorders>
              <w:top w:val="single" w:sz="4" w:space="0" w:color="auto"/>
              <w:left w:val="single" w:sz="4" w:space="0" w:color="auto"/>
              <w:bottom w:val="single" w:sz="4" w:space="0" w:color="auto"/>
              <w:right w:val="single" w:sz="4" w:space="0" w:color="auto"/>
            </w:tcBorders>
            <w:shd w:val="clear" w:color="auto" w:fill="auto"/>
            <w:vAlign w:val="bottom"/>
          </w:tcPr>
          <w:p w:rsidR="0056391D" w:rsidRPr="004B3F84" w:rsidRDefault="0056391D" w:rsidP="002836A4">
            <w:pPr>
              <w:jc w:val="right"/>
              <w:rPr>
                <w:color w:val="000000"/>
              </w:rPr>
            </w:pPr>
            <w:r w:rsidRPr="004B3F84">
              <w:rPr>
                <w:color w:val="000000"/>
                <w:sz w:val="22"/>
                <w:szCs w:val="22"/>
                <w:lang w:eastAsia="en-US"/>
              </w:rPr>
              <w:t>115,0</w:t>
            </w:r>
          </w:p>
        </w:tc>
      </w:tr>
      <w:tr w:rsidR="0056391D" w:rsidTr="002836A4">
        <w:trPr>
          <w:trHeight w:val="300"/>
        </w:trPr>
        <w:tc>
          <w:tcPr>
            <w:tcW w:w="290" w:type="pct"/>
            <w:tcBorders>
              <w:top w:val="nil"/>
              <w:left w:val="single" w:sz="4" w:space="0" w:color="auto"/>
              <w:bottom w:val="single" w:sz="4" w:space="0" w:color="auto"/>
              <w:right w:val="single" w:sz="4" w:space="0" w:color="auto"/>
            </w:tcBorders>
            <w:noWrap/>
            <w:vAlign w:val="bottom"/>
            <w:hideMark/>
          </w:tcPr>
          <w:p w:rsidR="0056391D" w:rsidRPr="00825FE5" w:rsidRDefault="0056391D" w:rsidP="002836A4">
            <w:pPr>
              <w:spacing w:line="276" w:lineRule="auto"/>
              <w:jc w:val="center"/>
              <w:rPr>
                <w:rFonts w:eastAsia="Times New Roman"/>
                <w:b/>
                <w:color w:val="000000"/>
                <w:lang w:eastAsia="en-US"/>
              </w:rPr>
            </w:pPr>
            <w:r w:rsidRPr="00825FE5">
              <w:rPr>
                <w:rFonts w:eastAsia="Times New Roman"/>
                <w:b/>
                <w:color w:val="000000"/>
                <w:lang w:eastAsia="en-US"/>
              </w:rPr>
              <w:t>11</w:t>
            </w:r>
          </w:p>
        </w:tc>
        <w:tc>
          <w:tcPr>
            <w:tcW w:w="1507" w:type="pct"/>
            <w:tcBorders>
              <w:top w:val="nil"/>
              <w:left w:val="nil"/>
              <w:bottom w:val="single" w:sz="4" w:space="0" w:color="auto"/>
              <w:right w:val="single" w:sz="4" w:space="0" w:color="auto"/>
            </w:tcBorders>
            <w:hideMark/>
          </w:tcPr>
          <w:p w:rsidR="0056391D" w:rsidRDefault="0056391D" w:rsidP="002836A4">
            <w:pPr>
              <w:spacing w:line="276" w:lineRule="auto"/>
              <w:rPr>
                <w:rFonts w:eastAsia="Times New Roman"/>
                <w:color w:val="000000"/>
                <w:lang w:eastAsia="en-US"/>
              </w:rPr>
            </w:pPr>
            <w:r>
              <w:rPr>
                <w:rFonts w:eastAsia="Times New Roman"/>
                <w:color w:val="000000"/>
                <w:lang w:eastAsia="en-US"/>
              </w:rPr>
              <w:t>Новоспасский район</w:t>
            </w:r>
          </w:p>
        </w:tc>
        <w:tc>
          <w:tcPr>
            <w:tcW w:w="668" w:type="pct"/>
            <w:tcBorders>
              <w:top w:val="nil"/>
              <w:left w:val="nil"/>
              <w:bottom w:val="single" w:sz="4" w:space="0" w:color="auto"/>
              <w:right w:val="single" w:sz="4" w:space="0" w:color="auto"/>
            </w:tcBorders>
            <w:vAlign w:val="bottom"/>
          </w:tcPr>
          <w:p w:rsidR="0056391D" w:rsidRPr="004B3F84" w:rsidRDefault="0056391D" w:rsidP="002836A4">
            <w:pPr>
              <w:pStyle w:val="ConsPlusNormal"/>
              <w:spacing w:line="276" w:lineRule="auto"/>
              <w:jc w:val="center"/>
              <w:rPr>
                <w:sz w:val="22"/>
                <w:szCs w:val="22"/>
              </w:rPr>
            </w:pPr>
            <w:r w:rsidRPr="004B3F84">
              <w:rPr>
                <w:sz w:val="22"/>
                <w:szCs w:val="22"/>
              </w:rPr>
              <w:t xml:space="preserve">56641,0 </w:t>
            </w:r>
          </w:p>
        </w:tc>
        <w:tc>
          <w:tcPr>
            <w:tcW w:w="798" w:type="pct"/>
            <w:tcBorders>
              <w:top w:val="single" w:sz="4" w:space="0" w:color="auto"/>
              <w:bottom w:val="single" w:sz="4" w:space="0" w:color="auto"/>
              <w:right w:val="single" w:sz="4" w:space="0" w:color="auto"/>
            </w:tcBorders>
            <w:noWrap/>
            <w:vAlign w:val="center"/>
          </w:tcPr>
          <w:p w:rsidR="0056391D" w:rsidRPr="004B3F84" w:rsidRDefault="0056391D" w:rsidP="002836A4">
            <w:pPr>
              <w:autoSpaceDE w:val="0"/>
              <w:autoSpaceDN w:val="0"/>
              <w:adjustRightInd w:val="0"/>
              <w:jc w:val="center"/>
              <w:rPr>
                <w:rFonts w:eastAsiaTheme="minorHAnsi"/>
                <w:lang w:eastAsia="en-US"/>
              </w:rPr>
            </w:pPr>
            <w:r w:rsidRPr="004B3F84">
              <w:rPr>
                <w:rFonts w:eastAsiaTheme="minorHAnsi"/>
                <w:sz w:val="22"/>
                <w:szCs w:val="22"/>
                <w:lang w:eastAsia="en-US"/>
              </w:rPr>
              <w:t xml:space="preserve">58552,2 </w:t>
            </w:r>
          </w:p>
        </w:tc>
        <w:tc>
          <w:tcPr>
            <w:tcW w:w="751" w:type="pct"/>
            <w:tcBorders>
              <w:top w:val="single" w:sz="4" w:space="0" w:color="auto"/>
              <w:left w:val="single" w:sz="4" w:space="0" w:color="auto"/>
              <w:bottom w:val="single" w:sz="4" w:space="0" w:color="auto"/>
              <w:right w:val="single" w:sz="4" w:space="0" w:color="auto"/>
            </w:tcBorders>
            <w:noWrap/>
            <w:vAlign w:val="center"/>
          </w:tcPr>
          <w:p w:rsidR="0056391D" w:rsidRPr="004B3F84" w:rsidRDefault="0056391D" w:rsidP="002836A4">
            <w:pPr>
              <w:jc w:val="center"/>
              <w:rPr>
                <w:color w:val="000000"/>
              </w:rPr>
            </w:pPr>
            <w:r w:rsidRPr="004B3F84">
              <w:rPr>
                <w:color w:val="000000"/>
                <w:sz w:val="22"/>
                <w:szCs w:val="22"/>
              </w:rPr>
              <w:t>71417,7</w:t>
            </w:r>
          </w:p>
        </w:tc>
        <w:tc>
          <w:tcPr>
            <w:tcW w:w="493" w:type="pct"/>
            <w:tcBorders>
              <w:top w:val="single" w:sz="4" w:space="0" w:color="auto"/>
              <w:left w:val="nil"/>
              <w:bottom w:val="single" w:sz="4" w:space="0" w:color="auto"/>
              <w:right w:val="single" w:sz="4" w:space="0" w:color="auto"/>
            </w:tcBorders>
            <w:shd w:val="clear" w:color="auto" w:fill="auto"/>
            <w:vAlign w:val="bottom"/>
          </w:tcPr>
          <w:p w:rsidR="0056391D" w:rsidRPr="004B3F84" w:rsidRDefault="0056391D" w:rsidP="002836A4">
            <w:pPr>
              <w:jc w:val="right"/>
              <w:rPr>
                <w:color w:val="000000"/>
              </w:rPr>
            </w:pPr>
            <w:r w:rsidRPr="004B3F84">
              <w:rPr>
                <w:color w:val="000000"/>
                <w:sz w:val="22"/>
                <w:szCs w:val="22"/>
                <w:lang w:eastAsia="en-US"/>
              </w:rPr>
              <w:t>126,1</w:t>
            </w:r>
          </w:p>
        </w:tc>
        <w:tc>
          <w:tcPr>
            <w:tcW w:w="493" w:type="pct"/>
            <w:tcBorders>
              <w:top w:val="single" w:sz="4" w:space="0" w:color="auto"/>
              <w:left w:val="single" w:sz="4" w:space="0" w:color="auto"/>
              <w:bottom w:val="single" w:sz="4" w:space="0" w:color="auto"/>
              <w:right w:val="single" w:sz="4" w:space="0" w:color="auto"/>
            </w:tcBorders>
            <w:shd w:val="clear" w:color="auto" w:fill="auto"/>
            <w:vAlign w:val="bottom"/>
          </w:tcPr>
          <w:p w:rsidR="0056391D" w:rsidRPr="004B3F84" w:rsidRDefault="0056391D" w:rsidP="002836A4">
            <w:pPr>
              <w:jc w:val="right"/>
              <w:rPr>
                <w:color w:val="000000"/>
              </w:rPr>
            </w:pPr>
            <w:r w:rsidRPr="004B3F84">
              <w:rPr>
                <w:color w:val="000000"/>
                <w:sz w:val="22"/>
                <w:szCs w:val="22"/>
                <w:lang w:eastAsia="en-US"/>
              </w:rPr>
              <w:t>122,0</w:t>
            </w:r>
          </w:p>
        </w:tc>
      </w:tr>
      <w:tr w:rsidR="0056391D" w:rsidTr="002836A4">
        <w:trPr>
          <w:trHeight w:val="300"/>
        </w:trPr>
        <w:tc>
          <w:tcPr>
            <w:tcW w:w="290" w:type="pct"/>
            <w:tcBorders>
              <w:top w:val="nil"/>
              <w:left w:val="single" w:sz="4" w:space="0" w:color="auto"/>
              <w:bottom w:val="single" w:sz="4" w:space="0" w:color="auto"/>
              <w:right w:val="single" w:sz="4" w:space="0" w:color="auto"/>
            </w:tcBorders>
            <w:noWrap/>
            <w:vAlign w:val="bottom"/>
            <w:hideMark/>
          </w:tcPr>
          <w:p w:rsidR="0056391D" w:rsidRPr="00825FE5" w:rsidRDefault="0056391D" w:rsidP="002836A4">
            <w:pPr>
              <w:spacing w:line="276" w:lineRule="auto"/>
              <w:jc w:val="center"/>
              <w:rPr>
                <w:rFonts w:eastAsia="Times New Roman"/>
                <w:b/>
                <w:color w:val="000000"/>
                <w:lang w:eastAsia="en-US"/>
              </w:rPr>
            </w:pPr>
            <w:r w:rsidRPr="00825FE5">
              <w:rPr>
                <w:rFonts w:eastAsia="Times New Roman"/>
                <w:b/>
                <w:color w:val="000000"/>
                <w:lang w:eastAsia="en-US"/>
              </w:rPr>
              <w:t>12</w:t>
            </w:r>
          </w:p>
        </w:tc>
        <w:tc>
          <w:tcPr>
            <w:tcW w:w="1507" w:type="pct"/>
            <w:tcBorders>
              <w:top w:val="nil"/>
              <w:left w:val="nil"/>
              <w:bottom w:val="single" w:sz="4" w:space="0" w:color="auto"/>
              <w:right w:val="single" w:sz="4" w:space="0" w:color="auto"/>
            </w:tcBorders>
            <w:hideMark/>
          </w:tcPr>
          <w:p w:rsidR="0056391D" w:rsidRDefault="0056391D" w:rsidP="002836A4">
            <w:pPr>
              <w:spacing w:line="276" w:lineRule="auto"/>
              <w:rPr>
                <w:rFonts w:eastAsia="Times New Roman"/>
                <w:color w:val="000000"/>
                <w:lang w:eastAsia="en-US"/>
              </w:rPr>
            </w:pPr>
            <w:r>
              <w:rPr>
                <w:rFonts w:eastAsia="Times New Roman"/>
                <w:color w:val="000000"/>
                <w:lang w:eastAsia="en-US"/>
              </w:rPr>
              <w:t>Павловский район</w:t>
            </w:r>
          </w:p>
        </w:tc>
        <w:tc>
          <w:tcPr>
            <w:tcW w:w="668" w:type="pct"/>
            <w:tcBorders>
              <w:top w:val="nil"/>
              <w:left w:val="nil"/>
              <w:bottom w:val="single" w:sz="4" w:space="0" w:color="auto"/>
              <w:right w:val="single" w:sz="4" w:space="0" w:color="auto"/>
            </w:tcBorders>
            <w:vAlign w:val="bottom"/>
          </w:tcPr>
          <w:p w:rsidR="0056391D" w:rsidRPr="004B3F84" w:rsidRDefault="0056391D" w:rsidP="002836A4">
            <w:pPr>
              <w:pStyle w:val="ConsPlusNormal"/>
              <w:spacing w:line="276" w:lineRule="auto"/>
              <w:jc w:val="center"/>
              <w:rPr>
                <w:sz w:val="22"/>
                <w:szCs w:val="22"/>
              </w:rPr>
            </w:pPr>
            <w:r w:rsidRPr="004B3F84">
              <w:rPr>
                <w:sz w:val="22"/>
                <w:szCs w:val="22"/>
              </w:rPr>
              <w:t xml:space="preserve">43842,9 </w:t>
            </w:r>
          </w:p>
        </w:tc>
        <w:tc>
          <w:tcPr>
            <w:tcW w:w="798" w:type="pct"/>
            <w:tcBorders>
              <w:top w:val="single" w:sz="4" w:space="0" w:color="auto"/>
              <w:bottom w:val="single" w:sz="4" w:space="0" w:color="auto"/>
              <w:right w:val="single" w:sz="4" w:space="0" w:color="auto"/>
            </w:tcBorders>
            <w:noWrap/>
            <w:vAlign w:val="center"/>
          </w:tcPr>
          <w:p w:rsidR="0056391D" w:rsidRPr="004B3F84" w:rsidRDefault="0056391D" w:rsidP="002836A4">
            <w:pPr>
              <w:autoSpaceDE w:val="0"/>
              <w:autoSpaceDN w:val="0"/>
              <w:adjustRightInd w:val="0"/>
              <w:jc w:val="center"/>
              <w:rPr>
                <w:rFonts w:eastAsiaTheme="minorHAnsi"/>
                <w:lang w:eastAsia="en-US"/>
              </w:rPr>
            </w:pPr>
            <w:r w:rsidRPr="004B3F84">
              <w:rPr>
                <w:rFonts w:eastAsiaTheme="minorHAnsi"/>
                <w:sz w:val="22"/>
                <w:szCs w:val="22"/>
                <w:lang w:eastAsia="en-US"/>
              </w:rPr>
              <w:t xml:space="preserve">50591,6 </w:t>
            </w:r>
          </w:p>
        </w:tc>
        <w:tc>
          <w:tcPr>
            <w:tcW w:w="751" w:type="pct"/>
            <w:tcBorders>
              <w:top w:val="single" w:sz="4" w:space="0" w:color="auto"/>
              <w:left w:val="single" w:sz="4" w:space="0" w:color="auto"/>
              <w:bottom w:val="single" w:sz="4" w:space="0" w:color="auto"/>
              <w:right w:val="single" w:sz="4" w:space="0" w:color="auto"/>
            </w:tcBorders>
            <w:noWrap/>
            <w:vAlign w:val="center"/>
          </w:tcPr>
          <w:p w:rsidR="0056391D" w:rsidRPr="004B3F84" w:rsidRDefault="0056391D" w:rsidP="002836A4">
            <w:pPr>
              <w:jc w:val="center"/>
              <w:rPr>
                <w:color w:val="000000"/>
              </w:rPr>
            </w:pPr>
            <w:r w:rsidRPr="004B3F84">
              <w:rPr>
                <w:color w:val="000000"/>
                <w:sz w:val="22"/>
                <w:szCs w:val="22"/>
              </w:rPr>
              <w:t>57065,3</w:t>
            </w:r>
          </w:p>
        </w:tc>
        <w:tc>
          <w:tcPr>
            <w:tcW w:w="493" w:type="pct"/>
            <w:tcBorders>
              <w:top w:val="single" w:sz="4" w:space="0" w:color="auto"/>
              <w:left w:val="nil"/>
              <w:bottom w:val="single" w:sz="4" w:space="0" w:color="auto"/>
              <w:right w:val="single" w:sz="4" w:space="0" w:color="auto"/>
            </w:tcBorders>
            <w:shd w:val="clear" w:color="auto" w:fill="auto"/>
            <w:vAlign w:val="bottom"/>
          </w:tcPr>
          <w:p w:rsidR="0056391D" w:rsidRPr="004B3F84" w:rsidRDefault="0056391D" w:rsidP="002836A4">
            <w:pPr>
              <w:jc w:val="right"/>
              <w:rPr>
                <w:color w:val="000000"/>
              </w:rPr>
            </w:pPr>
            <w:r w:rsidRPr="004B3F84">
              <w:rPr>
                <w:color w:val="000000"/>
                <w:sz w:val="22"/>
                <w:szCs w:val="22"/>
                <w:lang w:eastAsia="en-US"/>
              </w:rPr>
              <w:t>130,2</w:t>
            </w:r>
          </w:p>
        </w:tc>
        <w:tc>
          <w:tcPr>
            <w:tcW w:w="493" w:type="pct"/>
            <w:tcBorders>
              <w:top w:val="single" w:sz="4" w:space="0" w:color="auto"/>
              <w:left w:val="single" w:sz="4" w:space="0" w:color="auto"/>
              <w:bottom w:val="single" w:sz="4" w:space="0" w:color="auto"/>
              <w:right w:val="single" w:sz="4" w:space="0" w:color="auto"/>
            </w:tcBorders>
            <w:shd w:val="clear" w:color="auto" w:fill="auto"/>
            <w:vAlign w:val="bottom"/>
          </w:tcPr>
          <w:p w:rsidR="0056391D" w:rsidRPr="004B3F84" w:rsidRDefault="0056391D" w:rsidP="002836A4">
            <w:pPr>
              <w:jc w:val="right"/>
              <w:rPr>
                <w:color w:val="000000"/>
              </w:rPr>
            </w:pPr>
            <w:r w:rsidRPr="004B3F84">
              <w:rPr>
                <w:color w:val="000000"/>
                <w:sz w:val="22"/>
                <w:szCs w:val="22"/>
                <w:lang w:eastAsia="en-US"/>
              </w:rPr>
              <w:t>112,8</w:t>
            </w:r>
          </w:p>
        </w:tc>
      </w:tr>
      <w:tr w:rsidR="0056391D" w:rsidTr="002836A4">
        <w:trPr>
          <w:trHeight w:val="300"/>
        </w:trPr>
        <w:tc>
          <w:tcPr>
            <w:tcW w:w="290" w:type="pct"/>
            <w:tcBorders>
              <w:top w:val="nil"/>
              <w:left w:val="single" w:sz="4" w:space="0" w:color="auto"/>
              <w:bottom w:val="single" w:sz="4" w:space="0" w:color="auto"/>
              <w:right w:val="single" w:sz="4" w:space="0" w:color="auto"/>
            </w:tcBorders>
            <w:noWrap/>
            <w:vAlign w:val="bottom"/>
            <w:hideMark/>
          </w:tcPr>
          <w:p w:rsidR="0056391D" w:rsidRPr="00825FE5" w:rsidRDefault="0056391D" w:rsidP="002836A4">
            <w:pPr>
              <w:spacing w:line="276" w:lineRule="auto"/>
              <w:jc w:val="center"/>
              <w:rPr>
                <w:rFonts w:eastAsia="Times New Roman"/>
                <w:b/>
                <w:color w:val="000000"/>
                <w:lang w:eastAsia="en-US"/>
              </w:rPr>
            </w:pPr>
            <w:r w:rsidRPr="00825FE5">
              <w:rPr>
                <w:rFonts w:eastAsia="Times New Roman"/>
                <w:b/>
                <w:color w:val="000000"/>
                <w:lang w:eastAsia="en-US"/>
              </w:rPr>
              <w:t>13</w:t>
            </w:r>
          </w:p>
        </w:tc>
        <w:tc>
          <w:tcPr>
            <w:tcW w:w="1507" w:type="pct"/>
            <w:tcBorders>
              <w:top w:val="nil"/>
              <w:left w:val="nil"/>
              <w:bottom w:val="single" w:sz="4" w:space="0" w:color="auto"/>
              <w:right w:val="single" w:sz="4" w:space="0" w:color="auto"/>
            </w:tcBorders>
            <w:hideMark/>
          </w:tcPr>
          <w:p w:rsidR="0056391D" w:rsidRDefault="0056391D" w:rsidP="002836A4">
            <w:pPr>
              <w:spacing w:line="276" w:lineRule="auto"/>
              <w:rPr>
                <w:rFonts w:eastAsia="Times New Roman"/>
                <w:color w:val="000000"/>
                <w:lang w:eastAsia="en-US"/>
              </w:rPr>
            </w:pPr>
            <w:r>
              <w:rPr>
                <w:rFonts w:eastAsia="Times New Roman"/>
                <w:color w:val="000000"/>
                <w:lang w:eastAsia="en-US"/>
              </w:rPr>
              <w:t>Радищевский район</w:t>
            </w:r>
          </w:p>
        </w:tc>
        <w:tc>
          <w:tcPr>
            <w:tcW w:w="668" w:type="pct"/>
            <w:tcBorders>
              <w:top w:val="nil"/>
              <w:left w:val="nil"/>
              <w:bottom w:val="single" w:sz="4" w:space="0" w:color="auto"/>
              <w:right w:val="single" w:sz="4" w:space="0" w:color="auto"/>
            </w:tcBorders>
            <w:vAlign w:val="bottom"/>
          </w:tcPr>
          <w:p w:rsidR="0056391D" w:rsidRPr="004B3F84" w:rsidRDefault="0056391D" w:rsidP="002836A4">
            <w:pPr>
              <w:pStyle w:val="ConsPlusNormal"/>
              <w:spacing w:line="276" w:lineRule="auto"/>
              <w:jc w:val="center"/>
              <w:rPr>
                <w:sz w:val="22"/>
                <w:szCs w:val="22"/>
              </w:rPr>
            </w:pPr>
            <w:r w:rsidRPr="004B3F84">
              <w:rPr>
                <w:sz w:val="22"/>
                <w:szCs w:val="22"/>
              </w:rPr>
              <w:t xml:space="preserve">72970,4 </w:t>
            </w:r>
          </w:p>
        </w:tc>
        <w:tc>
          <w:tcPr>
            <w:tcW w:w="798" w:type="pct"/>
            <w:tcBorders>
              <w:top w:val="single" w:sz="4" w:space="0" w:color="auto"/>
              <w:bottom w:val="single" w:sz="4" w:space="0" w:color="auto"/>
              <w:right w:val="single" w:sz="4" w:space="0" w:color="auto"/>
            </w:tcBorders>
            <w:noWrap/>
            <w:vAlign w:val="center"/>
          </w:tcPr>
          <w:p w:rsidR="0056391D" w:rsidRPr="004B3F84" w:rsidRDefault="0056391D" w:rsidP="002836A4">
            <w:pPr>
              <w:autoSpaceDE w:val="0"/>
              <w:autoSpaceDN w:val="0"/>
              <w:adjustRightInd w:val="0"/>
              <w:jc w:val="center"/>
              <w:rPr>
                <w:rFonts w:eastAsiaTheme="minorHAnsi"/>
                <w:lang w:eastAsia="en-US"/>
              </w:rPr>
            </w:pPr>
            <w:r w:rsidRPr="004B3F84">
              <w:rPr>
                <w:rFonts w:eastAsiaTheme="minorHAnsi"/>
                <w:sz w:val="22"/>
                <w:szCs w:val="22"/>
                <w:lang w:eastAsia="en-US"/>
              </w:rPr>
              <w:t xml:space="preserve">82873,8 </w:t>
            </w:r>
          </w:p>
        </w:tc>
        <w:tc>
          <w:tcPr>
            <w:tcW w:w="751" w:type="pct"/>
            <w:tcBorders>
              <w:top w:val="single" w:sz="4" w:space="0" w:color="auto"/>
              <w:left w:val="single" w:sz="4" w:space="0" w:color="auto"/>
              <w:bottom w:val="single" w:sz="4" w:space="0" w:color="auto"/>
              <w:right w:val="single" w:sz="4" w:space="0" w:color="auto"/>
            </w:tcBorders>
            <w:noWrap/>
            <w:vAlign w:val="center"/>
          </w:tcPr>
          <w:p w:rsidR="0056391D" w:rsidRPr="004B3F84" w:rsidRDefault="0056391D" w:rsidP="002836A4">
            <w:pPr>
              <w:jc w:val="center"/>
              <w:rPr>
                <w:color w:val="000000"/>
              </w:rPr>
            </w:pPr>
            <w:r w:rsidRPr="004B3F84">
              <w:rPr>
                <w:color w:val="000000"/>
                <w:sz w:val="22"/>
                <w:szCs w:val="22"/>
              </w:rPr>
              <w:t>85623,8</w:t>
            </w:r>
          </w:p>
        </w:tc>
        <w:tc>
          <w:tcPr>
            <w:tcW w:w="493" w:type="pct"/>
            <w:tcBorders>
              <w:top w:val="single" w:sz="4" w:space="0" w:color="auto"/>
              <w:left w:val="nil"/>
              <w:bottom w:val="single" w:sz="4" w:space="0" w:color="auto"/>
              <w:right w:val="single" w:sz="4" w:space="0" w:color="auto"/>
            </w:tcBorders>
            <w:shd w:val="clear" w:color="auto" w:fill="auto"/>
            <w:vAlign w:val="bottom"/>
          </w:tcPr>
          <w:p w:rsidR="0056391D" w:rsidRPr="004B3F84" w:rsidRDefault="0056391D" w:rsidP="002836A4">
            <w:pPr>
              <w:jc w:val="right"/>
              <w:rPr>
                <w:color w:val="000000"/>
              </w:rPr>
            </w:pPr>
            <w:r w:rsidRPr="004B3F84">
              <w:rPr>
                <w:color w:val="000000"/>
                <w:sz w:val="22"/>
                <w:szCs w:val="22"/>
                <w:lang w:eastAsia="en-US"/>
              </w:rPr>
              <w:t>117,3</w:t>
            </w:r>
          </w:p>
        </w:tc>
        <w:tc>
          <w:tcPr>
            <w:tcW w:w="493" w:type="pct"/>
            <w:tcBorders>
              <w:top w:val="single" w:sz="4" w:space="0" w:color="auto"/>
              <w:left w:val="single" w:sz="4" w:space="0" w:color="auto"/>
              <w:bottom w:val="single" w:sz="4" w:space="0" w:color="auto"/>
              <w:right w:val="single" w:sz="4" w:space="0" w:color="auto"/>
            </w:tcBorders>
            <w:shd w:val="clear" w:color="auto" w:fill="auto"/>
            <w:vAlign w:val="bottom"/>
          </w:tcPr>
          <w:p w:rsidR="0056391D" w:rsidRPr="004B3F84" w:rsidRDefault="0056391D" w:rsidP="002836A4">
            <w:pPr>
              <w:jc w:val="right"/>
              <w:rPr>
                <w:color w:val="000000"/>
              </w:rPr>
            </w:pPr>
            <w:r w:rsidRPr="004B3F84">
              <w:rPr>
                <w:color w:val="000000"/>
                <w:sz w:val="22"/>
                <w:szCs w:val="22"/>
                <w:lang w:eastAsia="en-US"/>
              </w:rPr>
              <w:t>103,3</w:t>
            </w:r>
          </w:p>
        </w:tc>
      </w:tr>
      <w:tr w:rsidR="0056391D" w:rsidTr="002836A4">
        <w:trPr>
          <w:trHeight w:val="300"/>
        </w:trPr>
        <w:tc>
          <w:tcPr>
            <w:tcW w:w="290" w:type="pct"/>
            <w:tcBorders>
              <w:top w:val="nil"/>
              <w:left w:val="single" w:sz="4" w:space="0" w:color="auto"/>
              <w:bottom w:val="single" w:sz="4" w:space="0" w:color="auto"/>
              <w:right w:val="single" w:sz="4" w:space="0" w:color="auto"/>
            </w:tcBorders>
            <w:noWrap/>
            <w:vAlign w:val="bottom"/>
            <w:hideMark/>
          </w:tcPr>
          <w:p w:rsidR="0056391D" w:rsidRPr="00825FE5" w:rsidRDefault="0056391D" w:rsidP="002836A4">
            <w:pPr>
              <w:spacing w:line="276" w:lineRule="auto"/>
              <w:jc w:val="center"/>
              <w:rPr>
                <w:rFonts w:eastAsia="Times New Roman"/>
                <w:b/>
                <w:color w:val="000000"/>
                <w:lang w:eastAsia="en-US"/>
              </w:rPr>
            </w:pPr>
            <w:r w:rsidRPr="00825FE5">
              <w:rPr>
                <w:rFonts w:eastAsia="Times New Roman"/>
                <w:b/>
                <w:color w:val="000000"/>
                <w:lang w:eastAsia="en-US"/>
              </w:rPr>
              <w:t>14</w:t>
            </w:r>
          </w:p>
        </w:tc>
        <w:tc>
          <w:tcPr>
            <w:tcW w:w="1507" w:type="pct"/>
            <w:tcBorders>
              <w:top w:val="nil"/>
              <w:left w:val="nil"/>
              <w:bottom w:val="single" w:sz="4" w:space="0" w:color="auto"/>
              <w:right w:val="single" w:sz="4" w:space="0" w:color="auto"/>
            </w:tcBorders>
            <w:hideMark/>
          </w:tcPr>
          <w:p w:rsidR="0056391D" w:rsidRDefault="0056391D" w:rsidP="002836A4">
            <w:pPr>
              <w:spacing w:line="276" w:lineRule="auto"/>
              <w:rPr>
                <w:rFonts w:eastAsia="Times New Roman"/>
                <w:color w:val="000000"/>
                <w:lang w:eastAsia="en-US"/>
              </w:rPr>
            </w:pPr>
            <w:r>
              <w:rPr>
                <w:rFonts w:eastAsia="Times New Roman"/>
                <w:color w:val="000000"/>
                <w:lang w:eastAsia="en-US"/>
              </w:rPr>
              <w:t>Сенгилеевский район</w:t>
            </w:r>
          </w:p>
        </w:tc>
        <w:tc>
          <w:tcPr>
            <w:tcW w:w="668" w:type="pct"/>
            <w:tcBorders>
              <w:top w:val="nil"/>
              <w:left w:val="nil"/>
              <w:bottom w:val="single" w:sz="4" w:space="0" w:color="auto"/>
              <w:right w:val="single" w:sz="4" w:space="0" w:color="auto"/>
            </w:tcBorders>
            <w:vAlign w:val="bottom"/>
          </w:tcPr>
          <w:p w:rsidR="0056391D" w:rsidRPr="004B3F84" w:rsidRDefault="0056391D" w:rsidP="002836A4">
            <w:pPr>
              <w:pStyle w:val="ConsPlusNormal"/>
              <w:spacing w:line="276" w:lineRule="auto"/>
              <w:jc w:val="center"/>
              <w:rPr>
                <w:sz w:val="22"/>
                <w:szCs w:val="22"/>
              </w:rPr>
            </w:pPr>
            <w:r w:rsidRPr="004B3F84">
              <w:rPr>
                <w:sz w:val="22"/>
                <w:szCs w:val="22"/>
              </w:rPr>
              <w:t xml:space="preserve">46657,0 </w:t>
            </w:r>
          </w:p>
        </w:tc>
        <w:tc>
          <w:tcPr>
            <w:tcW w:w="798" w:type="pct"/>
            <w:tcBorders>
              <w:top w:val="single" w:sz="4" w:space="0" w:color="auto"/>
              <w:bottom w:val="single" w:sz="4" w:space="0" w:color="auto"/>
              <w:right w:val="single" w:sz="4" w:space="0" w:color="auto"/>
            </w:tcBorders>
            <w:noWrap/>
            <w:vAlign w:val="center"/>
          </w:tcPr>
          <w:p w:rsidR="0056391D" w:rsidRPr="004B3F84" w:rsidRDefault="0056391D" w:rsidP="002836A4">
            <w:pPr>
              <w:autoSpaceDE w:val="0"/>
              <w:autoSpaceDN w:val="0"/>
              <w:adjustRightInd w:val="0"/>
              <w:jc w:val="center"/>
              <w:rPr>
                <w:rFonts w:eastAsiaTheme="minorHAnsi"/>
                <w:lang w:eastAsia="en-US"/>
              </w:rPr>
            </w:pPr>
            <w:r w:rsidRPr="004B3F84">
              <w:rPr>
                <w:rFonts w:eastAsiaTheme="minorHAnsi"/>
                <w:sz w:val="22"/>
                <w:szCs w:val="22"/>
                <w:lang w:eastAsia="en-US"/>
              </w:rPr>
              <w:t xml:space="preserve">53080,47099 </w:t>
            </w:r>
          </w:p>
        </w:tc>
        <w:tc>
          <w:tcPr>
            <w:tcW w:w="751" w:type="pct"/>
            <w:tcBorders>
              <w:top w:val="single" w:sz="4" w:space="0" w:color="auto"/>
              <w:left w:val="single" w:sz="4" w:space="0" w:color="auto"/>
              <w:bottom w:val="single" w:sz="4" w:space="0" w:color="auto"/>
              <w:right w:val="single" w:sz="4" w:space="0" w:color="auto"/>
            </w:tcBorders>
            <w:noWrap/>
            <w:vAlign w:val="center"/>
          </w:tcPr>
          <w:p w:rsidR="0056391D" w:rsidRPr="004B3F84" w:rsidRDefault="0056391D" w:rsidP="002836A4">
            <w:pPr>
              <w:jc w:val="center"/>
              <w:rPr>
                <w:color w:val="000000"/>
              </w:rPr>
            </w:pPr>
            <w:r w:rsidRPr="004B3F84">
              <w:rPr>
                <w:color w:val="000000"/>
                <w:sz w:val="22"/>
                <w:szCs w:val="22"/>
              </w:rPr>
              <w:t>71443,5</w:t>
            </w:r>
          </w:p>
        </w:tc>
        <w:tc>
          <w:tcPr>
            <w:tcW w:w="493" w:type="pct"/>
            <w:tcBorders>
              <w:top w:val="single" w:sz="4" w:space="0" w:color="auto"/>
              <w:left w:val="nil"/>
              <w:bottom w:val="single" w:sz="4" w:space="0" w:color="auto"/>
              <w:right w:val="single" w:sz="4" w:space="0" w:color="auto"/>
            </w:tcBorders>
            <w:shd w:val="clear" w:color="auto" w:fill="auto"/>
            <w:vAlign w:val="bottom"/>
          </w:tcPr>
          <w:p w:rsidR="0056391D" w:rsidRPr="004B3F84" w:rsidRDefault="0056391D" w:rsidP="002836A4">
            <w:pPr>
              <w:jc w:val="right"/>
              <w:rPr>
                <w:color w:val="000000"/>
              </w:rPr>
            </w:pPr>
            <w:r w:rsidRPr="004B3F84">
              <w:rPr>
                <w:color w:val="000000"/>
                <w:sz w:val="22"/>
                <w:szCs w:val="22"/>
                <w:lang w:eastAsia="en-US"/>
              </w:rPr>
              <w:t>153,1</w:t>
            </w:r>
          </w:p>
        </w:tc>
        <w:tc>
          <w:tcPr>
            <w:tcW w:w="493" w:type="pct"/>
            <w:tcBorders>
              <w:top w:val="single" w:sz="4" w:space="0" w:color="auto"/>
              <w:left w:val="single" w:sz="4" w:space="0" w:color="auto"/>
              <w:bottom w:val="single" w:sz="4" w:space="0" w:color="auto"/>
              <w:right w:val="single" w:sz="4" w:space="0" w:color="auto"/>
            </w:tcBorders>
            <w:shd w:val="clear" w:color="auto" w:fill="auto"/>
            <w:vAlign w:val="bottom"/>
          </w:tcPr>
          <w:p w:rsidR="0056391D" w:rsidRPr="004B3F84" w:rsidRDefault="0056391D" w:rsidP="002836A4">
            <w:pPr>
              <w:jc w:val="right"/>
              <w:rPr>
                <w:color w:val="000000"/>
              </w:rPr>
            </w:pPr>
            <w:r w:rsidRPr="004B3F84">
              <w:rPr>
                <w:color w:val="000000"/>
                <w:sz w:val="22"/>
                <w:szCs w:val="22"/>
                <w:lang w:eastAsia="en-US"/>
              </w:rPr>
              <w:t>134,6</w:t>
            </w:r>
          </w:p>
        </w:tc>
      </w:tr>
      <w:tr w:rsidR="0056391D" w:rsidTr="002836A4">
        <w:trPr>
          <w:trHeight w:val="300"/>
        </w:trPr>
        <w:tc>
          <w:tcPr>
            <w:tcW w:w="290" w:type="pct"/>
            <w:tcBorders>
              <w:top w:val="nil"/>
              <w:left w:val="single" w:sz="4" w:space="0" w:color="auto"/>
              <w:bottom w:val="single" w:sz="4" w:space="0" w:color="auto"/>
              <w:right w:val="single" w:sz="4" w:space="0" w:color="auto"/>
            </w:tcBorders>
            <w:noWrap/>
            <w:vAlign w:val="bottom"/>
            <w:hideMark/>
          </w:tcPr>
          <w:p w:rsidR="0056391D" w:rsidRPr="00825FE5" w:rsidRDefault="0056391D" w:rsidP="002836A4">
            <w:pPr>
              <w:spacing w:line="276" w:lineRule="auto"/>
              <w:jc w:val="center"/>
              <w:rPr>
                <w:rFonts w:eastAsia="Times New Roman"/>
                <w:b/>
                <w:color w:val="000000"/>
                <w:lang w:eastAsia="en-US"/>
              </w:rPr>
            </w:pPr>
            <w:r w:rsidRPr="00825FE5">
              <w:rPr>
                <w:rFonts w:eastAsia="Times New Roman"/>
                <w:b/>
                <w:color w:val="000000"/>
                <w:lang w:eastAsia="en-US"/>
              </w:rPr>
              <w:t>15</w:t>
            </w:r>
          </w:p>
        </w:tc>
        <w:tc>
          <w:tcPr>
            <w:tcW w:w="1507" w:type="pct"/>
            <w:tcBorders>
              <w:top w:val="nil"/>
              <w:left w:val="nil"/>
              <w:bottom w:val="single" w:sz="4" w:space="0" w:color="auto"/>
              <w:right w:val="single" w:sz="4" w:space="0" w:color="auto"/>
            </w:tcBorders>
            <w:hideMark/>
          </w:tcPr>
          <w:p w:rsidR="0056391D" w:rsidRDefault="0056391D" w:rsidP="002836A4">
            <w:pPr>
              <w:spacing w:line="276" w:lineRule="auto"/>
              <w:rPr>
                <w:rFonts w:eastAsia="Times New Roman"/>
                <w:color w:val="000000"/>
                <w:lang w:eastAsia="en-US"/>
              </w:rPr>
            </w:pPr>
            <w:r>
              <w:rPr>
                <w:rFonts w:eastAsia="Times New Roman"/>
                <w:color w:val="000000"/>
                <w:lang w:eastAsia="en-US"/>
              </w:rPr>
              <w:t>Старокулаткинский район</w:t>
            </w:r>
          </w:p>
        </w:tc>
        <w:tc>
          <w:tcPr>
            <w:tcW w:w="668" w:type="pct"/>
            <w:tcBorders>
              <w:top w:val="nil"/>
              <w:left w:val="nil"/>
              <w:bottom w:val="single" w:sz="4" w:space="0" w:color="auto"/>
              <w:right w:val="single" w:sz="4" w:space="0" w:color="auto"/>
            </w:tcBorders>
            <w:vAlign w:val="bottom"/>
          </w:tcPr>
          <w:p w:rsidR="0056391D" w:rsidRPr="004B3F84" w:rsidRDefault="0056391D" w:rsidP="002836A4">
            <w:pPr>
              <w:pStyle w:val="ConsPlusNormal"/>
              <w:spacing w:line="276" w:lineRule="auto"/>
              <w:jc w:val="center"/>
              <w:rPr>
                <w:sz w:val="22"/>
                <w:szCs w:val="22"/>
              </w:rPr>
            </w:pPr>
            <w:r w:rsidRPr="004B3F84">
              <w:rPr>
                <w:sz w:val="22"/>
                <w:szCs w:val="22"/>
              </w:rPr>
              <w:t xml:space="preserve">52496,6 </w:t>
            </w:r>
          </w:p>
        </w:tc>
        <w:tc>
          <w:tcPr>
            <w:tcW w:w="798" w:type="pct"/>
            <w:tcBorders>
              <w:top w:val="single" w:sz="4" w:space="0" w:color="auto"/>
              <w:bottom w:val="single" w:sz="4" w:space="0" w:color="auto"/>
              <w:right w:val="single" w:sz="4" w:space="0" w:color="auto"/>
            </w:tcBorders>
            <w:noWrap/>
            <w:vAlign w:val="center"/>
          </w:tcPr>
          <w:p w:rsidR="0056391D" w:rsidRPr="004B3F84" w:rsidRDefault="0056391D" w:rsidP="002836A4">
            <w:pPr>
              <w:autoSpaceDE w:val="0"/>
              <w:autoSpaceDN w:val="0"/>
              <w:adjustRightInd w:val="0"/>
              <w:jc w:val="center"/>
              <w:rPr>
                <w:rFonts w:eastAsiaTheme="minorHAnsi"/>
                <w:lang w:eastAsia="en-US"/>
              </w:rPr>
            </w:pPr>
            <w:r w:rsidRPr="004B3F84">
              <w:rPr>
                <w:rFonts w:eastAsiaTheme="minorHAnsi"/>
                <w:sz w:val="22"/>
                <w:szCs w:val="22"/>
                <w:lang w:eastAsia="en-US"/>
              </w:rPr>
              <w:t xml:space="preserve">61826,3 </w:t>
            </w:r>
          </w:p>
        </w:tc>
        <w:tc>
          <w:tcPr>
            <w:tcW w:w="751" w:type="pct"/>
            <w:tcBorders>
              <w:top w:val="single" w:sz="4" w:space="0" w:color="auto"/>
              <w:left w:val="single" w:sz="4" w:space="0" w:color="auto"/>
              <w:bottom w:val="single" w:sz="4" w:space="0" w:color="auto"/>
              <w:right w:val="single" w:sz="4" w:space="0" w:color="auto"/>
            </w:tcBorders>
            <w:noWrap/>
            <w:vAlign w:val="center"/>
          </w:tcPr>
          <w:p w:rsidR="0056391D" w:rsidRPr="004B3F84" w:rsidRDefault="0056391D" w:rsidP="002836A4">
            <w:pPr>
              <w:jc w:val="center"/>
              <w:rPr>
                <w:color w:val="000000"/>
              </w:rPr>
            </w:pPr>
            <w:r w:rsidRPr="004B3F84">
              <w:rPr>
                <w:color w:val="000000"/>
                <w:sz w:val="22"/>
                <w:szCs w:val="22"/>
              </w:rPr>
              <w:t>68240,9</w:t>
            </w:r>
          </w:p>
        </w:tc>
        <w:tc>
          <w:tcPr>
            <w:tcW w:w="493" w:type="pct"/>
            <w:tcBorders>
              <w:top w:val="single" w:sz="4" w:space="0" w:color="auto"/>
              <w:left w:val="nil"/>
              <w:bottom w:val="single" w:sz="4" w:space="0" w:color="auto"/>
              <w:right w:val="single" w:sz="4" w:space="0" w:color="auto"/>
            </w:tcBorders>
            <w:shd w:val="clear" w:color="auto" w:fill="auto"/>
            <w:vAlign w:val="bottom"/>
          </w:tcPr>
          <w:p w:rsidR="0056391D" w:rsidRPr="004B3F84" w:rsidRDefault="0056391D" w:rsidP="002836A4">
            <w:pPr>
              <w:jc w:val="right"/>
              <w:rPr>
                <w:color w:val="000000"/>
              </w:rPr>
            </w:pPr>
            <w:r w:rsidRPr="004B3F84">
              <w:rPr>
                <w:color w:val="000000"/>
                <w:sz w:val="22"/>
                <w:szCs w:val="22"/>
                <w:lang w:eastAsia="en-US"/>
              </w:rPr>
              <w:t>130,0</w:t>
            </w:r>
          </w:p>
        </w:tc>
        <w:tc>
          <w:tcPr>
            <w:tcW w:w="493" w:type="pct"/>
            <w:tcBorders>
              <w:top w:val="single" w:sz="4" w:space="0" w:color="auto"/>
              <w:left w:val="single" w:sz="4" w:space="0" w:color="auto"/>
              <w:bottom w:val="single" w:sz="4" w:space="0" w:color="auto"/>
              <w:right w:val="single" w:sz="4" w:space="0" w:color="auto"/>
            </w:tcBorders>
            <w:shd w:val="clear" w:color="auto" w:fill="auto"/>
            <w:vAlign w:val="bottom"/>
          </w:tcPr>
          <w:p w:rsidR="0056391D" w:rsidRPr="004B3F84" w:rsidRDefault="0056391D" w:rsidP="002836A4">
            <w:pPr>
              <w:jc w:val="right"/>
              <w:rPr>
                <w:color w:val="000000"/>
              </w:rPr>
            </w:pPr>
            <w:r w:rsidRPr="004B3F84">
              <w:rPr>
                <w:color w:val="000000"/>
                <w:sz w:val="22"/>
                <w:szCs w:val="22"/>
                <w:lang w:eastAsia="en-US"/>
              </w:rPr>
              <w:t>110,4</w:t>
            </w:r>
          </w:p>
        </w:tc>
      </w:tr>
      <w:tr w:rsidR="0056391D" w:rsidTr="002836A4">
        <w:trPr>
          <w:trHeight w:val="300"/>
        </w:trPr>
        <w:tc>
          <w:tcPr>
            <w:tcW w:w="290" w:type="pct"/>
            <w:tcBorders>
              <w:top w:val="nil"/>
              <w:left w:val="single" w:sz="4" w:space="0" w:color="auto"/>
              <w:bottom w:val="single" w:sz="4" w:space="0" w:color="auto"/>
              <w:right w:val="single" w:sz="4" w:space="0" w:color="auto"/>
            </w:tcBorders>
            <w:noWrap/>
            <w:vAlign w:val="bottom"/>
            <w:hideMark/>
          </w:tcPr>
          <w:p w:rsidR="0056391D" w:rsidRPr="00825FE5" w:rsidRDefault="0056391D" w:rsidP="002836A4">
            <w:pPr>
              <w:spacing w:line="276" w:lineRule="auto"/>
              <w:jc w:val="center"/>
              <w:rPr>
                <w:rFonts w:eastAsia="Times New Roman"/>
                <w:b/>
                <w:color w:val="000000"/>
                <w:lang w:eastAsia="en-US"/>
              </w:rPr>
            </w:pPr>
            <w:r w:rsidRPr="00825FE5">
              <w:rPr>
                <w:rFonts w:eastAsia="Times New Roman"/>
                <w:b/>
                <w:color w:val="000000"/>
                <w:lang w:eastAsia="en-US"/>
              </w:rPr>
              <w:t>16</w:t>
            </w:r>
          </w:p>
        </w:tc>
        <w:tc>
          <w:tcPr>
            <w:tcW w:w="1507" w:type="pct"/>
            <w:tcBorders>
              <w:top w:val="nil"/>
              <w:left w:val="nil"/>
              <w:bottom w:val="single" w:sz="4" w:space="0" w:color="auto"/>
              <w:right w:val="single" w:sz="4" w:space="0" w:color="auto"/>
            </w:tcBorders>
            <w:hideMark/>
          </w:tcPr>
          <w:p w:rsidR="0056391D" w:rsidRDefault="0056391D" w:rsidP="002836A4">
            <w:pPr>
              <w:spacing w:line="276" w:lineRule="auto"/>
              <w:rPr>
                <w:rFonts w:eastAsia="Times New Roman"/>
                <w:color w:val="000000"/>
                <w:lang w:eastAsia="en-US"/>
              </w:rPr>
            </w:pPr>
            <w:r>
              <w:rPr>
                <w:rFonts w:eastAsia="Times New Roman"/>
                <w:color w:val="000000"/>
                <w:lang w:eastAsia="en-US"/>
              </w:rPr>
              <w:t>Старомайнский район</w:t>
            </w:r>
          </w:p>
        </w:tc>
        <w:tc>
          <w:tcPr>
            <w:tcW w:w="668" w:type="pct"/>
            <w:tcBorders>
              <w:top w:val="nil"/>
              <w:left w:val="nil"/>
              <w:bottom w:val="single" w:sz="4" w:space="0" w:color="auto"/>
              <w:right w:val="single" w:sz="4" w:space="0" w:color="auto"/>
            </w:tcBorders>
            <w:vAlign w:val="bottom"/>
          </w:tcPr>
          <w:p w:rsidR="0056391D" w:rsidRPr="004B3F84" w:rsidRDefault="0056391D" w:rsidP="002836A4">
            <w:pPr>
              <w:pStyle w:val="ConsPlusNormal"/>
              <w:spacing w:line="276" w:lineRule="auto"/>
              <w:jc w:val="center"/>
              <w:rPr>
                <w:sz w:val="22"/>
                <w:szCs w:val="22"/>
              </w:rPr>
            </w:pPr>
            <w:r w:rsidRPr="004B3F84">
              <w:rPr>
                <w:sz w:val="22"/>
                <w:szCs w:val="22"/>
              </w:rPr>
              <w:t xml:space="preserve">92855,7 </w:t>
            </w:r>
          </w:p>
        </w:tc>
        <w:tc>
          <w:tcPr>
            <w:tcW w:w="798" w:type="pct"/>
            <w:tcBorders>
              <w:top w:val="single" w:sz="4" w:space="0" w:color="auto"/>
              <w:bottom w:val="single" w:sz="4" w:space="0" w:color="auto"/>
              <w:right w:val="single" w:sz="4" w:space="0" w:color="auto"/>
            </w:tcBorders>
            <w:noWrap/>
            <w:vAlign w:val="center"/>
          </w:tcPr>
          <w:p w:rsidR="0056391D" w:rsidRPr="004B3F84" w:rsidRDefault="0056391D" w:rsidP="002836A4">
            <w:pPr>
              <w:autoSpaceDE w:val="0"/>
              <w:autoSpaceDN w:val="0"/>
              <w:adjustRightInd w:val="0"/>
              <w:jc w:val="center"/>
              <w:rPr>
                <w:rFonts w:eastAsiaTheme="minorHAnsi"/>
                <w:lang w:eastAsia="en-US"/>
              </w:rPr>
            </w:pPr>
            <w:r w:rsidRPr="004B3F84">
              <w:rPr>
                <w:rFonts w:eastAsiaTheme="minorHAnsi"/>
                <w:sz w:val="22"/>
                <w:szCs w:val="22"/>
                <w:lang w:eastAsia="en-US"/>
              </w:rPr>
              <w:t xml:space="preserve">104389,5 </w:t>
            </w:r>
          </w:p>
        </w:tc>
        <w:tc>
          <w:tcPr>
            <w:tcW w:w="751" w:type="pct"/>
            <w:tcBorders>
              <w:top w:val="single" w:sz="4" w:space="0" w:color="auto"/>
              <w:left w:val="single" w:sz="4" w:space="0" w:color="auto"/>
              <w:bottom w:val="single" w:sz="4" w:space="0" w:color="auto"/>
              <w:right w:val="single" w:sz="4" w:space="0" w:color="auto"/>
            </w:tcBorders>
            <w:noWrap/>
            <w:vAlign w:val="center"/>
          </w:tcPr>
          <w:p w:rsidR="0056391D" w:rsidRPr="004B3F84" w:rsidRDefault="0056391D" w:rsidP="002836A4">
            <w:pPr>
              <w:jc w:val="center"/>
              <w:rPr>
                <w:color w:val="000000"/>
              </w:rPr>
            </w:pPr>
            <w:r w:rsidRPr="004B3F84">
              <w:rPr>
                <w:color w:val="000000"/>
                <w:sz w:val="22"/>
                <w:szCs w:val="22"/>
              </w:rPr>
              <w:t>112318,2</w:t>
            </w:r>
          </w:p>
        </w:tc>
        <w:tc>
          <w:tcPr>
            <w:tcW w:w="493" w:type="pct"/>
            <w:tcBorders>
              <w:top w:val="single" w:sz="4" w:space="0" w:color="auto"/>
              <w:left w:val="nil"/>
              <w:bottom w:val="single" w:sz="4" w:space="0" w:color="auto"/>
              <w:right w:val="single" w:sz="4" w:space="0" w:color="auto"/>
            </w:tcBorders>
            <w:shd w:val="clear" w:color="auto" w:fill="auto"/>
            <w:vAlign w:val="bottom"/>
          </w:tcPr>
          <w:p w:rsidR="0056391D" w:rsidRPr="004B3F84" w:rsidRDefault="0056391D" w:rsidP="002836A4">
            <w:pPr>
              <w:jc w:val="right"/>
              <w:rPr>
                <w:color w:val="000000"/>
              </w:rPr>
            </w:pPr>
            <w:r w:rsidRPr="004B3F84">
              <w:rPr>
                <w:color w:val="000000"/>
                <w:sz w:val="22"/>
                <w:szCs w:val="22"/>
                <w:lang w:eastAsia="en-US"/>
              </w:rPr>
              <w:t>121,0</w:t>
            </w:r>
          </w:p>
        </w:tc>
        <w:tc>
          <w:tcPr>
            <w:tcW w:w="493" w:type="pct"/>
            <w:tcBorders>
              <w:top w:val="single" w:sz="4" w:space="0" w:color="auto"/>
              <w:left w:val="single" w:sz="4" w:space="0" w:color="auto"/>
              <w:bottom w:val="single" w:sz="4" w:space="0" w:color="auto"/>
              <w:right w:val="single" w:sz="4" w:space="0" w:color="auto"/>
            </w:tcBorders>
            <w:shd w:val="clear" w:color="auto" w:fill="auto"/>
            <w:vAlign w:val="bottom"/>
          </w:tcPr>
          <w:p w:rsidR="0056391D" w:rsidRPr="004B3F84" w:rsidRDefault="0056391D" w:rsidP="002836A4">
            <w:pPr>
              <w:jc w:val="right"/>
              <w:rPr>
                <w:color w:val="000000"/>
              </w:rPr>
            </w:pPr>
            <w:r w:rsidRPr="004B3F84">
              <w:rPr>
                <w:color w:val="000000"/>
                <w:sz w:val="22"/>
                <w:szCs w:val="22"/>
                <w:lang w:eastAsia="en-US"/>
              </w:rPr>
              <w:t>107,6</w:t>
            </w:r>
          </w:p>
        </w:tc>
      </w:tr>
      <w:tr w:rsidR="0056391D" w:rsidTr="002836A4">
        <w:trPr>
          <w:trHeight w:val="300"/>
        </w:trPr>
        <w:tc>
          <w:tcPr>
            <w:tcW w:w="290" w:type="pct"/>
            <w:tcBorders>
              <w:top w:val="nil"/>
              <w:left w:val="single" w:sz="4" w:space="0" w:color="auto"/>
              <w:bottom w:val="single" w:sz="4" w:space="0" w:color="auto"/>
              <w:right w:val="single" w:sz="4" w:space="0" w:color="auto"/>
            </w:tcBorders>
            <w:noWrap/>
            <w:vAlign w:val="bottom"/>
            <w:hideMark/>
          </w:tcPr>
          <w:p w:rsidR="0056391D" w:rsidRPr="00825FE5" w:rsidRDefault="0056391D" w:rsidP="002836A4">
            <w:pPr>
              <w:spacing w:line="276" w:lineRule="auto"/>
              <w:jc w:val="center"/>
              <w:rPr>
                <w:rFonts w:eastAsia="Times New Roman"/>
                <w:b/>
                <w:color w:val="000000"/>
                <w:lang w:eastAsia="en-US"/>
              </w:rPr>
            </w:pPr>
            <w:r w:rsidRPr="00825FE5">
              <w:rPr>
                <w:rFonts w:eastAsia="Times New Roman"/>
                <w:b/>
                <w:color w:val="000000"/>
                <w:lang w:eastAsia="en-US"/>
              </w:rPr>
              <w:t>17</w:t>
            </w:r>
          </w:p>
        </w:tc>
        <w:tc>
          <w:tcPr>
            <w:tcW w:w="1507" w:type="pct"/>
            <w:tcBorders>
              <w:top w:val="nil"/>
              <w:left w:val="nil"/>
              <w:bottom w:val="single" w:sz="4" w:space="0" w:color="auto"/>
              <w:right w:val="single" w:sz="4" w:space="0" w:color="auto"/>
            </w:tcBorders>
            <w:hideMark/>
          </w:tcPr>
          <w:p w:rsidR="0056391D" w:rsidRDefault="0056391D" w:rsidP="002836A4">
            <w:pPr>
              <w:spacing w:line="276" w:lineRule="auto"/>
              <w:rPr>
                <w:rFonts w:eastAsia="Times New Roman"/>
                <w:color w:val="000000"/>
                <w:lang w:eastAsia="en-US"/>
              </w:rPr>
            </w:pPr>
            <w:r>
              <w:rPr>
                <w:rFonts w:eastAsia="Times New Roman"/>
                <w:color w:val="000000"/>
                <w:lang w:eastAsia="en-US"/>
              </w:rPr>
              <w:t>Сурский район</w:t>
            </w:r>
          </w:p>
        </w:tc>
        <w:tc>
          <w:tcPr>
            <w:tcW w:w="668" w:type="pct"/>
            <w:tcBorders>
              <w:top w:val="nil"/>
              <w:left w:val="nil"/>
              <w:bottom w:val="single" w:sz="4" w:space="0" w:color="auto"/>
              <w:right w:val="single" w:sz="4" w:space="0" w:color="auto"/>
            </w:tcBorders>
            <w:vAlign w:val="bottom"/>
          </w:tcPr>
          <w:p w:rsidR="0056391D" w:rsidRPr="004B3F84" w:rsidRDefault="0056391D" w:rsidP="002836A4">
            <w:pPr>
              <w:pStyle w:val="ConsPlusNormal"/>
              <w:spacing w:line="276" w:lineRule="auto"/>
              <w:jc w:val="center"/>
              <w:rPr>
                <w:sz w:val="22"/>
                <w:szCs w:val="22"/>
              </w:rPr>
            </w:pPr>
            <w:r w:rsidRPr="004B3F84">
              <w:rPr>
                <w:sz w:val="22"/>
                <w:szCs w:val="22"/>
              </w:rPr>
              <w:t xml:space="preserve">54415,3 </w:t>
            </w:r>
          </w:p>
        </w:tc>
        <w:tc>
          <w:tcPr>
            <w:tcW w:w="798" w:type="pct"/>
            <w:tcBorders>
              <w:top w:val="single" w:sz="4" w:space="0" w:color="auto"/>
              <w:bottom w:val="single" w:sz="4" w:space="0" w:color="auto"/>
              <w:right w:val="single" w:sz="4" w:space="0" w:color="auto"/>
            </w:tcBorders>
            <w:noWrap/>
            <w:vAlign w:val="center"/>
          </w:tcPr>
          <w:p w:rsidR="0056391D" w:rsidRPr="004B3F84" w:rsidRDefault="0056391D" w:rsidP="002836A4">
            <w:pPr>
              <w:autoSpaceDE w:val="0"/>
              <w:autoSpaceDN w:val="0"/>
              <w:adjustRightInd w:val="0"/>
              <w:jc w:val="center"/>
              <w:rPr>
                <w:rFonts w:eastAsiaTheme="minorHAnsi"/>
                <w:lang w:eastAsia="en-US"/>
              </w:rPr>
            </w:pPr>
            <w:r w:rsidRPr="004B3F84">
              <w:rPr>
                <w:rFonts w:eastAsiaTheme="minorHAnsi"/>
                <w:sz w:val="22"/>
                <w:szCs w:val="22"/>
                <w:lang w:eastAsia="en-US"/>
              </w:rPr>
              <w:t xml:space="preserve">60826,0 </w:t>
            </w:r>
          </w:p>
        </w:tc>
        <w:tc>
          <w:tcPr>
            <w:tcW w:w="751" w:type="pct"/>
            <w:tcBorders>
              <w:top w:val="single" w:sz="4" w:space="0" w:color="auto"/>
              <w:left w:val="single" w:sz="4" w:space="0" w:color="auto"/>
              <w:bottom w:val="single" w:sz="4" w:space="0" w:color="auto"/>
              <w:right w:val="single" w:sz="4" w:space="0" w:color="auto"/>
            </w:tcBorders>
            <w:noWrap/>
            <w:vAlign w:val="center"/>
          </w:tcPr>
          <w:p w:rsidR="0056391D" w:rsidRPr="004B3F84" w:rsidRDefault="0056391D" w:rsidP="002836A4">
            <w:pPr>
              <w:jc w:val="center"/>
              <w:rPr>
                <w:color w:val="000000"/>
              </w:rPr>
            </w:pPr>
            <w:r w:rsidRPr="004B3F84">
              <w:rPr>
                <w:color w:val="000000"/>
                <w:sz w:val="22"/>
                <w:szCs w:val="22"/>
              </w:rPr>
              <w:t>67193,1</w:t>
            </w:r>
          </w:p>
        </w:tc>
        <w:tc>
          <w:tcPr>
            <w:tcW w:w="493" w:type="pct"/>
            <w:tcBorders>
              <w:top w:val="single" w:sz="4" w:space="0" w:color="auto"/>
              <w:left w:val="nil"/>
              <w:bottom w:val="single" w:sz="4" w:space="0" w:color="auto"/>
              <w:right w:val="single" w:sz="4" w:space="0" w:color="auto"/>
            </w:tcBorders>
            <w:shd w:val="clear" w:color="auto" w:fill="auto"/>
            <w:vAlign w:val="bottom"/>
          </w:tcPr>
          <w:p w:rsidR="0056391D" w:rsidRPr="004B3F84" w:rsidRDefault="0056391D" w:rsidP="002836A4">
            <w:pPr>
              <w:jc w:val="right"/>
              <w:rPr>
                <w:color w:val="000000"/>
              </w:rPr>
            </w:pPr>
            <w:r w:rsidRPr="004B3F84">
              <w:rPr>
                <w:color w:val="000000"/>
                <w:sz w:val="22"/>
                <w:szCs w:val="22"/>
                <w:lang w:eastAsia="en-US"/>
              </w:rPr>
              <w:t>123,5</w:t>
            </w:r>
          </w:p>
        </w:tc>
        <w:tc>
          <w:tcPr>
            <w:tcW w:w="493" w:type="pct"/>
            <w:tcBorders>
              <w:top w:val="single" w:sz="4" w:space="0" w:color="auto"/>
              <w:left w:val="single" w:sz="4" w:space="0" w:color="auto"/>
              <w:bottom w:val="single" w:sz="4" w:space="0" w:color="auto"/>
              <w:right w:val="single" w:sz="4" w:space="0" w:color="auto"/>
            </w:tcBorders>
            <w:shd w:val="clear" w:color="auto" w:fill="auto"/>
            <w:vAlign w:val="bottom"/>
          </w:tcPr>
          <w:p w:rsidR="0056391D" w:rsidRPr="004B3F84" w:rsidRDefault="0056391D" w:rsidP="002836A4">
            <w:pPr>
              <w:jc w:val="right"/>
              <w:rPr>
                <w:color w:val="000000"/>
              </w:rPr>
            </w:pPr>
            <w:r w:rsidRPr="004B3F84">
              <w:rPr>
                <w:color w:val="000000"/>
                <w:sz w:val="22"/>
                <w:szCs w:val="22"/>
                <w:lang w:eastAsia="en-US"/>
              </w:rPr>
              <w:t>110,5</w:t>
            </w:r>
          </w:p>
        </w:tc>
      </w:tr>
      <w:tr w:rsidR="0056391D" w:rsidTr="002836A4">
        <w:trPr>
          <w:trHeight w:val="300"/>
        </w:trPr>
        <w:tc>
          <w:tcPr>
            <w:tcW w:w="290" w:type="pct"/>
            <w:tcBorders>
              <w:top w:val="nil"/>
              <w:left w:val="single" w:sz="4" w:space="0" w:color="auto"/>
              <w:bottom w:val="single" w:sz="4" w:space="0" w:color="auto"/>
              <w:right w:val="single" w:sz="4" w:space="0" w:color="auto"/>
            </w:tcBorders>
            <w:noWrap/>
            <w:vAlign w:val="bottom"/>
            <w:hideMark/>
          </w:tcPr>
          <w:p w:rsidR="0056391D" w:rsidRPr="00825FE5" w:rsidRDefault="0056391D" w:rsidP="002836A4">
            <w:pPr>
              <w:spacing w:line="276" w:lineRule="auto"/>
              <w:jc w:val="center"/>
              <w:rPr>
                <w:rFonts w:eastAsia="Times New Roman"/>
                <w:b/>
                <w:color w:val="000000"/>
                <w:lang w:eastAsia="en-US"/>
              </w:rPr>
            </w:pPr>
            <w:r w:rsidRPr="00825FE5">
              <w:rPr>
                <w:rFonts w:eastAsia="Times New Roman"/>
                <w:b/>
                <w:color w:val="000000"/>
                <w:lang w:eastAsia="en-US"/>
              </w:rPr>
              <w:t>18</w:t>
            </w:r>
          </w:p>
        </w:tc>
        <w:tc>
          <w:tcPr>
            <w:tcW w:w="1507" w:type="pct"/>
            <w:tcBorders>
              <w:top w:val="nil"/>
              <w:left w:val="nil"/>
              <w:bottom w:val="single" w:sz="4" w:space="0" w:color="auto"/>
              <w:right w:val="single" w:sz="4" w:space="0" w:color="auto"/>
            </w:tcBorders>
            <w:hideMark/>
          </w:tcPr>
          <w:p w:rsidR="0056391D" w:rsidRDefault="0056391D" w:rsidP="002836A4">
            <w:pPr>
              <w:spacing w:line="276" w:lineRule="auto"/>
              <w:rPr>
                <w:rFonts w:eastAsia="Times New Roman"/>
                <w:color w:val="000000"/>
                <w:lang w:eastAsia="en-US"/>
              </w:rPr>
            </w:pPr>
            <w:r>
              <w:rPr>
                <w:rFonts w:eastAsia="Times New Roman"/>
                <w:color w:val="000000"/>
                <w:lang w:eastAsia="en-US"/>
              </w:rPr>
              <w:t>Тереньгульский район</w:t>
            </w:r>
          </w:p>
        </w:tc>
        <w:tc>
          <w:tcPr>
            <w:tcW w:w="668" w:type="pct"/>
            <w:tcBorders>
              <w:top w:val="nil"/>
              <w:left w:val="nil"/>
              <w:bottom w:val="single" w:sz="4" w:space="0" w:color="auto"/>
              <w:right w:val="single" w:sz="4" w:space="0" w:color="auto"/>
            </w:tcBorders>
            <w:vAlign w:val="bottom"/>
          </w:tcPr>
          <w:p w:rsidR="0056391D" w:rsidRPr="004B3F84" w:rsidRDefault="0056391D" w:rsidP="002836A4">
            <w:pPr>
              <w:pStyle w:val="ConsPlusNormal"/>
              <w:spacing w:line="276" w:lineRule="auto"/>
              <w:jc w:val="center"/>
              <w:rPr>
                <w:sz w:val="22"/>
                <w:szCs w:val="22"/>
              </w:rPr>
            </w:pPr>
            <w:r w:rsidRPr="004B3F84">
              <w:rPr>
                <w:sz w:val="22"/>
                <w:szCs w:val="22"/>
              </w:rPr>
              <w:t xml:space="preserve">52660,3 </w:t>
            </w:r>
          </w:p>
        </w:tc>
        <w:tc>
          <w:tcPr>
            <w:tcW w:w="798" w:type="pct"/>
            <w:tcBorders>
              <w:top w:val="single" w:sz="4" w:space="0" w:color="auto"/>
              <w:bottom w:val="single" w:sz="4" w:space="0" w:color="auto"/>
              <w:right w:val="single" w:sz="4" w:space="0" w:color="auto"/>
            </w:tcBorders>
            <w:noWrap/>
            <w:vAlign w:val="center"/>
          </w:tcPr>
          <w:p w:rsidR="0056391D" w:rsidRPr="004B3F84" w:rsidRDefault="0056391D" w:rsidP="002836A4">
            <w:pPr>
              <w:autoSpaceDE w:val="0"/>
              <w:autoSpaceDN w:val="0"/>
              <w:adjustRightInd w:val="0"/>
              <w:jc w:val="center"/>
              <w:rPr>
                <w:rFonts w:eastAsiaTheme="minorHAnsi"/>
                <w:lang w:eastAsia="en-US"/>
              </w:rPr>
            </w:pPr>
            <w:r w:rsidRPr="004B3F84">
              <w:rPr>
                <w:rFonts w:eastAsiaTheme="minorHAnsi"/>
                <w:sz w:val="22"/>
                <w:szCs w:val="22"/>
                <w:lang w:eastAsia="en-US"/>
              </w:rPr>
              <w:t xml:space="preserve">67983,2 </w:t>
            </w:r>
          </w:p>
        </w:tc>
        <w:tc>
          <w:tcPr>
            <w:tcW w:w="751" w:type="pct"/>
            <w:tcBorders>
              <w:top w:val="single" w:sz="4" w:space="0" w:color="auto"/>
              <w:left w:val="single" w:sz="4" w:space="0" w:color="auto"/>
              <w:bottom w:val="single" w:sz="4" w:space="0" w:color="auto"/>
              <w:right w:val="single" w:sz="4" w:space="0" w:color="auto"/>
            </w:tcBorders>
            <w:noWrap/>
            <w:vAlign w:val="center"/>
          </w:tcPr>
          <w:p w:rsidR="0056391D" w:rsidRPr="004B3F84" w:rsidRDefault="0056391D" w:rsidP="002836A4">
            <w:pPr>
              <w:jc w:val="center"/>
              <w:rPr>
                <w:color w:val="000000"/>
              </w:rPr>
            </w:pPr>
            <w:r w:rsidRPr="004B3F84">
              <w:rPr>
                <w:color w:val="000000"/>
                <w:sz w:val="22"/>
                <w:szCs w:val="22"/>
              </w:rPr>
              <w:t>73977,3</w:t>
            </w:r>
          </w:p>
        </w:tc>
        <w:tc>
          <w:tcPr>
            <w:tcW w:w="493" w:type="pct"/>
            <w:tcBorders>
              <w:top w:val="single" w:sz="4" w:space="0" w:color="auto"/>
              <w:left w:val="nil"/>
              <w:bottom w:val="single" w:sz="4" w:space="0" w:color="auto"/>
              <w:right w:val="single" w:sz="4" w:space="0" w:color="auto"/>
            </w:tcBorders>
            <w:shd w:val="clear" w:color="auto" w:fill="auto"/>
            <w:vAlign w:val="bottom"/>
          </w:tcPr>
          <w:p w:rsidR="0056391D" w:rsidRPr="004B3F84" w:rsidRDefault="0056391D" w:rsidP="002836A4">
            <w:pPr>
              <w:jc w:val="right"/>
              <w:rPr>
                <w:color w:val="000000"/>
              </w:rPr>
            </w:pPr>
            <w:r w:rsidRPr="004B3F84">
              <w:rPr>
                <w:color w:val="000000"/>
                <w:sz w:val="22"/>
                <w:szCs w:val="22"/>
                <w:lang w:eastAsia="en-US"/>
              </w:rPr>
              <w:t>140,5</w:t>
            </w:r>
          </w:p>
        </w:tc>
        <w:tc>
          <w:tcPr>
            <w:tcW w:w="493" w:type="pct"/>
            <w:tcBorders>
              <w:top w:val="single" w:sz="4" w:space="0" w:color="auto"/>
              <w:left w:val="single" w:sz="4" w:space="0" w:color="auto"/>
              <w:bottom w:val="single" w:sz="4" w:space="0" w:color="auto"/>
              <w:right w:val="single" w:sz="4" w:space="0" w:color="auto"/>
            </w:tcBorders>
            <w:shd w:val="clear" w:color="auto" w:fill="auto"/>
            <w:vAlign w:val="bottom"/>
          </w:tcPr>
          <w:p w:rsidR="0056391D" w:rsidRPr="004B3F84" w:rsidRDefault="0056391D" w:rsidP="002836A4">
            <w:pPr>
              <w:jc w:val="right"/>
              <w:rPr>
                <w:color w:val="000000"/>
              </w:rPr>
            </w:pPr>
            <w:r w:rsidRPr="004B3F84">
              <w:rPr>
                <w:color w:val="000000"/>
                <w:sz w:val="22"/>
                <w:szCs w:val="22"/>
                <w:lang w:eastAsia="en-US"/>
              </w:rPr>
              <w:t>108,8</w:t>
            </w:r>
          </w:p>
        </w:tc>
      </w:tr>
      <w:tr w:rsidR="0056391D" w:rsidTr="002836A4">
        <w:trPr>
          <w:trHeight w:val="300"/>
        </w:trPr>
        <w:tc>
          <w:tcPr>
            <w:tcW w:w="290" w:type="pct"/>
            <w:tcBorders>
              <w:top w:val="nil"/>
              <w:left w:val="single" w:sz="4" w:space="0" w:color="auto"/>
              <w:bottom w:val="single" w:sz="4" w:space="0" w:color="auto"/>
              <w:right w:val="single" w:sz="4" w:space="0" w:color="auto"/>
            </w:tcBorders>
            <w:noWrap/>
            <w:vAlign w:val="bottom"/>
            <w:hideMark/>
          </w:tcPr>
          <w:p w:rsidR="0056391D" w:rsidRPr="00825FE5" w:rsidRDefault="0056391D" w:rsidP="002836A4">
            <w:pPr>
              <w:spacing w:line="276" w:lineRule="auto"/>
              <w:jc w:val="center"/>
              <w:rPr>
                <w:rFonts w:eastAsia="Times New Roman"/>
                <w:b/>
                <w:color w:val="000000"/>
                <w:lang w:eastAsia="en-US"/>
              </w:rPr>
            </w:pPr>
            <w:r w:rsidRPr="00825FE5">
              <w:rPr>
                <w:rFonts w:eastAsia="Times New Roman"/>
                <w:b/>
                <w:color w:val="000000"/>
                <w:lang w:eastAsia="en-US"/>
              </w:rPr>
              <w:t>19</w:t>
            </w:r>
          </w:p>
        </w:tc>
        <w:tc>
          <w:tcPr>
            <w:tcW w:w="1507" w:type="pct"/>
            <w:tcBorders>
              <w:top w:val="nil"/>
              <w:left w:val="nil"/>
              <w:bottom w:val="single" w:sz="4" w:space="0" w:color="auto"/>
              <w:right w:val="single" w:sz="4" w:space="0" w:color="auto"/>
            </w:tcBorders>
            <w:hideMark/>
          </w:tcPr>
          <w:p w:rsidR="0056391D" w:rsidRDefault="0056391D" w:rsidP="002836A4">
            <w:pPr>
              <w:spacing w:line="276" w:lineRule="auto"/>
              <w:rPr>
                <w:rFonts w:eastAsia="Times New Roman"/>
                <w:color w:val="000000"/>
                <w:lang w:eastAsia="en-US"/>
              </w:rPr>
            </w:pPr>
            <w:r>
              <w:rPr>
                <w:rFonts w:eastAsia="Times New Roman"/>
                <w:color w:val="000000"/>
                <w:lang w:eastAsia="en-US"/>
              </w:rPr>
              <w:t>Ульяновский район</w:t>
            </w:r>
          </w:p>
        </w:tc>
        <w:tc>
          <w:tcPr>
            <w:tcW w:w="668" w:type="pct"/>
            <w:tcBorders>
              <w:top w:val="nil"/>
              <w:left w:val="nil"/>
              <w:bottom w:val="single" w:sz="4" w:space="0" w:color="auto"/>
              <w:right w:val="single" w:sz="4" w:space="0" w:color="auto"/>
            </w:tcBorders>
            <w:vAlign w:val="bottom"/>
          </w:tcPr>
          <w:p w:rsidR="0056391D" w:rsidRPr="004B3F84" w:rsidRDefault="0056391D" w:rsidP="002836A4">
            <w:pPr>
              <w:pStyle w:val="ConsPlusNormal"/>
              <w:spacing w:line="276" w:lineRule="auto"/>
              <w:jc w:val="center"/>
              <w:rPr>
                <w:sz w:val="22"/>
                <w:szCs w:val="22"/>
              </w:rPr>
            </w:pPr>
            <w:r w:rsidRPr="004B3F84">
              <w:rPr>
                <w:sz w:val="22"/>
                <w:szCs w:val="22"/>
              </w:rPr>
              <w:t xml:space="preserve">67468,3 </w:t>
            </w:r>
          </w:p>
        </w:tc>
        <w:tc>
          <w:tcPr>
            <w:tcW w:w="798" w:type="pct"/>
            <w:tcBorders>
              <w:top w:val="single" w:sz="4" w:space="0" w:color="auto"/>
              <w:bottom w:val="single" w:sz="4" w:space="0" w:color="auto"/>
              <w:right w:val="single" w:sz="4" w:space="0" w:color="auto"/>
            </w:tcBorders>
            <w:noWrap/>
            <w:vAlign w:val="center"/>
          </w:tcPr>
          <w:p w:rsidR="0056391D" w:rsidRPr="004B3F84" w:rsidRDefault="0056391D" w:rsidP="002836A4">
            <w:pPr>
              <w:autoSpaceDE w:val="0"/>
              <w:autoSpaceDN w:val="0"/>
              <w:adjustRightInd w:val="0"/>
              <w:jc w:val="center"/>
              <w:rPr>
                <w:rFonts w:eastAsiaTheme="minorHAnsi"/>
                <w:lang w:eastAsia="en-US"/>
              </w:rPr>
            </w:pPr>
            <w:r w:rsidRPr="004B3F84">
              <w:rPr>
                <w:rFonts w:eastAsiaTheme="minorHAnsi"/>
                <w:sz w:val="22"/>
                <w:szCs w:val="22"/>
                <w:lang w:eastAsia="en-US"/>
              </w:rPr>
              <w:t xml:space="preserve">79479,3 </w:t>
            </w:r>
          </w:p>
        </w:tc>
        <w:tc>
          <w:tcPr>
            <w:tcW w:w="751" w:type="pct"/>
            <w:tcBorders>
              <w:top w:val="single" w:sz="4" w:space="0" w:color="auto"/>
              <w:left w:val="single" w:sz="4" w:space="0" w:color="auto"/>
              <w:bottom w:val="single" w:sz="4" w:space="0" w:color="auto"/>
              <w:right w:val="single" w:sz="4" w:space="0" w:color="auto"/>
            </w:tcBorders>
            <w:noWrap/>
            <w:vAlign w:val="center"/>
          </w:tcPr>
          <w:p w:rsidR="0056391D" w:rsidRPr="004B3F84" w:rsidRDefault="0056391D" w:rsidP="002836A4">
            <w:pPr>
              <w:jc w:val="center"/>
              <w:rPr>
                <w:color w:val="000000"/>
              </w:rPr>
            </w:pPr>
            <w:r w:rsidRPr="004B3F84">
              <w:rPr>
                <w:color w:val="000000"/>
                <w:sz w:val="22"/>
                <w:szCs w:val="22"/>
              </w:rPr>
              <w:t>96631,7</w:t>
            </w:r>
          </w:p>
        </w:tc>
        <w:tc>
          <w:tcPr>
            <w:tcW w:w="493" w:type="pct"/>
            <w:tcBorders>
              <w:top w:val="single" w:sz="4" w:space="0" w:color="auto"/>
              <w:left w:val="nil"/>
              <w:bottom w:val="single" w:sz="4" w:space="0" w:color="auto"/>
              <w:right w:val="single" w:sz="4" w:space="0" w:color="auto"/>
            </w:tcBorders>
            <w:shd w:val="clear" w:color="auto" w:fill="auto"/>
            <w:vAlign w:val="bottom"/>
          </w:tcPr>
          <w:p w:rsidR="0056391D" w:rsidRPr="004B3F84" w:rsidRDefault="0056391D" w:rsidP="002836A4">
            <w:pPr>
              <w:jc w:val="right"/>
              <w:rPr>
                <w:color w:val="000000"/>
              </w:rPr>
            </w:pPr>
            <w:r w:rsidRPr="004B3F84">
              <w:rPr>
                <w:color w:val="000000"/>
                <w:sz w:val="22"/>
                <w:szCs w:val="22"/>
                <w:lang w:eastAsia="en-US"/>
              </w:rPr>
              <w:t>143,2</w:t>
            </w:r>
          </w:p>
        </w:tc>
        <w:tc>
          <w:tcPr>
            <w:tcW w:w="493" w:type="pct"/>
            <w:tcBorders>
              <w:top w:val="single" w:sz="4" w:space="0" w:color="auto"/>
              <w:left w:val="single" w:sz="4" w:space="0" w:color="auto"/>
              <w:bottom w:val="single" w:sz="4" w:space="0" w:color="auto"/>
              <w:right w:val="single" w:sz="4" w:space="0" w:color="auto"/>
            </w:tcBorders>
            <w:shd w:val="clear" w:color="auto" w:fill="auto"/>
            <w:vAlign w:val="bottom"/>
          </w:tcPr>
          <w:p w:rsidR="0056391D" w:rsidRPr="004B3F84" w:rsidRDefault="0056391D" w:rsidP="002836A4">
            <w:pPr>
              <w:jc w:val="right"/>
              <w:rPr>
                <w:color w:val="000000"/>
              </w:rPr>
            </w:pPr>
            <w:r w:rsidRPr="004B3F84">
              <w:rPr>
                <w:color w:val="000000"/>
                <w:sz w:val="22"/>
                <w:szCs w:val="22"/>
                <w:lang w:eastAsia="en-US"/>
              </w:rPr>
              <w:t>121,6</w:t>
            </w:r>
          </w:p>
        </w:tc>
      </w:tr>
      <w:tr w:rsidR="0056391D" w:rsidTr="002836A4">
        <w:trPr>
          <w:trHeight w:val="300"/>
        </w:trPr>
        <w:tc>
          <w:tcPr>
            <w:tcW w:w="290" w:type="pct"/>
            <w:tcBorders>
              <w:top w:val="nil"/>
              <w:left w:val="single" w:sz="4" w:space="0" w:color="auto"/>
              <w:bottom w:val="single" w:sz="4" w:space="0" w:color="auto"/>
              <w:right w:val="single" w:sz="4" w:space="0" w:color="auto"/>
            </w:tcBorders>
            <w:noWrap/>
            <w:vAlign w:val="bottom"/>
            <w:hideMark/>
          </w:tcPr>
          <w:p w:rsidR="0056391D" w:rsidRPr="00825FE5" w:rsidRDefault="0056391D" w:rsidP="002836A4">
            <w:pPr>
              <w:spacing w:line="276" w:lineRule="auto"/>
              <w:jc w:val="center"/>
              <w:rPr>
                <w:rFonts w:eastAsia="Times New Roman"/>
                <w:b/>
                <w:color w:val="000000"/>
                <w:lang w:eastAsia="en-US"/>
              </w:rPr>
            </w:pPr>
            <w:r w:rsidRPr="00825FE5">
              <w:rPr>
                <w:rFonts w:eastAsia="Times New Roman"/>
                <w:b/>
                <w:color w:val="000000"/>
                <w:lang w:eastAsia="en-US"/>
              </w:rPr>
              <w:t>20</w:t>
            </w:r>
          </w:p>
        </w:tc>
        <w:tc>
          <w:tcPr>
            <w:tcW w:w="1507" w:type="pct"/>
            <w:tcBorders>
              <w:top w:val="nil"/>
              <w:left w:val="nil"/>
              <w:bottom w:val="single" w:sz="4" w:space="0" w:color="auto"/>
              <w:right w:val="single" w:sz="4" w:space="0" w:color="auto"/>
            </w:tcBorders>
            <w:hideMark/>
          </w:tcPr>
          <w:p w:rsidR="0056391D" w:rsidRDefault="0056391D" w:rsidP="002836A4">
            <w:pPr>
              <w:spacing w:line="276" w:lineRule="auto"/>
              <w:rPr>
                <w:rFonts w:eastAsia="Times New Roman"/>
                <w:color w:val="000000"/>
                <w:lang w:eastAsia="en-US"/>
              </w:rPr>
            </w:pPr>
            <w:r>
              <w:rPr>
                <w:rFonts w:eastAsia="Times New Roman"/>
                <w:color w:val="000000"/>
                <w:lang w:eastAsia="en-US"/>
              </w:rPr>
              <w:t>Цильнинский район</w:t>
            </w:r>
          </w:p>
        </w:tc>
        <w:tc>
          <w:tcPr>
            <w:tcW w:w="668" w:type="pct"/>
            <w:tcBorders>
              <w:top w:val="nil"/>
              <w:left w:val="nil"/>
              <w:bottom w:val="single" w:sz="4" w:space="0" w:color="auto"/>
              <w:right w:val="single" w:sz="4" w:space="0" w:color="auto"/>
            </w:tcBorders>
            <w:vAlign w:val="bottom"/>
          </w:tcPr>
          <w:p w:rsidR="0056391D" w:rsidRPr="004B3F84" w:rsidRDefault="0056391D" w:rsidP="002836A4">
            <w:pPr>
              <w:pStyle w:val="ConsPlusNormal"/>
              <w:spacing w:line="276" w:lineRule="auto"/>
              <w:jc w:val="center"/>
              <w:rPr>
                <w:sz w:val="22"/>
                <w:szCs w:val="22"/>
              </w:rPr>
            </w:pPr>
            <w:r w:rsidRPr="004B3F84">
              <w:rPr>
                <w:sz w:val="22"/>
                <w:szCs w:val="22"/>
              </w:rPr>
              <w:t xml:space="preserve">92631,9 </w:t>
            </w:r>
          </w:p>
        </w:tc>
        <w:tc>
          <w:tcPr>
            <w:tcW w:w="798" w:type="pct"/>
            <w:tcBorders>
              <w:top w:val="single" w:sz="4" w:space="0" w:color="auto"/>
              <w:bottom w:val="single" w:sz="4" w:space="0" w:color="auto"/>
              <w:right w:val="single" w:sz="4" w:space="0" w:color="auto"/>
            </w:tcBorders>
            <w:noWrap/>
            <w:vAlign w:val="center"/>
          </w:tcPr>
          <w:p w:rsidR="0056391D" w:rsidRPr="004B3F84" w:rsidRDefault="0056391D" w:rsidP="002836A4">
            <w:pPr>
              <w:autoSpaceDE w:val="0"/>
              <w:autoSpaceDN w:val="0"/>
              <w:adjustRightInd w:val="0"/>
              <w:jc w:val="center"/>
              <w:rPr>
                <w:rFonts w:eastAsiaTheme="minorHAnsi"/>
                <w:lang w:eastAsia="en-US"/>
              </w:rPr>
            </w:pPr>
            <w:r w:rsidRPr="004B3F84">
              <w:rPr>
                <w:rFonts w:eastAsiaTheme="minorHAnsi"/>
                <w:sz w:val="22"/>
                <w:szCs w:val="22"/>
                <w:lang w:eastAsia="en-US"/>
              </w:rPr>
              <w:t xml:space="preserve">99236,1 </w:t>
            </w:r>
          </w:p>
        </w:tc>
        <w:tc>
          <w:tcPr>
            <w:tcW w:w="751" w:type="pct"/>
            <w:tcBorders>
              <w:top w:val="single" w:sz="4" w:space="0" w:color="auto"/>
              <w:left w:val="single" w:sz="4" w:space="0" w:color="auto"/>
              <w:bottom w:val="single" w:sz="4" w:space="0" w:color="auto"/>
              <w:right w:val="single" w:sz="4" w:space="0" w:color="auto"/>
            </w:tcBorders>
            <w:noWrap/>
            <w:vAlign w:val="center"/>
          </w:tcPr>
          <w:p w:rsidR="0056391D" w:rsidRPr="004B3F84" w:rsidRDefault="0056391D" w:rsidP="002836A4">
            <w:pPr>
              <w:jc w:val="center"/>
              <w:rPr>
                <w:color w:val="000000"/>
              </w:rPr>
            </w:pPr>
            <w:r w:rsidRPr="004B3F84">
              <w:rPr>
                <w:color w:val="000000"/>
                <w:sz w:val="22"/>
                <w:szCs w:val="22"/>
              </w:rPr>
              <w:t>113856,7</w:t>
            </w:r>
          </w:p>
        </w:tc>
        <w:tc>
          <w:tcPr>
            <w:tcW w:w="493" w:type="pct"/>
            <w:tcBorders>
              <w:top w:val="single" w:sz="4" w:space="0" w:color="auto"/>
              <w:left w:val="nil"/>
              <w:bottom w:val="single" w:sz="4" w:space="0" w:color="auto"/>
              <w:right w:val="single" w:sz="4" w:space="0" w:color="auto"/>
            </w:tcBorders>
            <w:shd w:val="clear" w:color="auto" w:fill="auto"/>
            <w:vAlign w:val="bottom"/>
          </w:tcPr>
          <w:p w:rsidR="0056391D" w:rsidRPr="004B3F84" w:rsidRDefault="0056391D" w:rsidP="002836A4">
            <w:pPr>
              <w:jc w:val="right"/>
              <w:rPr>
                <w:color w:val="000000"/>
              </w:rPr>
            </w:pPr>
            <w:r w:rsidRPr="004B3F84">
              <w:rPr>
                <w:color w:val="000000"/>
                <w:sz w:val="22"/>
                <w:szCs w:val="22"/>
                <w:lang w:eastAsia="en-US"/>
              </w:rPr>
              <w:t>122,9</w:t>
            </w:r>
          </w:p>
        </w:tc>
        <w:tc>
          <w:tcPr>
            <w:tcW w:w="493" w:type="pct"/>
            <w:tcBorders>
              <w:top w:val="single" w:sz="4" w:space="0" w:color="auto"/>
              <w:left w:val="single" w:sz="4" w:space="0" w:color="auto"/>
              <w:bottom w:val="single" w:sz="4" w:space="0" w:color="auto"/>
              <w:right w:val="single" w:sz="4" w:space="0" w:color="auto"/>
            </w:tcBorders>
            <w:shd w:val="clear" w:color="auto" w:fill="auto"/>
            <w:vAlign w:val="bottom"/>
          </w:tcPr>
          <w:p w:rsidR="0056391D" w:rsidRPr="004B3F84" w:rsidRDefault="0056391D" w:rsidP="002836A4">
            <w:pPr>
              <w:jc w:val="right"/>
              <w:rPr>
                <w:color w:val="000000"/>
              </w:rPr>
            </w:pPr>
            <w:r w:rsidRPr="004B3F84">
              <w:rPr>
                <w:color w:val="000000"/>
                <w:sz w:val="22"/>
                <w:szCs w:val="22"/>
                <w:lang w:eastAsia="en-US"/>
              </w:rPr>
              <w:t>114,7</w:t>
            </w:r>
          </w:p>
        </w:tc>
      </w:tr>
      <w:tr w:rsidR="0056391D" w:rsidTr="002836A4">
        <w:trPr>
          <w:trHeight w:val="300"/>
        </w:trPr>
        <w:tc>
          <w:tcPr>
            <w:tcW w:w="290" w:type="pct"/>
            <w:tcBorders>
              <w:top w:val="nil"/>
              <w:left w:val="single" w:sz="4" w:space="0" w:color="auto"/>
              <w:bottom w:val="single" w:sz="4" w:space="0" w:color="auto"/>
              <w:right w:val="single" w:sz="4" w:space="0" w:color="auto"/>
            </w:tcBorders>
            <w:noWrap/>
            <w:vAlign w:val="bottom"/>
            <w:hideMark/>
          </w:tcPr>
          <w:p w:rsidR="0056391D" w:rsidRPr="00825FE5" w:rsidRDefault="0056391D" w:rsidP="002836A4">
            <w:pPr>
              <w:spacing w:line="276" w:lineRule="auto"/>
              <w:jc w:val="center"/>
              <w:rPr>
                <w:rFonts w:eastAsia="Times New Roman"/>
                <w:b/>
                <w:color w:val="000000"/>
                <w:lang w:eastAsia="en-US"/>
              </w:rPr>
            </w:pPr>
            <w:r w:rsidRPr="00825FE5">
              <w:rPr>
                <w:rFonts w:eastAsia="Times New Roman"/>
                <w:b/>
                <w:color w:val="000000"/>
                <w:lang w:eastAsia="en-US"/>
              </w:rPr>
              <w:t>21</w:t>
            </w:r>
          </w:p>
        </w:tc>
        <w:tc>
          <w:tcPr>
            <w:tcW w:w="1507" w:type="pct"/>
            <w:tcBorders>
              <w:top w:val="nil"/>
              <w:left w:val="nil"/>
              <w:bottom w:val="single" w:sz="4" w:space="0" w:color="auto"/>
              <w:right w:val="single" w:sz="4" w:space="0" w:color="auto"/>
            </w:tcBorders>
            <w:hideMark/>
          </w:tcPr>
          <w:p w:rsidR="0056391D" w:rsidRDefault="0056391D" w:rsidP="002836A4">
            <w:pPr>
              <w:spacing w:line="276" w:lineRule="auto"/>
              <w:rPr>
                <w:rFonts w:eastAsia="Times New Roman"/>
                <w:color w:val="000000"/>
                <w:lang w:eastAsia="en-US"/>
              </w:rPr>
            </w:pPr>
            <w:r>
              <w:rPr>
                <w:rFonts w:eastAsia="Times New Roman"/>
                <w:color w:val="000000"/>
                <w:lang w:eastAsia="en-US"/>
              </w:rPr>
              <w:t>Чердаклинский район</w:t>
            </w:r>
          </w:p>
        </w:tc>
        <w:tc>
          <w:tcPr>
            <w:tcW w:w="668" w:type="pct"/>
            <w:tcBorders>
              <w:top w:val="nil"/>
              <w:left w:val="nil"/>
              <w:bottom w:val="single" w:sz="4" w:space="0" w:color="auto"/>
              <w:right w:val="single" w:sz="4" w:space="0" w:color="auto"/>
            </w:tcBorders>
            <w:vAlign w:val="bottom"/>
          </w:tcPr>
          <w:p w:rsidR="0056391D" w:rsidRPr="004B3F84" w:rsidRDefault="0056391D" w:rsidP="002836A4">
            <w:pPr>
              <w:pStyle w:val="ConsPlusNormal"/>
              <w:spacing w:line="276" w:lineRule="auto"/>
              <w:jc w:val="center"/>
              <w:rPr>
                <w:sz w:val="22"/>
                <w:szCs w:val="22"/>
              </w:rPr>
            </w:pPr>
            <w:r w:rsidRPr="004B3F84">
              <w:rPr>
                <w:sz w:val="22"/>
                <w:szCs w:val="22"/>
              </w:rPr>
              <w:t xml:space="preserve">73661,5 </w:t>
            </w:r>
          </w:p>
        </w:tc>
        <w:tc>
          <w:tcPr>
            <w:tcW w:w="798" w:type="pct"/>
            <w:tcBorders>
              <w:top w:val="single" w:sz="4" w:space="0" w:color="auto"/>
              <w:bottom w:val="single" w:sz="4" w:space="0" w:color="auto"/>
              <w:right w:val="single" w:sz="4" w:space="0" w:color="auto"/>
            </w:tcBorders>
            <w:noWrap/>
            <w:vAlign w:val="center"/>
          </w:tcPr>
          <w:p w:rsidR="0056391D" w:rsidRPr="004B3F84" w:rsidRDefault="0056391D" w:rsidP="002836A4">
            <w:pPr>
              <w:autoSpaceDE w:val="0"/>
              <w:autoSpaceDN w:val="0"/>
              <w:adjustRightInd w:val="0"/>
              <w:jc w:val="center"/>
              <w:rPr>
                <w:rFonts w:eastAsiaTheme="minorHAnsi"/>
                <w:lang w:eastAsia="en-US"/>
              </w:rPr>
            </w:pPr>
            <w:r w:rsidRPr="004B3F84">
              <w:rPr>
                <w:rFonts w:eastAsiaTheme="minorHAnsi"/>
                <w:sz w:val="22"/>
                <w:szCs w:val="22"/>
                <w:lang w:eastAsia="en-US"/>
              </w:rPr>
              <w:t xml:space="preserve">89114,5 </w:t>
            </w:r>
          </w:p>
        </w:tc>
        <w:tc>
          <w:tcPr>
            <w:tcW w:w="751" w:type="pct"/>
            <w:tcBorders>
              <w:top w:val="single" w:sz="4" w:space="0" w:color="auto"/>
              <w:left w:val="single" w:sz="4" w:space="0" w:color="auto"/>
              <w:bottom w:val="single" w:sz="4" w:space="0" w:color="auto"/>
              <w:right w:val="single" w:sz="4" w:space="0" w:color="auto"/>
            </w:tcBorders>
            <w:noWrap/>
            <w:vAlign w:val="center"/>
          </w:tcPr>
          <w:p w:rsidR="0056391D" w:rsidRPr="004B3F84" w:rsidRDefault="0056391D" w:rsidP="002836A4">
            <w:pPr>
              <w:jc w:val="center"/>
              <w:rPr>
                <w:color w:val="000000"/>
              </w:rPr>
            </w:pPr>
            <w:r w:rsidRPr="004B3F84">
              <w:rPr>
                <w:color w:val="000000"/>
                <w:sz w:val="22"/>
                <w:szCs w:val="22"/>
              </w:rPr>
              <w:t>100731,7</w:t>
            </w:r>
          </w:p>
        </w:tc>
        <w:tc>
          <w:tcPr>
            <w:tcW w:w="493" w:type="pct"/>
            <w:tcBorders>
              <w:top w:val="single" w:sz="4" w:space="0" w:color="auto"/>
              <w:left w:val="nil"/>
              <w:bottom w:val="single" w:sz="4" w:space="0" w:color="auto"/>
              <w:right w:val="single" w:sz="4" w:space="0" w:color="auto"/>
            </w:tcBorders>
            <w:shd w:val="clear" w:color="auto" w:fill="auto"/>
            <w:vAlign w:val="bottom"/>
          </w:tcPr>
          <w:p w:rsidR="0056391D" w:rsidRPr="004B3F84" w:rsidRDefault="0056391D" w:rsidP="002836A4">
            <w:pPr>
              <w:jc w:val="right"/>
              <w:rPr>
                <w:color w:val="000000"/>
              </w:rPr>
            </w:pPr>
            <w:r w:rsidRPr="004B3F84">
              <w:rPr>
                <w:color w:val="000000"/>
                <w:sz w:val="22"/>
                <w:szCs w:val="22"/>
                <w:lang w:eastAsia="en-US"/>
              </w:rPr>
              <w:t>136,7</w:t>
            </w:r>
          </w:p>
        </w:tc>
        <w:tc>
          <w:tcPr>
            <w:tcW w:w="493" w:type="pct"/>
            <w:tcBorders>
              <w:top w:val="single" w:sz="4" w:space="0" w:color="auto"/>
              <w:left w:val="single" w:sz="4" w:space="0" w:color="auto"/>
              <w:bottom w:val="single" w:sz="4" w:space="0" w:color="auto"/>
              <w:right w:val="single" w:sz="4" w:space="0" w:color="auto"/>
            </w:tcBorders>
            <w:shd w:val="clear" w:color="auto" w:fill="auto"/>
            <w:vAlign w:val="bottom"/>
          </w:tcPr>
          <w:p w:rsidR="0056391D" w:rsidRPr="004B3F84" w:rsidRDefault="0056391D" w:rsidP="002836A4">
            <w:pPr>
              <w:jc w:val="right"/>
              <w:rPr>
                <w:color w:val="000000"/>
              </w:rPr>
            </w:pPr>
            <w:r w:rsidRPr="004B3F84">
              <w:rPr>
                <w:color w:val="000000"/>
                <w:sz w:val="22"/>
                <w:szCs w:val="22"/>
                <w:lang w:eastAsia="en-US"/>
              </w:rPr>
              <w:t>113,0</w:t>
            </w:r>
          </w:p>
        </w:tc>
      </w:tr>
      <w:tr w:rsidR="0056391D" w:rsidTr="002836A4">
        <w:trPr>
          <w:trHeight w:val="300"/>
        </w:trPr>
        <w:tc>
          <w:tcPr>
            <w:tcW w:w="290" w:type="pct"/>
            <w:tcBorders>
              <w:top w:val="nil"/>
              <w:left w:val="single" w:sz="4" w:space="0" w:color="auto"/>
              <w:bottom w:val="single" w:sz="4" w:space="0" w:color="auto"/>
              <w:right w:val="single" w:sz="4" w:space="0" w:color="auto"/>
            </w:tcBorders>
            <w:noWrap/>
            <w:vAlign w:val="bottom"/>
            <w:hideMark/>
          </w:tcPr>
          <w:p w:rsidR="0056391D" w:rsidRPr="00825FE5" w:rsidRDefault="0056391D" w:rsidP="002836A4">
            <w:pPr>
              <w:spacing w:line="276" w:lineRule="auto"/>
              <w:jc w:val="center"/>
              <w:rPr>
                <w:rFonts w:eastAsia="Times New Roman"/>
                <w:b/>
                <w:bCs/>
                <w:color w:val="000000"/>
                <w:lang w:eastAsia="en-US"/>
              </w:rPr>
            </w:pPr>
            <w:r w:rsidRPr="00825FE5">
              <w:rPr>
                <w:rFonts w:eastAsia="Times New Roman"/>
                <w:b/>
                <w:bCs/>
                <w:color w:val="000000"/>
                <w:lang w:eastAsia="en-US"/>
              </w:rPr>
              <w:t> </w:t>
            </w:r>
          </w:p>
        </w:tc>
        <w:tc>
          <w:tcPr>
            <w:tcW w:w="1507" w:type="pct"/>
            <w:tcBorders>
              <w:top w:val="nil"/>
              <w:left w:val="nil"/>
              <w:bottom w:val="single" w:sz="4" w:space="0" w:color="auto"/>
              <w:right w:val="single" w:sz="4" w:space="0" w:color="auto"/>
            </w:tcBorders>
            <w:hideMark/>
          </w:tcPr>
          <w:p w:rsidR="0056391D" w:rsidRDefault="0056391D" w:rsidP="002836A4">
            <w:pPr>
              <w:spacing w:line="276" w:lineRule="auto"/>
              <w:rPr>
                <w:rFonts w:eastAsia="Times New Roman"/>
                <w:b/>
                <w:bCs/>
                <w:color w:val="000000"/>
                <w:lang w:eastAsia="en-US"/>
              </w:rPr>
            </w:pPr>
            <w:r>
              <w:rPr>
                <w:rFonts w:eastAsia="Times New Roman"/>
                <w:b/>
                <w:bCs/>
                <w:color w:val="000000"/>
                <w:lang w:eastAsia="en-US"/>
              </w:rPr>
              <w:t>Итого по районам</w:t>
            </w:r>
          </w:p>
        </w:tc>
        <w:tc>
          <w:tcPr>
            <w:tcW w:w="668" w:type="pct"/>
            <w:tcBorders>
              <w:top w:val="nil"/>
              <w:left w:val="nil"/>
              <w:bottom w:val="single" w:sz="4" w:space="0" w:color="auto"/>
              <w:right w:val="single" w:sz="4" w:space="0" w:color="auto"/>
            </w:tcBorders>
            <w:vAlign w:val="bottom"/>
          </w:tcPr>
          <w:p w:rsidR="0056391D" w:rsidRPr="004B3F84" w:rsidRDefault="0056391D" w:rsidP="002836A4">
            <w:pPr>
              <w:pStyle w:val="ConsPlusNormal"/>
              <w:spacing w:line="276" w:lineRule="auto"/>
              <w:jc w:val="center"/>
              <w:rPr>
                <w:b/>
                <w:sz w:val="22"/>
                <w:szCs w:val="22"/>
              </w:rPr>
            </w:pPr>
            <w:r w:rsidRPr="004B3F84">
              <w:rPr>
                <w:b/>
                <w:sz w:val="22"/>
                <w:szCs w:val="22"/>
              </w:rPr>
              <w:t xml:space="preserve">1389653,1 </w:t>
            </w:r>
          </w:p>
        </w:tc>
        <w:tc>
          <w:tcPr>
            <w:tcW w:w="798" w:type="pct"/>
            <w:tcBorders>
              <w:top w:val="single" w:sz="4" w:space="0" w:color="auto"/>
              <w:bottom w:val="single" w:sz="4" w:space="0" w:color="auto"/>
              <w:right w:val="single" w:sz="4" w:space="0" w:color="auto"/>
            </w:tcBorders>
            <w:noWrap/>
            <w:vAlign w:val="center"/>
          </w:tcPr>
          <w:p w:rsidR="0056391D" w:rsidRPr="004B3F84" w:rsidRDefault="0056391D" w:rsidP="002836A4">
            <w:pPr>
              <w:autoSpaceDE w:val="0"/>
              <w:autoSpaceDN w:val="0"/>
              <w:adjustRightInd w:val="0"/>
              <w:jc w:val="center"/>
              <w:rPr>
                <w:rFonts w:eastAsiaTheme="minorHAnsi"/>
                <w:b/>
                <w:lang w:eastAsia="en-US"/>
              </w:rPr>
            </w:pPr>
            <w:r w:rsidRPr="004B3F84">
              <w:rPr>
                <w:rFonts w:eastAsiaTheme="minorHAnsi"/>
                <w:b/>
                <w:sz w:val="22"/>
                <w:szCs w:val="22"/>
                <w:lang w:eastAsia="en-US"/>
              </w:rPr>
              <w:t xml:space="preserve">1588572,1 </w:t>
            </w:r>
          </w:p>
        </w:tc>
        <w:tc>
          <w:tcPr>
            <w:tcW w:w="751" w:type="pct"/>
            <w:tcBorders>
              <w:top w:val="single" w:sz="4" w:space="0" w:color="auto"/>
              <w:left w:val="single" w:sz="4" w:space="0" w:color="auto"/>
              <w:bottom w:val="single" w:sz="4" w:space="0" w:color="auto"/>
              <w:right w:val="single" w:sz="4" w:space="0" w:color="auto"/>
            </w:tcBorders>
            <w:noWrap/>
            <w:vAlign w:val="center"/>
          </w:tcPr>
          <w:p w:rsidR="0056391D" w:rsidRPr="004B3F84" w:rsidRDefault="0056391D" w:rsidP="002836A4">
            <w:pPr>
              <w:jc w:val="center"/>
              <w:rPr>
                <w:b/>
                <w:bCs/>
                <w:color w:val="000000"/>
              </w:rPr>
            </w:pPr>
            <w:r w:rsidRPr="004B3F84">
              <w:rPr>
                <w:b/>
                <w:bCs/>
                <w:color w:val="000000"/>
                <w:sz w:val="22"/>
                <w:szCs w:val="22"/>
              </w:rPr>
              <w:t>1814145,0</w:t>
            </w:r>
          </w:p>
        </w:tc>
        <w:tc>
          <w:tcPr>
            <w:tcW w:w="493" w:type="pct"/>
            <w:tcBorders>
              <w:top w:val="single" w:sz="4" w:space="0" w:color="auto"/>
              <w:left w:val="nil"/>
              <w:bottom w:val="single" w:sz="4" w:space="0" w:color="auto"/>
              <w:right w:val="single" w:sz="4" w:space="0" w:color="auto"/>
            </w:tcBorders>
            <w:shd w:val="clear" w:color="auto" w:fill="auto"/>
            <w:vAlign w:val="bottom"/>
          </w:tcPr>
          <w:p w:rsidR="0056391D" w:rsidRPr="004B3F84" w:rsidRDefault="0056391D" w:rsidP="002836A4">
            <w:pPr>
              <w:jc w:val="right"/>
              <w:rPr>
                <w:b/>
                <w:color w:val="000000"/>
              </w:rPr>
            </w:pPr>
            <w:r w:rsidRPr="004B3F84">
              <w:rPr>
                <w:b/>
                <w:color w:val="000000"/>
                <w:sz w:val="22"/>
                <w:szCs w:val="22"/>
                <w:lang w:eastAsia="en-US"/>
              </w:rPr>
              <w:t>130,5</w:t>
            </w:r>
          </w:p>
        </w:tc>
        <w:tc>
          <w:tcPr>
            <w:tcW w:w="493" w:type="pct"/>
            <w:tcBorders>
              <w:top w:val="single" w:sz="4" w:space="0" w:color="auto"/>
              <w:left w:val="single" w:sz="4" w:space="0" w:color="auto"/>
              <w:bottom w:val="single" w:sz="4" w:space="0" w:color="auto"/>
              <w:right w:val="single" w:sz="4" w:space="0" w:color="auto"/>
            </w:tcBorders>
            <w:shd w:val="clear" w:color="auto" w:fill="auto"/>
            <w:vAlign w:val="bottom"/>
          </w:tcPr>
          <w:p w:rsidR="0056391D" w:rsidRPr="004B3F84" w:rsidRDefault="0056391D" w:rsidP="002836A4">
            <w:pPr>
              <w:jc w:val="right"/>
              <w:rPr>
                <w:b/>
                <w:color w:val="000000"/>
              </w:rPr>
            </w:pPr>
            <w:r w:rsidRPr="004B3F84">
              <w:rPr>
                <w:b/>
                <w:color w:val="000000"/>
                <w:sz w:val="22"/>
                <w:szCs w:val="22"/>
                <w:lang w:eastAsia="en-US"/>
              </w:rPr>
              <w:t>114,2</w:t>
            </w:r>
          </w:p>
        </w:tc>
      </w:tr>
      <w:tr w:rsidR="0056391D" w:rsidTr="002836A4">
        <w:trPr>
          <w:trHeight w:val="417"/>
        </w:trPr>
        <w:tc>
          <w:tcPr>
            <w:tcW w:w="290" w:type="pct"/>
            <w:tcBorders>
              <w:top w:val="nil"/>
              <w:left w:val="single" w:sz="4" w:space="0" w:color="auto"/>
              <w:bottom w:val="single" w:sz="4" w:space="0" w:color="auto"/>
              <w:right w:val="single" w:sz="4" w:space="0" w:color="auto"/>
            </w:tcBorders>
            <w:noWrap/>
            <w:vAlign w:val="bottom"/>
            <w:hideMark/>
          </w:tcPr>
          <w:p w:rsidR="0056391D" w:rsidRPr="00825FE5" w:rsidRDefault="0056391D" w:rsidP="002836A4">
            <w:pPr>
              <w:spacing w:line="276" w:lineRule="auto"/>
              <w:jc w:val="center"/>
              <w:rPr>
                <w:rFonts w:eastAsia="Times New Roman"/>
                <w:b/>
                <w:color w:val="000000"/>
                <w:lang w:eastAsia="en-US"/>
              </w:rPr>
            </w:pPr>
            <w:r w:rsidRPr="00825FE5">
              <w:rPr>
                <w:rFonts w:eastAsia="Times New Roman"/>
                <w:b/>
                <w:color w:val="000000"/>
                <w:lang w:eastAsia="en-US"/>
              </w:rPr>
              <w:t>22 </w:t>
            </w:r>
          </w:p>
        </w:tc>
        <w:tc>
          <w:tcPr>
            <w:tcW w:w="1507" w:type="pct"/>
            <w:tcBorders>
              <w:top w:val="nil"/>
              <w:left w:val="nil"/>
              <w:bottom w:val="single" w:sz="4" w:space="0" w:color="auto"/>
              <w:right w:val="single" w:sz="4" w:space="0" w:color="auto"/>
            </w:tcBorders>
            <w:hideMark/>
          </w:tcPr>
          <w:p w:rsidR="0056391D" w:rsidRDefault="0056391D" w:rsidP="002836A4">
            <w:pPr>
              <w:spacing w:line="276" w:lineRule="auto"/>
              <w:rPr>
                <w:rFonts w:eastAsia="Times New Roman"/>
                <w:color w:val="000000"/>
                <w:lang w:eastAsia="en-US"/>
              </w:rPr>
            </w:pPr>
            <w:r>
              <w:rPr>
                <w:rFonts w:eastAsia="Times New Roman"/>
                <w:color w:val="000000"/>
                <w:lang w:eastAsia="en-US"/>
              </w:rPr>
              <w:t>Димитровград</w:t>
            </w:r>
          </w:p>
        </w:tc>
        <w:tc>
          <w:tcPr>
            <w:tcW w:w="668" w:type="pct"/>
            <w:tcBorders>
              <w:top w:val="nil"/>
              <w:left w:val="nil"/>
              <w:bottom w:val="single" w:sz="4" w:space="0" w:color="auto"/>
              <w:right w:val="single" w:sz="4" w:space="0" w:color="auto"/>
            </w:tcBorders>
            <w:vAlign w:val="bottom"/>
          </w:tcPr>
          <w:p w:rsidR="0056391D" w:rsidRPr="004B3F84" w:rsidRDefault="0056391D" w:rsidP="002836A4">
            <w:pPr>
              <w:pStyle w:val="ConsPlusNormal"/>
              <w:spacing w:line="276" w:lineRule="auto"/>
              <w:jc w:val="center"/>
              <w:rPr>
                <w:sz w:val="22"/>
                <w:szCs w:val="22"/>
              </w:rPr>
            </w:pPr>
            <w:r w:rsidRPr="004B3F84">
              <w:rPr>
                <w:sz w:val="22"/>
                <w:szCs w:val="22"/>
              </w:rPr>
              <w:t xml:space="preserve">7317,7 </w:t>
            </w:r>
          </w:p>
        </w:tc>
        <w:tc>
          <w:tcPr>
            <w:tcW w:w="798" w:type="pct"/>
            <w:tcBorders>
              <w:top w:val="single" w:sz="4" w:space="0" w:color="auto"/>
              <w:bottom w:val="single" w:sz="4" w:space="0" w:color="auto"/>
              <w:right w:val="single" w:sz="4" w:space="0" w:color="auto"/>
            </w:tcBorders>
            <w:noWrap/>
            <w:vAlign w:val="center"/>
          </w:tcPr>
          <w:p w:rsidR="0056391D" w:rsidRPr="004B3F84" w:rsidRDefault="0056391D" w:rsidP="002836A4">
            <w:pPr>
              <w:autoSpaceDE w:val="0"/>
              <w:autoSpaceDN w:val="0"/>
              <w:adjustRightInd w:val="0"/>
              <w:jc w:val="center"/>
              <w:rPr>
                <w:rFonts w:eastAsiaTheme="minorHAnsi"/>
                <w:lang w:eastAsia="en-US"/>
              </w:rPr>
            </w:pPr>
            <w:r w:rsidRPr="004B3F84">
              <w:rPr>
                <w:rFonts w:eastAsiaTheme="minorHAnsi"/>
                <w:sz w:val="22"/>
                <w:szCs w:val="22"/>
                <w:lang w:eastAsia="en-US"/>
              </w:rPr>
              <w:t xml:space="preserve">10793,9 </w:t>
            </w:r>
          </w:p>
        </w:tc>
        <w:tc>
          <w:tcPr>
            <w:tcW w:w="751" w:type="pct"/>
            <w:tcBorders>
              <w:top w:val="single" w:sz="4" w:space="0" w:color="auto"/>
              <w:left w:val="single" w:sz="4" w:space="0" w:color="auto"/>
              <w:bottom w:val="single" w:sz="4" w:space="0" w:color="auto"/>
              <w:right w:val="single" w:sz="4" w:space="0" w:color="auto"/>
            </w:tcBorders>
            <w:noWrap/>
            <w:vAlign w:val="bottom"/>
          </w:tcPr>
          <w:p w:rsidR="0056391D" w:rsidRPr="004B3F84" w:rsidRDefault="0056391D" w:rsidP="002836A4">
            <w:pPr>
              <w:spacing w:line="276" w:lineRule="auto"/>
              <w:jc w:val="center"/>
              <w:rPr>
                <w:color w:val="000000"/>
                <w:lang w:eastAsia="en-US"/>
              </w:rPr>
            </w:pPr>
            <w:r w:rsidRPr="004B3F84">
              <w:rPr>
                <w:color w:val="000000"/>
                <w:sz w:val="22"/>
                <w:szCs w:val="22"/>
                <w:lang w:eastAsia="en-US"/>
              </w:rPr>
              <w:t>-</w:t>
            </w:r>
          </w:p>
        </w:tc>
        <w:tc>
          <w:tcPr>
            <w:tcW w:w="493" w:type="pct"/>
            <w:tcBorders>
              <w:top w:val="single" w:sz="4" w:space="0" w:color="auto"/>
              <w:left w:val="nil"/>
              <w:bottom w:val="single" w:sz="4" w:space="0" w:color="auto"/>
              <w:right w:val="single" w:sz="4" w:space="0" w:color="auto"/>
            </w:tcBorders>
            <w:shd w:val="clear" w:color="auto" w:fill="auto"/>
            <w:vAlign w:val="bottom"/>
          </w:tcPr>
          <w:p w:rsidR="0056391D" w:rsidRPr="004B3F84" w:rsidRDefault="0056391D" w:rsidP="002836A4">
            <w:pPr>
              <w:jc w:val="center"/>
              <w:rPr>
                <w:color w:val="000000"/>
              </w:rPr>
            </w:pPr>
            <w:r w:rsidRPr="004B3F84">
              <w:rPr>
                <w:color w:val="000000"/>
                <w:sz w:val="22"/>
                <w:szCs w:val="22"/>
                <w:lang w:eastAsia="en-US"/>
              </w:rPr>
              <w:t>-</w:t>
            </w:r>
          </w:p>
        </w:tc>
        <w:tc>
          <w:tcPr>
            <w:tcW w:w="493" w:type="pct"/>
            <w:tcBorders>
              <w:top w:val="single" w:sz="4" w:space="0" w:color="auto"/>
              <w:left w:val="single" w:sz="4" w:space="0" w:color="auto"/>
              <w:bottom w:val="single" w:sz="4" w:space="0" w:color="auto"/>
              <w:right w:val="single" w:sz="4" w:space="0" w:color="auto"/>
            </w:tcBorders>
            <w:shd w:val="clear" w:color="auto" w:fill="auto"/>
            <w:vAlign w:val="bottom"/>
          </w:tcPr>
          <w:p w:rsidR="0056391D" w:rsidRPr="004B3F84" w:rsidRDefault="0056391D" w:rsidP="002836A4">
            <w:pPr>
              <w:jc w:val="center"/>
              <w:rPr>
                <w:color w:val="000000"/>
              </w:rPr>
            </w:pPr>
            <w:r w:rsidRPr="004B3F84">
              <w:rPr>
                <w:color w:val="000000"/>
                <w:sz w:val="22"/>
                <w:szCs w:val="22"/>
                <w:lang w:eastAsia="en-US"/>
              </w:rPr>
              <w:t>-</w:t>
            </w:r>
          </w:p>
        </w:tc>
      </w:tr>
      <w:tr w:rsidR="0056391D" w:rsidTr="002836A4">
        <w:trPr>
          <w:trHeight w:val="300"/>
        </w:trPr>
        <w:tc>
          <w:tcPr>
            <w:tcW w:w="290" w:type="pct"/>
            <w:tcBorders>
              <w:top w:val="single" w:sz="4" w:space="0" w:color="auto"/>
              <w:left w:val="single" w:sz="4" w:space="0" w:color="auto"/>
              <w:bottom w:val="single" w:sz="4" w:space="0" w:color="auto"/>
              <w:right w:val="single" w:sz="4" w:space="0" w:color="auto"/>
            </w:tcBorders>
            <w:noWrap/>
            <w:vAlign w:val="bottom"/>
            <w:hideMark/>
          </w:tcPr>
          <w:p w:rsidR="0056391D" w:rsidRPr="00825FE5" w:rsidRDefault="0056391D" w:rsidP="002836A4">
            <w:pPr>
              <w:spacing w:line="276" w:lineRule="auto"/>
              <w:jc w:val="center"/>
              <w:rPr>
                <w:rFonts w:eastAsia="Times New Roman"/>
                <w:b/>
                <w:color w:val="000000"/>
                <w:lang w:eastAsia="en-US"/>
              </w:rPr>
            </w:pPr>
            <w:r w:rsidRPr="00825FE5">
              <w:rPr>
                <w:rFonts w:eastAsia="Times New Roman"/>
                <w:b/>
                <w:color w:val="000000"/>
                <w:lang w:eastAsia="en-US"/>
              </w:rPr>
              <w:t>23 </w:t>
            </w:r>
          </w:p>
        </w:tc>
        <w:tc>
          <w:tcPr>
            <w:tcW w:w="1507" w:type="pct"/>
            <w:tcBorders>
              <w:top w:val="single" w:sz="4" w:space="0" w:color="auto"/>
              <w:left w:val="single" w:sz="4" w:space="0" w:color="auto"/>
              <w:bottom w:val="single" w:sz="4" w:space="0" w:color="auto"/>
              <w:right w:val="single" w:sz="4" w:space="0" w:color="auto"/>
            </w:tcBorders>
            <w:hideMark/>
          </w:tcPr>
          <w:p w:rsidR="0056391D" w:rsidRDefault="0056391D" w:rsidP="002836A4">
            <w:pPr>
              <w:spacing w:line="276" w:lineRule="auto"/>
              <w:rPr>
                <w:rFonts w:eastAsia="Times New Roman"/>
                <w:color w:val="000000"/>
                <w:lang w:eastAsia="en-US"/>
              </w:rPr>
            </w:pPr>
            <w:r>
              <w:rPr>
                <w:rFonts w:eastAsia="Times New Roman"/>
                <w:color w:val="000000"/>
                <w:lang w:eastAsia="en-US"/>
              </w:rPr>
              <w:t>г. Новоульяновск</w:t>
            </w:r>
          </w:p>
        </w:tc>
        <w:tc>
          <w:tcPr>
            <w:tcW w:w="668" w:type="pct"/>
            <w:tcBorders>
              <w:top w:val="single" w:sz="4" w:space="0" w:color="auto"/>
              <w:left w:val="single" w:sz="4" w:space="0" w:color="auto"/>
              <w:bottom w:val="single" w:sz="4" w:space="0" w:color="auto"/>
              <w:right w:val="single" w:sz="4" w:space="0" w:color="auto"/>
            </w:tcBorders>
            <w:vAlign w:val="bottom"/>
          </w:tcPr>
          <w:p w:rsidR="0056391D" w:rsidRPr="004B3F84" w:rsidRDefault="0056391D" w:rsidP="002836A4">
            <w:pPr>
              <w:pStyle w:val="ConsPlusNormal"/>
              <w:spacing w:line="276" w:lineRule="auto"/>
              <w:jc w:val="center"/>
              <w:rPr>
                <w:sz w:val="22"/>
                <w:szCs w:val="22"/>
              </w:rPr>
            </w:pPr>
            <w:r w:rsidRPr="004B3F84">
              <w:rPr>
                <w:sz w:val="22"/>
                <w:szCs w:val="22"/>
              </w:rPr>
              <w:t xml:space="preserve">9678,3 </w:t>
            </w:r>
          </w:p>
        </w:tc>
        <w:tc>
          <w:tcPr>
            <w:tcW w:w="798" w:type="pct"/>
            <w:tcBorders>
              <w:top w:val="single" w:sz="4" w:space="0" w:color="auto"/>
              <w:left w:val="single" w:sz="4" w:space="0" w:color="auto"/>
              <w:bottom w:val="single" w:sz="4" w:space="0" w:color="auto"/>
              <w:right w:val="single" w:sz="4" w:space="0" w:color="auto"/>
            </w:tcBorders>
            <w:noWrap/>
            <w:vAlign w:val="center"/>
          </w:tcPr>
          <w:p w:rsidR="0056391D" w:rsidRPr="004B3F84" w:rsidRDefault="0056391D" w:rsidP="002836A4">
            <w:pPr>
              <w:autoSpaceDE w:val="0"/>
              <w:autoSpaceDN w:val="0"/>
              <w:adjustRightInd w:val="0"/>
              <w:jc w:val="center"/>
              <w:rPr>
                <w:rFonts w:eastAsiaTheme="minorHAnsi"/>
                <w:lang w:eastAsia="en-US"/>
              </w:rPr>
            </w:pPr>
            <w:r w:rsidRPr="004B3F84">
              <w:rPr>
                <w:rFonts w:eastAsiaTheme="minorHAnsi"/>
                <w:sz w:val="22"/>
                <w:szCs w:val="22"/>
                <w:lang w:eastAsia="en-US"/>
              </w:rPr>
              <w:t xml:space="preserve">22823,4 </w:t>
            </w:r>
          </w:p>
        </w:tc>
        <w:tc>
          <w:tcPr>
            <w:tcW w:w="751" w:type="pct"/>
            <w:tcBorders>
              <w:top w:val="single" w:sz="4" w:space="0" w:color="auto"/>
              <w:left w:val="single" w:sz="4" w:space="0" w:color="auto"/>
              <w:bottom w:val="single" w:sz="4" w:space="0" w:color="auto"/>
              <w:right w:val="single" w:sz="4" w:space="0" w:color="auto"/>
            </w:tcBorders>
            <w:noWrap/>
            <w:vAlign w:val="bottom"/>
          </w:tcPr>
          <w:p w:rsidR="0056391D" w:rsidRPr="004B3F84" w:rsidRDefault="0056391D" w:rsidP="002836A4">
            <w:pPr>
              <w:jc w:val="center"/>
              <w:rPr>
                <w:color w:val="000000"/>
              </w:rPr>
            </w:pPr>
            <w:r w:rsidRPr="004B3F84">
              <w:rPr>
                <w:color w:val="000000"/>
                <w:sz w:val="22"/>
                <w:szCs w:val="22"/>
              </w:rPr>
              <w:t>27665,3</w:t>
            </w:r>
          </w:p>
        </w:tc>
        <w:tc>
          <w:tcPr>
            <w:tcW w:w="493" w:type="pct"/>
            <w:tcBorders>
              <w:top w:val="single" w:sz="4" w:space="0" w:color="auto"/>
              <w:left w:val="nil"/>
              <w:bottom w:val="single" w:sz="4" w:space="0" w:color="auto"/>
              <w:right w:val="single" w:sz="4" w:space="0" w:color="auto"/>
            </w:tcBorders>
            <w:shd w:val="clear" w:color="auto" w:fill="auto"/>
            <w:vAlign w:val="bottom"/>
          </w:tcPr>
          <w:p w:rsidR="0056391D" w:rsidRPr="004B3F84" w:rsidRDefault="0056391D" w:rsidP="002836A4">
            <w:pPr>
              <w:jc w:val="right"/>
              <w:rPr>
                <w:color w:val="000000"/>
              </w:rPr>
            </w:pPr>
            <w:r w:rsidRPr="004B3F84">
              <w:rPr>
                <w:color w:val="000000"/>
                <w:sz w:val="22"/>
                <w:szCs w:val="22"/>
                <w:lang w:eastAsia="en-US"/>
              </w:rPr>
              <w:t>285,8</w:t>
            </w:r>
          </w:p>
        </w:tc>
        <w:tc>
          <w:tcPr>
            <w:tcW w:w="493" w:type="pct"/>
            <w:tcBorders>
              <w:top w:val="single" w:sz="4" w:space="0" w:color="auto"/>
              <w:left w:val="single" w:sz="4" w:space="0" w:color="auto"/>
              <w:bottom w:val="single" w:sz="4" w:space="0" w:color="auto"/>
              <w:right w:val="single" w:sz="4" w:space="0" w:color="auto"/>
            </w:tcBorders>
            <w:shd w:val="clear" w:color="auto" w:fill="auto"/>
            <w:vAlign w:val="bottom"/>
          </w:tcPr>
          <w:p w:rsidR="0056391D" w:rsidRPr="004B3F84" w:rsidRDefault="0056391D" w:rsidP="002836A4">
            <w:pPr>
              <w:jc w:val="right"/>
              <w:rPr>
                <w:color w:val="000000"/>
              </w:rPr>
            </w:pPr>
            <w:r w:rsidRPr="004B3F84">
              <w:rPr>
                <w:color w:val="000000"/>
                <w:sz w:val="22"/>
                <w:szCs w:val="22"/>
                <w:lang w:eastAsia="en-US"/>
              </w:rPr>
              <w:t>121,2</w:t>
            </w:r>
          </w:p>
        </w:tc>
      </w:tr>
      <w:tr w:rsidR="0056391D" w:rsidTr="002836A4">
        <w:trPr>
          <w:trHeight w:val="300"/>
        </w:trPr>
        <w:tc>
          <w:tcPr>
            <w:tcW w:w="290" w:type="pct"/>
            <w:tcBorders>
              <w:top w:val="single" w:sz="4" w:space="0" w:color="auto"/>
              <w:left w:val="single" w:sz="4" w:space="0" w:color="auto"/>
              <w:bottom w:val="single" w:sz="4" w:space="0" w:color="auto"/>
              <w:right w:val="single" w:sz="4" w:space="0" w:color="auto"/>
            </w:tcBorders>
            <w:noWrap/>
            <w:vAlign w:val="bottom"/>
            <w:hideMark/>
          </w:tcPr>
          <w:p w:rsidR="0056391D" w:rsidRDefault="0056391D" w:rsidP="002836A4">
            <w:pPr>
              <w:spacing w:line="276" w:lineRule="auto"/>
              <w:rPr>
                <w:rFonts w:asciiTheme="minorHAnsi" w:eastAsiaTheme="minorHAnsi" w:hAnsiTheme="minorHAnsi"/>
                <w:lang w:eastAsia="en-US"/>
              </w:rPr>
            </w:pPr>
          </w:p>
        </w:tc>
        <w:tc>
          <w:tcPr>
            <w:tcW w:w="1507" w:type="pct"/>
            <w:tcBorders>
              <w:top w:val="single" w:sz="4" w:space="0" w:color="auto"/>
              <w:left w:val="single" w:sz="4" w:space="0" w:color="auto"/>
              <w:bottom w:val="single" w:sz="4" w:space="0" w:color="auto"/>
              <w:right w:val="single" w:sz="4" w:space="0" w:color="auto"/>
            </w:tcBorders>
            <w:hideMark/>
          </w:tcPr>
          <w:p w:rsidR="0056391D" w:rsidRDefault="0056391D" w:rsidP="002836A4">
            <w:pPr>
              <w:spacing w:line="276" w:lineRule="auto"/>
              <w:rPr>
                <w:rFonts w:eastAsia="Times New Roman"/>
                <w:b/>
                <w:bCs/>
                <w:color w:val="000000"/>
                <w:lang w:eastAsia="en-US"/>
              </w:rPr>
            </w:pPr>
            <w:r>
              <w:rPr>
                <w:rFonts w:eastAsia="Times New Roman"/>
                <w:b/>
                <w:bCs/>
                <w:color w:val="000000"/>
                <w:lang w:eastAsia="en-US"/>
              </w:rPr>
              <w:t>Итого по городам</w:t>
            </w:r>
          </w:p>
        </w:tc>
        <w:tc>
          <w:tcPr>
            <w:tcW w:w="668" w:type="pct"/>
            <w:tcBorders>
              <w:top w:val="single" w:sz="4" w:space="0" w:color="auto"/>
              <w:left w:val="single" w:sz="4" w:space="0" w:color="auto"/>
              <w:bottom w:val="single" w:sz="4" w:space="0" w:color="auto"/>
              <w:right w:val="single" w:sz="4" w:space="0" w:color="auto"/>
            </w:tcBorders>
            <w:vAlign w:val="bottom"/>
          </w:tcPr>
          <w:p w:rsidR="0056391D" w:rsidRPr="004B3F84" w:rsidRDefault="0056391D" w:rsidP="002836A4">
            <w:pPr>
              <w:pStyle w:val="ConsPlusNormal"/>
              <w:spacing w:line="276" w:lineRule="auto"/>
              <w:jc w:val="center"/>
              <w:rPr>
                <w:b/>
                <w:sz w:val="22"/>
                <w:szCs w:val="22"/>
              </w:rPr>
            </w:pPr>
            <w:r w:rsidRPr="004B3F84">
              <w:rPr>
                <w:b/>
                <w:sz w:val="22"/>
                <w:szCs w:val="22"/>
              </w:rPr>
              <w:t xml:space="preserve">16996,0 </w:t>
            </w:r>
          </w:p>
        </w:tc>
        <w:tc>
          <w:tcPr>
            <w:tcW w:w="798" w:type="pct"/>
            <w:tcBorders>
              <w:top w:val="single" w:sz="4" w:space="0" w:color="auto"/>
              <w:left w:val="single" w:sz="4" w:space="0" w:color="auto"/>
              <w:bottom w:val="single" w:sz="4" w:space="0" w:color="auto"/>
              <w:right w:val="single" w:sz="4" w:space="0" w:color="auto"/>
            </w:tcBorders>
            <w:noWrap/>
            <w:vAlign w:val="center"/>
          </w:tcPr>
          <w:p w:rsidR="0056391D" w:rsidRPr="004B3F84" w:rsidRDefault="0056391D" w:rsidP="002836A4">
            <w:pPr>
              <w:autoSpaceDE w:val="0"/>
              <w:autoSpaceDN w:val="0"/>
              <w:adjustRightInd w:val="0"/>
              <w:jc w:val="center"/>
              <w:rPr>
                <w:rFonts w:eastAsiaTheme="minorHAnsi"/>
                <w:lang w:eastAsia="en-US"/>
              </w:rPr>
            </w:pPr>
            <w:r w:rsidRPr="004B3F84">
              <w:rPr>
                <w:rFonts w:eastAsiaTheme="minorHAnsi"/>
                <w:sz w:val="22"/>
                <w:szCs w:val="22"/>
                <w:lang w:eastAsia="en-US"/>
              </w:rPr>
              <w:t xml:space="preserve">33617,3 </w:t>
            </w:r>
          </w:p>
        </w:tc>
        <w:tc>
          <w:tcPr>
            <w:tcW w:w="751" w:type="pct"/>
            <w:tcBorders>
              <w:top w:val="single" w:sz="4" w:space="0" w:color="auto"/>
              <w:left w:val="single" w:sz="4" w:space="0" w:color="auto"/>
              <w:bottom w:val="single" w:sz="4" w:space="0" w:color="auto"/>
              <w:right w:val="single" w:sz="4" w:space="0" w:color="auto"/>
            </w:tcBorders>
            <w:noWrap/>
            <w:vAlign w:val="bottom"/>
          </w:tcPr>
          <w:p w:rsidR="0056391D" w:rsidRPr="004B3F84" w:rsidRDefault="0056391D" w:rsidP="002836A4">
            <w:pPr>
              <w:jc w:val="center"/>
              <w:rPr>
                <w:b/>
                <w:bCs/>
              </w:rPr>
            </w:pPr>
            <w:r w:rsidRPr="004B3F84">
              <w:rPr>
                <w:b/>
                <w:bCs/>
                <w:sz w:val="22"/>
                <w:szCs w:val="22"/>
              </w:rPr>
              <w:t>27665,3</w:t>
            </w:r>
          </w:p>
        </w:tc>
        <w:tc>
          <w:tcPr>
            <w:tcW w:w="493" w:type="pct"/>
            <w:tcBorders>
              <w:top w:val="single" w:sz="4" w:space="0" w:color="auto"/>
              <w:left w:val="nil"/>
              <w:bottom w:val="single" w:sz="4" w:space="0" w:color="auto"/>
              <w:right w:val="single" w:sz="4" w:space="0" w:color="auto"/>
            </w:tcBorders>
            <w:shd w:val="clear" w:color="auto" w:fill="auto"/>
            <w:vAlign w:val="bottom"/>
          </w:tcPr>
          <w:p w:rsidR="0056391D" w:rsidRPr="004B3F84" w:rsidRDefault="0056391D" w:rsidP="002836A4">
            <w:pPr>
              <w:jc w:val="right"/>
              <w:rPr>
                <w:color w:val="000000"/>
              </w:rPr>
            </w:pPr>
            <w:r w:rsidRPr="004B3F84">
              <w:rPr>
                <w:color w:val="000000"/>
                <w:sz w:val="22"/>
                <w:szCs w:val="22"/>
                <w:lang w:eastAsia="en-US"/>
              </w:rPr>
              <w:t>162,8</w:t>
            </w:r>
          </w:p>
        </w:tc>
        <w:tc>
          <w:tcPr>
            <w:tcW w:w="493" w:type="pct"/>
            <w:tcBorders>
              <w:top w:val="single" w:sz="4" w:space="0" w:color="auto"/>
              <w:left w:val="single" w:sz="4" w:space="0" w:color="auto"/>
              <w:bottom w:val="single" w:sz="4" w:space="0" w:color="auto"/>
              <w:right w:val="single" w:sz="4" w:space="0" w:color="auto"/>
            </w:tcBorders>
            <w:shd w:val="clear" w:color="auto" w:fill="auto"/>
            <w:vAlign w:val="bottom"/>
          </w:tcPr>
          <w:p w:rsidR="0056391D" w:rsidRPr="004B3F84" w:rsidRDefault="0056391D" w:rsidP="002836A4">
            <w:pPr>
              <w:jc w:val="right"/>
              <w:rPr>
                <w:color w:val="000000"/>
              </w:rPr>
            </w:pPr>
            <w:r w:rsidRPr="004B3F84">
              <w:rPr>
                <w:color w:val="000000"/>
                <w:sz w:val="22"/>
                <w:szCs w:val="22"/>
                <w:lang w:eastAsia="en-US"/>
              </w:rPr>
              <w:t>82,3</w:t>
            </w:r>
          </w:p>
        </w:tc>
      </w:tr>
      <w:tr w:rsidR="0056391D" w:rsidTr="002836A4">
        <w:trPr>
          <w:trHeight w:val="300"/>
        </w:trPr>
        <w:tc>
          <w:tcPr>
            <w:tcW w:w="290" w:type="pct"/>
            <w:tcBorders>
              <w:top w:val="single" w:sz="4" w:space="0" w:color="auto"/>
              <w:left w:val="single" w:sz="4" w:space="0" w:color="auto"/>
              <w:bottom w:val="single" w:sz="4" w:space="0" w:color="auto"/>
              <w:right w:val="single" w:sz="4" w:space="0" w:color="auto"/>
            </w:tcBorders>
            <w:noWrap/>
            <w:vAlign w:val="bottom"/>
            <w:hideMark/>
          </w:tcPr>
          <w:p w:rsidR="0056391D" w:rsidRDefault="0056391D" w:rsidP="002836A4">
            <w:pPr>
              <w:spacing w:line="276" w:lineRule="auto"/>
              <w:rPr>
                <w:rFonts w:asciiTheme="minorHAnsi" w:eastAsiaTheme="minorHAnsi" w:hAnsiTheme="minorHAnsi"/>
                <w:lang w:eastAsia="en-US"/>
              </w:rPr>
            </w:pPr>
          </w:p>
        </w:tc>
        <w:tc>
          <w:tcPr>
            <w:tcW w:w="1507" w:type="pct"/>
            <w:tcBorders>
              <w:top w:val="single" w:sz="4" w:space="0" w:color="auto"/>
              <w:left w:val="single" w:sz="4" w:space="0" w:color="auto"/>
              <w:bottom w:val="single" w:sz="4" w:space="0" w:color="auto"/>
              <w:right w:val="single" w:sz="4" w:space="0" w:color="auto"/>
            </w:tcBorders>
            <w:hideMark/>
          </w:tcPr>
          <w:p w:rsidR="0056391D" w:rsidRDefault="0056391D" w:rsidP="002836A4">
            <w:pPr>
              <w:spacing w:line="276" w:lineRule="auto"/>
              <w:rPr>
                <w:rFonts w:eastAsia="Times New Roman"/>
                <w:b/>
                <w:bCs/>
                <w:color w:val="000000"/>
                <w:lang w:eastAsia="en-US"/>
              </w:rPr>
            </w:pPr>
            <w:r>
              <w:rPr>
                <w:rFonts w:eastAsia="Times New Roman"/>
                <w:b/>
                <w:bCs/>
                <w:color w:val="000000"/>
                <w:lang w:eastAsia="en-US"/>
              </w:rPr>
              <w:t>Итого по районам и городам</w:t>
            </w:r>
          </w:p>
        </w:tc>
        <w:tc>
          <w:tcPr>
            <w:tcW w:w="668" w:type="pct"/>
            <w:tcBorders>
              <w:top w:val="single" w:sz="4" w:space="0" w:color="auto"/>
              <w:left w:val="single" w:sz="4" w:space="0" w:color="auto"/>
              <w:bottom w:val="single" w:sz="4" w:space="0" w:color="auto"/>
              <w:right w:val="single" w:sz="4" w:space="0" w:color="auto"/>
            </w:tcBorders>
            <w:vAlign w:val="bottom"/>
          </w:tcPr>
          <w:p w:rsidR="0056391D" w:rsidRPr="004B3F84" w:rsidRDefault="0056391D" w:rsidP="002836A4">
            <w:pPr>
              <w:pStyle w:val="ConsPlusNormal"/>
              <w:spacing w:line="276" w:lineRule="auto"/>
              <w:jc w:val="center"/>
              <w:rPr>
                <w:b/>
                <w:sz w:val="22"/>
                <w:szCs w:val="22"/>
              </w:rPr>
            </w:pPr>
            <w:r w:rsidRPr="004B3F84">
              <w:rPr>
                <w:b/>
                <w:sz w:val="22"/>
                <w:szCs w:val="22"/>
              </w:rPr>
              <w:t xml:space="preserve">1406649,1 </w:t>
            </w:r>
          </w:p>
        </w:tc>
        <w:tc>
          <w:tcPr>
            <w:tcW w:w="798" w:type="pct"/>
            <w:tcBorders>
              <w:top w:val="single" w:sz="4" w:space="0" w:color="auto"/>
              <w:left w:val="single" w:sz="4" w:space="0" w:color="auto"/>
              <w:bottom w:val="single" w:sz="4" w:space="0" w:color="auto"/>
              <w:right w:val="single" w:sz="4" w:space="0" w:color="auto"/>
            </w:tcBorders>
            <w:noWrap/>
            <w:vAlign w:val="bottom"/>
          </w:tcPr>
          <w:p w:rsidR="0056391D" w:rsidRPr="004B3F84" w:rsidRDefault="0056391D" w:rsidP="002836A4">
            <w:pPr>
              <w:autoSpaceDE w:val="0"/>
              <w:autoSpaceDN w:val="0"/>
              <w:adjustRightInd w:val="0"/>
              <w:jc w:val="center"/>
              <w:rPr>
                <w:rFonts w:eastAsiaTheme="minorHAnsi"/>
                <w:b/>
                <w:lang w:eastAsia="en-US"/>
              </w:rPr>
            </w:pPr>
            <w:r w:rsidRPr="004B3F84">
              <w:rPr>
                <w:rFonts w:eastAsiaTheme="minorHAnsi"/>
                <w:b/>
                <w:sz w:val="22"/>
                <w:szCs w:val="22"/>
                <w:lang w:eastAsia="en-US"/>
              </w:rPr>
              <w:t xml:space="preserve">1622189,4 </w:t>
            </w:r>
          </w:p>
        </w:tc>
        <w:tc>
          <w:tcPr>
            <w:tcW w:w="751" w:type="pct"/>
            <w:tcBorders>
              <w:top w:val="single" w:sz="4" w:space="0" w:color="auto"/>
              <w:left w:val="single" w:sz="4" w:space="0" w:color="auto"/>
              <w:bottom w:val="single" w:sz="4" w:space="0" w:color="auto"/>
              <w:right w:val="single" w:sz="4" w:space="0" w:color="auto"/>
            </w:tcBorders>
            <w:noWrap/>
            <w:vAlign w:val="bottom"/>
          </w:tcPr>
          <w:p w:rsidR="0056391D" w:rsidRPr="004B3F84" w:rsidRDefault="0056391D" w:rsidP="002836A4">
            <w:pPr>
              <w:jc w:val="center"/>
              <w:rPr>
                <w:b/>
              </w:rPr>
            </w:pPr>
            <w:r w:rsidRPr="004B3F84">
              <w:rPr>
                <w:b/>
                <w:sz w:val="22"/>
                <w:szCs w:val="22"/>
              </w:rPr>
              <w:t>1841810,3</w:t>
            </w:r>
          </w:p>
        </w:tc>
        <w:tc>
          <w:tcPr>
            <w:tcW w:w="493" w:type="pct"/>
            <w:tcBorders>
              <w:top w:val="single" w:sz="4" w:space="0" w:color="auto"/>
              <w:left w:val="nil"/>
              <w:bottom w:val="single" w:sz="4" w:space="0" w:color="auto"/>
              <w:right w:val="single" w:sz="4" w:space="0" w:color="auto"/>
            </w:tcBorders>
            <w:shd w:val="clear" w:color="auto" w:fill="auto"/>
            <w:vAlign w:val="bottom"/>
          </w:tcPr>
          <w:p w:rsidR="0056391D" w:rsidRPr="004B3F84" w:rsidRDefault="0056391D" w:rsidP="002836A4">
            <w:pPr>
              <w:jc w:val="right"/>
              <w:rPr>
                <w:b/>
                <w:color w:val="000000"/>
              </w:rPr>
            </w:pPr>
            <w:r w:rsidRPr="004B3F84">
              <w:rPr>
                <w:b/>
                <w:color w:val="000000"/>
                <w:sz w:val="22"/>
                <w:szCs w:val="22"/>
                <w:lang w:eastAsia="en-US"/>
              </w:rPr>
              <w:t>130,9</w:t>
            </w:r>
          </w:p>
        </w:tc>
        <w:tc>
          <w:tcPr>
            <w:tcW w:w="493" w:type="pct"/>
            <w:tcBorders>
              <w:top w:val="single" w:sz="4" w:space="0" w:color="auto"/>
              <w:left w:val="single" w:sz="4" w:space="0" w:color="auto"/>
              <w:bottom w:val="single" w:sz="4" w:space="0" w:color="auto"/>
              <w:right w:val="single" w:sz="4" w:space="0" w:color="auto"/>
            </w:tcBorders>
            <w:shd w:val="clear" w:color="auto" w:fill="auto"/>
            <w:vAlign w:val="bottom"/>
          </w:tcPr>
          <w:p w:rsidR="0056391D" w:rsidRPr="004B3F84" w:rsidRDefault="0056391D" w:rsidP="002836A4">
            <w:pPr>
              <w:jc w:val="right"/>
              <w:rPr>
                <w:b/>
                <w:color w:val="000000"/>
              </w:rPr>
            </w:pPr>
            <w:r w:rsidRPr="004B3F84">
              <w:rPr>
                <w:b/>
                <w:color w:val="000000"/>
                <w:sz w:val="22"/>
                <w:szCs w:val="22"/>
                <w:lang w:eastAsia="en-US"/>
              </w:rPr>
              <w:t>113,5</w:t>
            </w:r>
          </w:p>
        </w:tc>
      </w:tr>
    </w:tbl>
    <w:p w:rsidR="0056391D" w:rsidRDefault="00825FE5" w:rsidP="0056391D">
      <w:pPr>
        <w:ind w:firstLine="708"/>
        <w:contextualSpacing/>
        <w:jc w:val="both"/>
        <w:rPr>
          <w:sz w:val="28"/>
          <w:szCs w:val="28"/>
        </w:rPr>
      </w:pPr>
      <w:r>
        <w:rPr>
          <w:sz w:val="28"/>
          <w:szCs w:val="28"/>
        </w:rPr>
        <w:t xml:space="preserve">В 2018 году </w:t>
      </w:r>
      <w:r w:rsidR="0056391D">
        <w:rPr>
          <w:sz w:val="28"/>
          <w:szCs w:val="28"/>
        </w:rPr>
        <w:t>дотаций</w:t>
      </w:r>
      <w:r w:rsidR="00E16F1D">
        <w:rPr>
          <w:sz w:val="28"/>
          <w:szCs w:val="28"/>
        </w:rPr>
        <w:t xml:space="preserve"> из областного фонда финансовой поддержки муниципальных районов и городских округов</w:t>
      </w:r>
      <w:r w:rsidR="0056391D">
        <w:rPr>
          <w:sz w:val="28"/>
          <w:szCs w:val="28"/>
        </w:rPr>
        <w:t xml:space="preserve"> предусмотрено в сумме 1939280,0 тыс. рублей и 2057738,4 тыс. рублей в 2019 году. </w:t>
      </w:r>
    </w:p>
    <w:p w:rsidR="0056391D" w:rsidRPr="001A7BE1" w:rsidRDefault="0056391D" w:rsidP="0056391D">
      <w:pPr>
        <w:ind w:firstLine="708"/>
        <w:contextualSpacing/>
        <w:jc w:val="both"/>
        <w:rPr>
          <w:rFonts w:eastAsia="Times New Roman"/>
          <w:sz w:val="28"/>
          <w:szCs w:val="28"/>
        </w:rPr>
      </w:pPr>
      <w:r w:rsidRPr="001A7BE1">
        <w:rPr>
          <w:rFonts w:eastAsia="Times New Roman"/>
          <w:sz w:val="28"/>
          <w:szCs w:val="28"/>
        </w:rPr>
        <w:t>Оказание финансовой поддержки со стороны областного бюджета Ульяновской области в финансировании первоочередных расходов местных бюджетов Ульяновской области будет продолж</w:t>
      </w:r>
      <w:r w:rsidR="00825FE5">
        <w:rPr>
          <w:rFonts w:eastAsia="Times New Roman"/>
          <w:sz w:val="28"/>
          <w:szCs w:val="28"/>
        </w:rPr>
        <w:t>ено путем предоставления дотаци</w:t>
      </w:r>
      <w:r w:rsidRPr="001A7BE1">
        <w:rPr>
          <w:rFonts w:eastAsia="Times New Roman"/>
          <w:sz w:val="28"/>
          <w:szCs w:val="28"/>
        </w:rPr>
        <w:t>й на выравнивание бюджетной обеспеченности, которые сохранят ведущую роль в системе межбюджетного регулирования. При этом общий фонд финансовой поддержки муниципальных образований ежегодно возрастает пропорционально росту налоговых и неналоговых доходов областного бюджета Ульяновской</w:t>
      </w:r>
      <w:r w:rsidR="00825FE5">
        <w:rPr>
          <w:rFonts w:eastAsia="Times New Roman"/>
          <w:sz w:val="28"/>
          <w:szCs w:val="28"/>
        </w:rPr>
        <w:t xml:space="preserve"> области соответственно на 12,6 процента, 5,2 процента и 5,9 процента</w:t>
      </w:r>
      <w:r w:rsidRPr="001A7BE1">
        <w:rPr>
          <w:rFonts w:eastAsia="Times New Roman"/>
          <w:sz w:val="28"/>
          <w:szCs w:val="28"/>
        </w:rPr>
        <w:t xml:space="preserve">. Доля этого вида </w:t>
      </w:r>
      <w:r w:rsidRPr="001A7BE1">
        <w:rPr>
          <w:rFonts w:eastAsia="Times New Roman"/>
          <w:sz w:val="28"/>
          <w:szCs w:val="28"/>
        </w:rPr>
        <w:lastRenderedPageBreak/>
        <w:t>финансовой помощи та</w:t>
      </w:r>
      <w:r w:rsidR="00825FE5">
        <w:rPr>
          <w:rFonts w:eastAsia="Times New Roman"/>
          <w:sz w:val="28"/>
          <w:szCs w:val="28"/>
        </w:rPr>
        <w:t>кже будет ежегодно расти с 16,8 процента в 2016 году до 20,5 процента</w:t>
      </w:r>
      <w:r w:rsidRPr="001A7BE1">
        <w:rPr>
          <w:rFonts w:eastAsia="Times New Roman"/>
          <w:sz w:val="28"/>
          <w:szCs w:val="28"/>
        </w:rPr>
        <w:t xml:space="preserve"> в 2019 году.</w:t>
      </w:r>
    </w:p>
    <w:p w:rsidR="0056391D" w:rsidRDefault="0056391D" w:rsidP="0056391D">
      <w:pPr>
        <w:rPr>
          <w:color w:val="FF0000"/>
          <w:sz w:val="28"/>
          <w:szCs w:val="28"/>
        </w:rPr>
      </w:pPr>
    </w:p>
    <w:p w:rsidR="0056391D" w:rsidRDefault="0056391D" w:rsidP="0056391D">
      <w:pPr>
        <w:jc w:val="center"/>
        <w:rPr>
          <w:b/>
          <w:sz w:val="28"/>
          <w:szCs w:val="28"/>
        </w:rPr>
      </w:pPr>
      <w:r>
        <w:rPr>
          <w:b/>
          <w:sz w:val="28"/>
          <w:szCs w:val="28"/>
        </w:rPr>
        <w:t>Прочие межбюджет</w:t>
      </w:r>
      <w:r w:rsidR="004D14F3">
        <w:rPr>
          <w:b/>
          <w:sz w:val="28"/>
          <w:szCs w:val="28"/>
        </w:rPr>
        <w:t>ные трансферты общего характера</w:t>
      </w:r>
    </w:p>
    <w:p w:rsidR="00825FE5" w:rsidRDefault="00825FE5" w:rsidP="0056391D">
      <w:pPr>
        <w:jc w:val="center"/>
        <w:rPr>
          <w:sz w:val="28"/>
          <w:szCs w:val="28"/>
        </w:rPr>
      </w:pPr>
    </w:p>
    <w:p w:rsidR="0056391D" w:rsidRDefault="0056391D" w:rsidP="0056391D">
      <w:pPr>
        <w:ind w:firstLine="708"/>
        <w:jc w:val="both"/>
        <w:rPr>
          <w:sz w:val="28"/>
          <w:szCs w:val="28"/>
        </w:rPr>
      </w:pPr>
      <w:r w:rsidRPr="00E3331F">
        <w:rPr>
          <w:sz w:val="28"/>
          <w:szCs w:val="28"/>
        </w:rPr>
        <w:t>Объём прочих межбюджетных трансфертов общего характера на 2017 год запланирован 464893,9 тыс. рублей, что на 144705,4 тыс. рублей, или на 23,7 процента меньше, чем в 2</w:t>
      </w:r>
      <w:r w:rsidR="00C6310B">
        <w:rPr>
          <w:sz w:val="28"/>
          <w:szCs w:val="28"/>
        </w:rPr>
        <w:t>016 году (609599,3 тыс. рублей),</w:t>
      </w:r>
      <w:r>
        <w:rPr>
          <w:sz w:val="28"/>
          <w:szCs w:val="28"/>
        </w:rPr>
        <w:t xml:space="preserve"> </w:t>
      </w:r>
      <w:r w:rsidR="00C6310B">
        <w:rPr>
          <w:sz w:val="28"/>
          <w:szCs w:val="28"/>
        </w:rPr>
        <w:t>в</w:t>
      </w:r>
      <w:r>
        <w:rPr>
          <w:sz w:val="28"/>
          <w:szCs w:val="28"/>
        </w:rPr>
        <w:t xml:space="preserve"> 2018 год</w:t>
      </w:r>
      <w:r w:rsidR="00825FE5">
        <w:rPr>
          <w:sz w:val="28"/>
          <w:szCs w:val="28"/>
        </w:rPr>
        <w:t>у</w:t>
      </w:r>
      <w:r w:rsidR="00C6310B">
        <w:rPr>
          <w:sz w:val="28"/>
          <w:szCs w:val="28"/>
        </w:rPr>
        <w:t xml:space="preserve"> -</w:t>
      </w:r>
      <w:r>
        <w:rPr>
          <w:sz w:val="28"/>
          <w:szCs w:val="28"/>
        </w:rPr>
        <w:t xml:space="preserve"> в сумме 256833,5 тыс. рублей</w:t>
      </w:r>
      <w:r w:rsidR="00C6310B">
        <w:rPr>
          <w:sz w:val="28"/>
          <w:szCs w:val="28"/>
        </w:rPr>
        <w:t>,</w:t>
      </w:r>
      <w:r>
        <w:rPr>
          <w:sz w:val="28"/>
          <w:szCs w:val="28"/>
        </w:rPr>
        <w:t xml:space="preserve"> </w:t>
      </w:r>
      <w:r w:rsidR="00C6310B">
        <w:rPr>
          <w:sz w:val="28"/>
          <w:szCs w:val="28"/>
        </w:rPr>
        <w:t>в 2019 году -</w:t>
      </w:r>
      <w:r>
        <w:rPr>
          <w:sz w:val="28"/>
          <w:szCs w:val="28"/>
        </w:rPr>
        <w:t xml:space="preserve"> 246542,5 тыс. рублей</w:t>
      </w:r>
      <w:r w:rsidR="00C6310B">
        <w:rPr>
          <w:sz w:val="28"/>
          <w:szCs w:val="28"/>
        </w:rPr>
        <w:t>.</w:t>
      </w:r>
      <w:r>
        <w:rPr>
          <w:sz w:val="28"/>
          <w:szCs w:val="28"/>
        </w:rPr>
        <w:t xml:space="preserve"> </w:t>
      </w:r>
    </w:p>
    <w:p w:rsidR="0056391D" w:rsidRDefault="0056391D" w:rsidP="00825FE5">
      <w:pPr>
        <w:jc w:val="both"/>
        <w:rPr>
          <w:sz w:val="28"/>
          <w:szCs w:val="28"/>
        </w:rPr>
      </w:pPr>
      <w:r>
        <w:rPr>
          <w:sz w:val="28"/>
          <w:szCs w:val="28"/>
        </w:rPr>
        <w:tab/>
        <w:t xml:space="preserve">Главным распорядителем бюджетных средств по подразделу 1403 «Прочие межбюджетные трансферты общего характера бюджетам субъектов Российской Федерации и муниципальных образований (межбюджетные субсидии)» определены Министерство финансов Ульяновской области и </w:t>
      </w:r>
      <w:r w:rsidRPr="00F5086B">
        <w:rPr>
          <w:rFonts w:eastAsia="Times New Roman"/>
          <w:bCs/>
          <w:color w:val="000000"/>
          <w:sz w:val="28"/>
          <w:szCs w:val="28"/>
        </w:rPr>
        <w:t>Министерство развития конкуренции и экономики Ульяновской области</w:t>
      </w:r>
      <w:r w:rsidR="00825FE5">
        <w:rPr>
          <w:sz w:val="28"/>
          <w:szCs w:val="28"/>
        </w:rPr>
        <w:t>.</w:t>
      </w:r>
    </w:p>
    <w:p w:rsidR="0056391D" w:rsidRPr="00825FE5" w:rsidRDefault="00825FE5" w:rsidP="0056391D">
      <w:pPr>
        <w:jc w:val="right"/>
        <w:rPr>
          <w:sz w:val="28"/>
          <w:szCs w:val="28"/>
        </w:rPr>
      </w:pPr>
      <w:r w:rsidRPr="00825FE5">
        <w:rPr>
          <w:sz w:val="28"/>
          <w:szCs w:val="28"/>
        </w:rPr>
        <w:t>Таблица 26</w:t>
      </w:r>
    </w:p>
    <w:p w:rsidR="00825FE5" w:rsidRDefault="0056391D" w:rsidP="0056391D">
      <w:pPr>
        <w:jc w:val="center"/>
        <w:rPr>
          <w:b/>
          <w:sz w:val="28"/>
          <w:szCs w:val="28"/>
        </w:rPr>
      </w:pPr>
      <w:r>
        <w:rPr>
          <w:b/>
          <w:sz w:val="28"/>
          <w:szCs w:val="28"/>
        </w:rPr>
        <w:t>Предоставление межбюджетных трансфертов</w:t>
      </w:r>
      <w:r w:rsidR="00825FE5">
        <w:rPr>
          <w:b/>
          <w:sz w:val="28"/>
          <w:szCs w:val="28"/>
        </w:rPr>
        <w:t xml:space="preserve"> общего характера </w:t>
      </w:r>
    </w:p>
    <w:p w:rsidR="0056391D" w:rsidRDefault="0056391D" w:rsidP="00ED7094">
      <w:pPr>
        <w:jc w:val="center"/>
        <w:rPr>
          <w:sz w:val="28"/>
          <w:szCs w:val="28"/>
        </w:rPr>
      </w:pPr>
      <w:r>
        <w:rPr>
          <w:b/>
          <w:sz w:val="28"/>
          <w:szCs w:val="28"/>
        </w:rPr>
        <w:t>в 2016-2017 годах</w:t>
      </w:r>
      <w:r w:rsidR="00ED7094">
        <w:rPr>
          <w:b/>
          <w:sz w:val="28"/>
          <w:szCs w:val="28"/>
        </w:rPr>
        <w:t xml:space="preserve"> </w:t>
      </w:r>
      <w:r>
        <w:rPr>
          <w:sz w:val="28"/>
          <w:szCs w:val="28"/>
        </w:rPr>
        <w:t>(тыс. рублей)</w:t>
      </w:r>
    </w:p>
    <w:tbl>
      <w:tblPr>
        <w:tblW w:w="0" w:type="auto"/>
        <w:tblInd w:w="-176" w:type="dxa"/>
        <w:tblLook w:val="04A0" w:firstRow="1" w:lastRow="0" w:firstColumn="1" w:lastColumn="0" w:noHBand="0" w:noVBand="1"/>
      </w:tblPr>
      <w:tblGrid>
        <w:gridCol w:w="6617"/>
        <w:gridCol w:w="1661"/>
        <w:gridCol w:w="1299"/>
        <w:gridCol w:w="907"/>
      </w:tblGrid>
      <w:tr w:rsidR="0056391D" w:rsidTr="002836A4">
        <w:trPr>
          <w:trHeight w:val="987"/>
        </w:trPr>
        <w:tc>
          <w:tcPr>
            <w:tcW w:w="0" w:type="auto"/>
            <w:tcBorders>
              <w:top w:val="single" w:sz="4" w:space="0" w:color="auto"/>
              <w:left w:val="single" w:sz="4" w:space="0" w:color="auto"/>
              <w:bottom w:val="single" w:sz="4" w:space="0" w:color="auto"/>
              <w:right w:val="single" w:sz="4" w:space="0" w:color="auto"/>
            </w:tcBorders>
          </w:tcPr>
          <w:p w:rsidR="0056391D" w:rsidRDefault="0056391D" w:rsidP="002836A4">
            <w:pPr>
              <w:spacing w:line="276" w:lineRule="auto"/>
              <w:jc w:val="center"/>
              <w:rPr>
                <w:b/>
                <w:lang w:eastAsia="en-US"/>
              </w:rPr>
            </w:pPr>
          </w:p>
          <w:p w:rsidR="0056391D" w:rsidRDefault="0056391D" w:rsidP="002836A4">
            <w:pPr>
              <w:spacing w:line="276" w:lineRule="auto"/>
              <w:jc w:val="center"/>
              <w:rPr>
                <w:rFonts w:eastAsia="Times New Roman"/>
                <w:b/>
                <w:lang w:eastAsia="en-US"/>
              </w:rPr>
            </w:pPr>
            <w:r>
              <w:rPr>
                <w:b/>
                <w:lang w:eastAsia="en-US"/>
              </w:rPr>
              <w:t>Наименование</w:t>
            </w:r>
          </w:p>
        </w:tc>
        <w:tc>
          <w:tcPr>
            <w:tcW w:w="0" w:type="auto"/>
            <w:tcBorders>
              <w:top w:val="single" w:sz="4" w:space="0" w:color="auto"/>
              <w:left w:val="single" w:sz="4" w:space="0" w:color="auto"/>
              <w:bottom w:val="single" w:sz="4" w:space="0" w:color="auto"/>
              <w:right w:val="single" w:sz="4" w:space="0" w:color="auto"/>
            </w:tcBorders>
            <w:hideMark/>
          </w:tcPr>
          <w:p w:rsidR="0056391D" w:rsidRDefault="0056391D" w:rsidP="002836A4">
            <w:pPr>
              <w:spacing w:line="276" w:lineRule="auto"/>
              <w:jc w:val="center"/>
              <w:rPr>
                <w:b/>
                <w:lang w:eastAsia="en-US"/>
              </w:rPr>
            </w:pPr>
            <w:r>
              <w:rPr>
                <w:b/>
                <w:lang w:eastAsia="en-US"/>
              </w:rPr>
              <w:t xml:space="preserve">Бюджетная роспись на  </w:t>
            </w:r>
          </w:p>
          <w:p w:rsidR="0056391D" w:rsidRDefault="0056391D" w:rsidP="002836A4">
            <w:pPr>
              <w:spacing w:line="276" w:lineRule="auto"/>
              <w:jc w:val="center"/>
              <w:rPr>
                <w:rFonts w:eastAsia="Times New Roman"/>
                <w:b/>
                <w:lang w:eastAsia="en-US"/>
              </w:rPr>
            </w:pPr>
            <w:r>
              <w:rPr>
                <w:b/>
                <w:lang w:eastAsia="en-US"/>
              </w:rPr>
              <w:t>2016 год</w:t>
            </w:r>
          </w:p>
        </w:tc>
        <w:tc>
          <w:tcPr>
            <w:tcW w:w="0" w:type="auto"/>
            <w:tcBorders>
              <w:top w:val="single" w:sz="4" w:space="0" w:color="auto"/>
              <w:left w:val="single" w:sz="4" w:space="0" w:color="auto"/>
              <w:bottom w:val="single" w:sz="4" w:space="0" w:color="auto"/>
              <w:right w:val="single" w:sz="4" w:space="0" w:color="auto"/>
            </w:tcBorders>
            <w:hideMark/>
          </w:tcPr>
          <w:p w:rsidR="0056391D" w:rsidRDefault="0056391D" w:rsidP="002836A4">
            <w:pPr>
              <w:spacing w:line="276" w:lineRule="auto"/>
              <w:jc w:val="center"/>
              <w:rPr>
                <w:rFonts w:eastAsia="Times New Roman"/>
                <w:b/>
                <w:lang w:eastAsia="en-US"/>
              </w:rPr>
            </w:pPr>
            <w:r>
              <w:rPr>
                <w:b/>
                <w:lang w:eastAsia="en-US"/>
              </w:rPr>
              <w:t xml:space="preserve">Проект на 2017 год </w:t>
            </w:r>
          </w:p>
        </w:tc>
        <w:tc>
          <w:tcPr>
            <w:tcW w:w="0" w:type="auto"/>
            <w:tcBorders>
              <w:top w:val="single" w:sz="4" w:space="0" w:color="auto"/>
              <w:left w:val="single" w:sz="4" w:space="0" w:color="auto"/>
              <w:bottom w:val="single" w:sz="4" w:space="0" w:color="auto"/>
              <w:right w:val="single" w:sz="4" w:space="0" w:color="auto"/>
            </w:tcBorders>
            <w:hideMark/>
          </w:tcPr>
          <w:p w:rsidR="0056391D" w:rsidRDefault="0056391D" w:rsidP="002836A4">
            <w:pPr>
              <w:spacing w:line="276" w:lineRule="auto"/>
              <w:jc w:val="center"/>
              <w:rPr>
                <w:rFonts w:eastAsia="Times New Roman"/>
                <w:b/>
                <w:lang w:eastAsia="en-US"/>
              </w:rPr>
            </w:pPr>
            <w:r>
              <w:rPr>
                <w:b/>
                <w:lang w:eastAsia="en-US"/>
              </w:rPr>
              <w:t>% к 2016 году</w:t>
            </w:r>
          </w:p>
        </w:tc>
      </w:tr>
      <w:tr w:rsidR="0056391D" w:rsidTr="002836A4">
        <w:trPr>
          <w:trHeight w:val="242"/>
        </w:trPr>
        <w:tc>
          <w:tcPr>
            <w:tcW w:w="0" w:type="auto"/>
            <w:tcBorders>
              <w:top w:val="nil"/>
              <w:left w:val="single" w:sz="4" w:space="0" w:color="auto"/>
              <w:bottom w:val="single" w:sz="4" w:space="0" w:color="auto"/>
              <w:right w:val="single" w:sz="4" w:space="0" w:color="auto"/>
            </w:tcBorders>
            <w:vAlign w:val="center"/>
            <w:hideMark/>
          </w:tcPr>
          <w:p w:rsidR="0056391D" w:rsidRDefault="0056391D" w:rsidP="008A4A47">
            <w:pPr>
              <w:jc w:val="both"/>
              <w:rPr>
                <w:rFonts w:eastAsia="Times New Roman"/>
                <w:lang w:eastAsia="en-US"/>
              </w:rPr>
            </w:pPr>
            <w:r>
              <w:rPr>
                <w:rFonts w:eastAsia="Times New Roman"/>
                <w:sz w:val="22"/>
                <w:szCs w:val="22"/>
                <w:lang w:eastAsia="en-US"/>
              </w:rPr>
              <w:t>Дотации муниципальным образованиям Ульяновской области в целях содействия достижению и (или) поощрения достижения наилучших значений показателей для оценки эффективности деятельности органов местного самоуправления городских округов и муниципальных районов Ульяновской области</w:t>
            </w:r>
          </w:p>
        </w:tc>
        <w:tc>
          <w:tcPr>
            <w:tcW w:w="0" w:type="auto"/>
            <w:tcBorders>
              <w:top w:val="nil"/>
              <w:left w:val="nil"/>
              <w:bottom w:val="single" w:sz="4" w:space="0" w:color="auto"/>
              <w:right w:val="single" w:sz="4" w:space="0" w:color="auto"/>
            </w:tcBorders>
          </w:tcPr>
          <w:p w:rsidR="0056391D" w:rsidRPr="00825FE5" w:rsidRDefault="0056391D" w:rsidP="002836A4">
            <w:pPr>
              <w:spacing w:line="276" w:lineRule="auto"/>
              <w:jc w:val="center"/>
              <w:rPr>
                <w:rFonts w:eastAsia="Times New Roman"/>
                <w:lang w:eastAsia="en-US"/>
              </w:rPr>
            </w:pPr>
          </w:p>
          <w:p w:rsidR="0056391D" w:rsidRPr="00825FE5" w:rsidRDefault="0056391D" w:rsidP="002836A4">
            <w:pPr>
              <w:spacing w:line="276" w:lineRule="auto"/>
              <w:jc w:val="center"/>
              <w:rPr>
                <w:rFonts w:eastAsia="Times New Roman"/>
                <w:lang w:eastAsia="en-US"/>
              </w:rPr>
            </w:pPr>
            <w:r w:rsidRPr="00825FE5">
              <w:rPr>
                <w:rFonts w:eastAsia="Times New Roman"/>
                <w:lang w:eastAsia="en-US"/>
              </w:rPr>
              <w:t>8000,0</w:t>
            </w:r>
          </w:p>
        </w:tc>
        <w:tc>
          <w:tcPr>
            <w:tcW w:w="0" w:type="auto"/>
            <w:tcBorders>
              <w:top w:val="nil"/>
              <w:left w:val="nil"/>
              <w:bottom w:val="single" w:sz="4" w:space="0" w:color="auto"/>
              <w:right w:val="single" w:sz="4" w:space="0" w:color="auto"/>
            </w:tcBorders>
          </w:tcPr>
          <w:p w:rsidR="0056391D" w:rsidRPr="00825FE5" w:rsidRDefault="0056391D" w:rsidP="002836A4">
            <w:pPr>
              <w:spacing w:line="276" w:lineRule="auto"/>
              <w:jc w:val="center"/>
              <w:rPr>
                <w:rFonts w:eastAsia="Times New Roman"/>
                <w:lang w:eastAsia="en-US"/>
              </w:rPr>
            </w:pPr>
          </w:p>
          <w:p w:rsidR="0056391D" w:rsidRPr="00825FE5" w:rsidRDefault="0056391D" w:rsidP="002836A4">
            <w:pPr>
              <w:spacing w:line="276" w:lineRule="auto"/>
              <w:jc w:val="center"/>
              <w:rPr>
                <w:rFonts w:eastAsia="Times New Roman"/>
                <w:lang w:eastAsia="en-US"/>
              </w:rPr>
            </w:pPr>
            <w:r w:rsidRPr="00825FE5">
              <w:rPr>
                <w:rFonts w:eastAsia="Times New Roman"/>
                <w:lang w:eastAsia="en-US"/>
              </w:rPr>
              <w:t>8000,0</w:t>
            </w:r>
          </w:p>
        </w:tc>
        <w:tc>
          <w:tcPr>
            <w:tcW w:w="0" w:type="auto"/>
            <w:tcBorders>
              <w:top w:val="nil"/>
              <w:left w:val="nil"/>
              <w:bottom w:val="single" w:sz="4" w:space="0" w:color="auto"/>
              <w:right w:val="single" w:sz="4" w:space="0" w:color="auto"/>
            </w:tcBorders>
          </w:tcPr>
          <w:p w:rsidR="0056391D" w:rsidRPr="00825FE5" w:rsidRDefault="0056391D" w:rsidP="002836A4">
            <w:pPr>
              <w:spacing w:line="276" w:lineRule="auto"/>
              <w:jc w:val="center"/>
              <w:rPr>
                <w:rFonts w:eastAsia="Times New Roman"/>
                <w:lang w:eastAsia="en-US"/>
              </w:rPr>
            </w:pPr>
          </w:p>
          <w:p w:rsidR="0056391D" w:rsidRPr="00825FE5" w:rsidRDefault="0056391D" w:rsidP="002836A4">
            <w:pPr>
              <w:spacing w:line="276" w:lineRule="auto"/>
              <w:jc w:val="center"/>
              <w:rPr>
                <w:rFonts w:eastAsia="Times New Roman"/>
                <w:lang w:eastAsia="en-US"/>
              </w:rPr>
            </w:pPr>
            <w:r w:rsidRPr="00825FE5">
              <w:rPr>
                <w:rFonts w:eastAsia="Times New Roman"/>
                <w:lang w:eastAsia="en-US"/>
              </w:rPr>
              <w:t>100,0</w:t>
            </w:r>
          </w:p>
        </w:tc>
      </w:tr>
      <w:tr w:rsidR="0056391D" w:rsidTr="002836A4">
        <w:trPr>
          <w:trHeight w:val="242"/>
        </w:trPr>
        <w:tc>
          <w:tcPr>
            <w:tcW w:w="0" w:type="auto"/>
            <w:tcBorders>
              <w:top w:val="nil"/>
              <w:left w:val="single" w:sz="4" w:space="0" w:color="auto"/>
              <w:bottom w:val="single" w:sz="4" w:space="0" w:color="auto"/>
              <w:right w:val="single" w:sz="4" w:space="0" w:color="auto"/>
            </w:tcBorders>
            <w:vAlign w:val="center"/>
            <w:hideMark/>
          </w:tcPr>
          <w:p w:rsidR="0056391D" w:rsidRDefault="0056391D" w:rsidP="002836A4">
            <w:pPr>
              <w:spacing w:line="276" w:lineRule="auto"/>
              <w:jc w:val="both"/>
              <w:rPr>
                <w:rFonts w:eastAsia="Times New Roman"/>
                <w:lang w:eastAsia="en-US"/>
              </w:rPr>
            </w:pPr>
            <w:r>
              <w:rPr>
                <w:rFonts w:eastAsia="Times New Roman"/>
                <w:sz w:val="22"/>
                <w:szCs w:val="22"/>
                <w:lang w:eastAsia="en-US"/>
              </w:rPr>
              <w:t>Дотации бюджетам муниципальных районов и городских округов Ульяновской области, достигших наилучших результатов по увеличению налогового потенциала</w:t>
            </w:r>
          </w:p>
        </w:tc>
        <w:tc>
          <w:tcPr>
            <w:tcW w:w="0" w:type="auto"/>
            <w:tcBorders>
              <w:top w:val="nil"/>
              <w:left w:val="nil"/>
              <w:bottom w:val="single" w:sz="4" w:space="0" w:color="auto"/>
              <w:right w:val="single" w:sz="4" w:space="0" w:color="auto"/>
            </w:tcBorders>
          </w:tcPr>
          <w:p w:rsidR="0056391D" w:rsidRPr="00825FE5" w:rsidRDefault="0056391D" w:rsidP="002836A4">
            <w:pPr>
              <w:spacing w:line="276" w:lineRule="auto"/>
              <w:jc w:val="center"/>
              <w:rPr>
                <w:rFonts w:eastAsiaTheme="minorHAnsi"/>
                <w:lang w:eastAsia="en-US"/>
              </w:rPr>
            </w:pPr>
          </w:p>
          <w:p w:rsidR="0056391D" w:rsidRPr="00825FE5" w:rsidRDefault="0056391D" w:rsidP="002836A4">
            <w:pPr>
              <w:spacing w:line="276" w:lineRule="auto"/>
              <w:jc w:val="center"/>
              <w:rPr>
                <w:rFonts w:eastAsiaTheme="minorHAnsi"/>
                <w:lang w:eastAsia="en-US"/>
              </w:rPr>
            </w:pPr>
            <w:r w:rsidRPr="00825FE5">
              <w:rPr>
                <w:rFonts w:eastAsiaTheme="minorHAnsi"/>
                <w:lang w:eastAsia="en-US"/>
              </w:rPr>
              <w:t>8000,0</w:t>
            </w:r>
          </w:p>
        </w:tc>
        <w:tc>
          <w:tcPr>
            <w:tcW w:w="0" w:type="auto"/>
            <w:tcBorders>
              <w:top w:val="nil"/>
              <w:left w:val="nil"/>
              <w:bottom w:val="single" w:sz="4" w:space="0" w:color="auto"/>
              <w:right w:val="single" w:sz="4" w:space="0" w:color="auto"/>
            </w:tcBorders>
          </w:tcPr>
          <w:p w:rsidR="0056391D" w:rsidRPr="00825FE5" w:rsidRDefault="0056391D" w:rsidP="002836A4">
            <w:pPr>
              <w:spacing w:line="276" w:lineRule="auto"/>
              <w:jc w:val="center"/>
              <w:rPr>
                <w:rFonts w:eastAsia="Times New Roman"/>
                <w:lang w:eastAsia="en-US"/>
              </w:rPr>
            </w:pPr>
          </w:p>
          <w:p w:rsidR="0056391D" w:rsidRPr="00825FE5" w:rsidRDefault="0056391D" w:rsidP="002836A4">
            <w:pPr>
              <w:spacing w:line="276" w:lineRule="auto"/>
              <w:jc w:val="center"/>
              <w:rPr>
                <w:rFonts w:eastAsia="Times New Roman"/>
                <w:lang w:eastAsia="en-US"/>
              </w:rPr>
            </w:pPr>
            <w:r w:rsidRPr="00825FE5">
              <w:rPr>
                <w:rFonts w:eastAsia="Times New Roman"/>
                <w:lang w:eastAsia="en-US"/>
              </w:rPr>
              <w:t>8000,0</w:t>
            </w:r>
          </w:p>
        </w:tc>
        <w:tc>
          <w:tcPr>
            <w:tcW w:w="0" w:type="auto"/>
            <w:tcBorders>
              <w:top w:val="nil"/>
              <w:left w:val="nil"/>
              <w:bottom w:val="single" w:sz="4" w:space="0" w:color="auto"/>
              <w:right w:val="single" w:sz="4" w:space="0" w:color="auto"/>
            </w:tcBorders>
          </w:tcPr>
          <w:p w:rsidR="0056391D" w:rsidRPr="00825FE5" w:rsidRDefault="0056391D" w:rsidP="002836A4">
            <w:pPr>
              <w:spacing w:line="276" w:lineRule="auto"/>
              <w:jc w:val="center"/>
              <w:rPr>
                <w:rFonts w:eastAsia="Times New Roman"/>
                <w:lang w:eastAsia="en-US"/>
              </w:rPr>
            </w:pPr>
          </w:p>
          <w:p w:rsidR="0056391D" w:rsidRPr="00825FE5" w:rsidRDefault="0056391D" w:rsidP="002836A4">
            <w:pPr>
              <w:spacing w:line="276" w:lineRule="auto"/>
              <w:jc w:val="center"/>
              <w:rPr>
                <w:rFonts w:eastAsia="Times New Roman"/>
                <w:lang w:eastAsia="en-US"/>
              </w:rPr>
            </w:pPr>
            <w:r w:rsidRPr="00825FE5">
              <w:rPr>
                <w:rFonts w:eastAsia="Times New Roman"/>
                <w:lang w:eastAsia="en-US"/>
              </w:rPr>
              <w:t>100,0</w:t>
            </w:r>
          </w:p>
        </w:tc>
      </w:tr>
      <w:tr w:rsidR="0056391D" w:rsidTr="002836A4">
        <w:trPr>
          <w:trHeight w:val="242"/>
        </w:trPr>
        <w:tc>
          <w:tcPr>
            <w:tcW w:w="0" w:type="auto"/>
            <w:tcBorders>
              <w:top w:val="nil"/>
              <w:left w:val="single" w:sz="4" w:space="0" w:color="auto"/>
              <w:bottom w:val="single" w:sz="4" w:space="0" w:color="auto"/>
              <w:right w:val="single" w:sz="4" w:space="0" w:color="auto"/>
            </w:tcBorders>
            <w:vAlign w:val="center"/>
            <w:hideMark/>
          </w:tcPr>
          <w:p w:rsidR="0056391D" w:rsidRDefault="0056391D" w:rsidP="002836A4">
            <w:pPr>
              <w:spacing w:line="276" w:lineRule="auto"/>
              <w:jc w:val="both"/>
              <w:rPr>
                <w:rFonts w:eastAsia="Times New Roman"/>
                <w:lang w:eastAsia="en-US"/>
              </w:rPr>
            </w:pPr>
            <w:r>
              <w:rPr>
                <w:rFonts w:eastAsia="Times New Roman"/>
                <w:color w:val="000000"/>
                <w:sz w:val="22"/>
                <w:szCs w:val="22"/>
                <w:lang w:eastAsia="en-US"/>
              </w:rPr>
              <w:t>Дотации бюджетам муниципальных районов и городских округов Ульяновской области в целях достижения наилучшего показателя увеличения налоговых и неналоговых доходов</w:t>
            </w:r>
          </w:p>
        </w:tc>
        <w:tc>
          <w:tcPr>
            <w:tcW w:w="0" w:type="auto"/>
            <w:tcBorders>
              <w:top w:val="nil"/>
              <w:left w:val="nil"/>
              <w:bottom w:val="single" w:sz="4" w:space="0" w:color="auto"/>
              <w:right w:val="single" w:sz="4" w:space="0" w:color="auto"/>
            </w:tcBorders>
            <w:hideMark/>
          </w:tcPr>
          <w:p w:rsidR="0056391D" w:rsidRPr="00825FE5" w:rsidRDefault="0056391D" w:rsidP="002836A4">
            <w:pPr>
              <w:spacing w:line="276" w:lineRule="auto"/>
              <w:jc w:val="center"/>
              <w:rPr>
                <w:rFonts w:eastAsiaTheme="minorHAnsi"/>
                <w:lang w:eastAsia="en-US"/>
              </w:rPr>
            </w:pPr>
          </w:p>
          <w:p w:rsidR="0056391D" w:rsidRPr="00825FE5" w:rsidRDefault="0056391D" w:rsidP="002836A4">
            <w:pPr>
              <w:spacing w:line="276" w:lineRule="auto"/>
              <w:jc w:val="center"/>
              <w:rPr>
                <w:rFonts w:eastAsiaTheme="minorHAnsi"/>
                <w:lang w:eastAsia="en-US"/>
              </w:rPr>
            </w:pPr>
            <w:r w:rsidRPr="00825FE5">
              <w:rPr>
                <w:rFonts w:eastAsiaTheme="minorHAnsi"/>
                <w:lang w:eastAsia="en-US"/>
              </w:rPr>
              <w:t>4000,0</w:t>
            </w:r>
          </w:p>
        </w:tc>
        <w:tc>
          <w:tcPr>
            <w:tcW w:w="0" w:type="auto"/>
            <w:tcBorders>
              <w:top w:val="nil"/>
              <w:left w:val="nil"/>
              <w:bottom w:val="single" w:sz="4" w:space="0" w:color="auto"/>
              <w:right w:val="single" w:sz="4" w:space="0" w:color="auto"/>
            </w:tcBorders>
          </w:tcPr>
          <w:p w:rsidR="0056391D" w:rsidRPr="00825FE5" w:rsidRDefault="0056391D" w:rsidP="002836A4">
            <w:pPr>
              <w:spacing w:line="276" w:lineRule="auto"/>
              <w:jc w:val="center"/>
              <w:rPr>
                <w:rFonts w:eastAsia="Times New Roman"/>
                <w:lang w:eastAsia="en-US"/>
              </w:rPr>
            </w:pPr>
          </w:p>
          <w:p w:rsidR="0056391D" w:rsidRPr="00825FE5" w:rsidRDefault="0056391D" w:rsidP="002836A4">
            <w:pPr>
              <w:spacing w:line="276" w:lineRule="auto"/>
              <w:jc w:val="center"/>
              <w:rPr>
                <w:rFonts w:eastAsia="Times New Roman"/>
                <w:lang w:eastAsia="en-US"/>
              </w:rPr>
            </w:pPr>
            <w:r w:rsidRPr="00825FE5">
              <w:rPr>
                <w:rFonts w:eastAsia="Times New Roman"/>
                <w:lang w:eastAsia="en-US"/>
              </w:rPr>
              <w:t>4000,0</w:t>
            </w:r>
          </w:p>
        </w:tc>
        <w:tc>
          <w:tcPr>
            <w:tcW w:w="0" w:type="auto"/>
            <w:tcBorders>
              <w:top w:val="nil"/>
              <w:left w:val="nil"/>
              <w:bottom w:val="single" w:sz="4" w:space="0" w:color="auto"/>
              <w:right w:val="single" w:sz="4" w:space="0" w:color="auto"/>
            </w:tcBorders>
          </w:tcPr>
          <w:p w:rsidR="0056391D" w:rsidRPr="00825FE5" w:rsidRDefault="0056391D" w:rsidP="002836A4">
            <w:pPr>
              <w:spacing w:line="276" w:lineRule="auto"/>
              <w:jc w:val="center"/>
              <w:rPr>
                <w:rFonts w:eastAsia="Times New Roman"/>
                <w:lang w:eastAsia="en-US"/>
              </w:rPr>
            </w:pPr>
          </w:p>
          <w:p w:rsidR="0056391D" w:rsidRPr="00825FE5" w:rsidRDefault="0056391D" w:rsidP="002836A4">
            <w:pPr>
              <w:spacing w:line="276" w:lineRule="auto"/>
              <w:jc w:val="center"/>
              <w:rPr>
                <w:rFonts w:eastAsia="Times New Roman"/>
                <w:lang w:eastAsia="en-US"/>
              </w:rPr>
            </w:pPr>
            <w:r w:rsidRPr="00825FE5">
              <w:rPr>
                <w:rFonts w:eastAsia="Times New Roman"/>
                <w:lang w:eastAsia="en-US"/>
              </w:rPr>
              <w:t>100,0</w:t>
            </w:r>
          </w:p>
        </w:tc>
      </w:tr>
      <w:tr w:rsidR="0056391D" w:rsidTr="002836A4">
        <w:trPr>
          <w:trHeight w:val="242"/>
        </w:trPr>
        <w:tc>
          <w:tcPr>
            <w:tcW w:w="0" w:type="auto"/>
            <w:tcBorders>
              <w:top w:val="nil"/>
              <w:left w:val="single" w:sz="4" w:space="0" w:color="auto"/>
              <w:bottom w:val="single" w:sz="4" w:space="0" w:color="auto"/>
              <w:right w:val="single" w:sz="4" w:space="0" w:color="auto"/>
            </w:tcBorders>
            <w:vAlign w:val="center"/>
            <w:hideMark/>
          </w:tcPr>
          <w:p w:rsidR="0056391D" w:rsidRDefault="008A4A47" w:rsidP="008A4A47">
            <w:pPr>
              <w:jc w:val="both"/>
              <w:rPr>
                <w:rFonts w:eastAsia="Times New Roman"/>
                <w:color w:val="000000"/>
                <w:lang w:eastAsia="en-US"/>
              </w:rPr>
            </w:pPr>
            <w:r>
              <w:rPr>
                <w:rFonts w:eastAsia="Times New Roman"/>
                <w:color w:val="000000"/>
                <w:lang w:eastAsia="en-US"/>
              </w:rPr>
              <w:t>Субсидии на финансовое обеспечение расходных обязательств, связанных с расчетом и предоставлением дотаций на выравнивание бюджетной обеспеченности бюджетам поселений</w:t>
            </w:r>
          </w:p>
        </w:tc>
        <w:tc>
          <w:tcPr>
            <w:tcW w:w="0" w:type="auto"/>
            <w:tcBorders>
              <w:top w:val="nil"/>
              <w:left w:val="nil"/>
              <w:bottom w:val="single" w:sz="4" w:space="0" w:color="auto"/>
              <w:right w:val="single" w:sz="4" w:space="0" w:color="auto"/>
            </w:tcBorders>
          </w:tcPr>
          <w:p w:rsidR="0056391D" w:rsidRPr="00825FE5" w:rsidRDefault="0056391D" w:rsidP="002836A4">
            <w:pPr>
              <w:spacing w:line="276" w:lineRule="auto"/>
              <w:jc w:val="center"/>
              <w:rPr>
                <w:rFonts w:eastAsia="Times New Roman"/>
                <w:lang w:eastAsia="en-US"/>
              </w:rPr>
            </w:pPr>
          </w:p>
          <w:p w:rsidR="0056391D" w:rsidRPr="00825FE5" w:rsidRDefault="0056391D" w:rsidP="002836A4">
            <w:pPr>
              <w:spacing w:line="276" w:lineRule="auto"/>
              <w:jc w:val="center"/>
              <w:rPr>
                <w:rFonts w:eastAsia="Times New Roman"/>
                <w:lang w:eastAsia="en-US"/>
              </w:rPr>
            </w:pPr>
            <w:r w:rsidRPr="00825FE5">
              <w:rPr>
                <w:rFonts w:eastAsia="Times New Roman"/>
                <w:lang w:eastAsia="en-US"/>
              </w:rPr>
              <w:t>137599,3</w:t>
            </w:r>
          </w:p>
        </w:tc>
        <w:tc>
          <w:tcPr>
            <w:tcW w:w="0" w:type="auto"/>
            <w:tcBorders>
              <w:top w:val="nil"/>
              <w:left w:val="nil"/>
              <w:bottom w:val="single" w:sz="4" w:space="0" w:color="auto"/>
              <w:right w:val="single" w:sz="4" w:space="0" w:color="auto"/>
            </w:tcBorders>
          </w:tcPr>
          <w:p w:rsidR="0056391D" w:rsidRPr="00825FE5" w:rsidRDefault="0056391D" w:rsidP="002836A4">
            <w:pPr>
              <w:spacing w:line="276" w:lineRule="auto"/>
              <w:jc w:val="center"/>
              <w:rPr>
                <w:rFonts w:eastAsia="Times New Roman"/>
                <w:lang w:eastAsia="en-US"/>
              </w:rPr>
            </w:pPr>
          </w:p>
          <w:p w:rsidR="0056391D" w:rsidRPr="00825FE5" w:rsidRDefault="0056391D" w:rsidP="002836A4">
            <w:pPr>
              <w:spacing w:line="276" w:lineRule="auto"/>
              <w:jc w:val="center"/>
              <w:rPr>
                <w:rFonts w:eastAsia="Times New Roman"/>
                <w:lang w:eastAsia="en-US"/>
              </w:rPr>
            </w:pPr>
            <w:r w:rsidRPr="00825FE5">
              <w:rPr>
                <w:rFonts w:eastAsia="Times New Roman"/>
                <w:lang w:eastAsia="en-US"/>
              </w:rPr>
              <w:t>143499,2</w:t>
            </w:r>
          </w:p>
        </w:tc>
        <w:tc>
          <w:tcPr>
            <w:tcW w:w="0" w:type="auto"/>
            <w:tcBorders>
              <w:top w:val="nil"/>
              <w:left w:val="nil"/>
              <w:bottom w:val="single" w:sz="4" w:space="0" w:color="auto"/>
              <w:right w:val="single" w:sz="4" w:space="0" w:color="auto"/>
            </w:tcBorders>
          </w:tcPr>
          <w:p w:rsidR="0056391D" w:rsidRPr="00825FE5" w:rsidRDefault="0056391D" w:rsidP="002836A4">
            <w:pPr>
              <w:spacing w:line="276" w:lineRule="auto"/>
              <w:jc w:val="center"/>
              <w:rPr>
                <w:rFonts w:eastAsia="Times New Roman"/>
                <w:lang w:eastAsia="en-US"/>
              </w:rPr>
            </w:pPr>
          </w:p>
          <w:p w:rsidR="0056391D" w:rsidRPr="00825FE5" w:rsidRDefault="0056391D" w:rsidP="002836A4">
            <w:pPr>
              <w:spacing w:line="276" w:lineRule="auto"/>
              <w:jc w:val="center"/>
              <w:rPr>
                <w:rFonts w:eastAsia="Times New Roman"/>
                <w:lang w:eastAsia="en-US"/>
              </w:rPr>
            </w:pPr>
            <w:r w:rsidRPr="00825FE5">
              <w:rPr>
                <w:rFonts w:eastAsia="Times New Roman"/>
                <w:lang w:eastAsia="en-US"/>
              </w:rPr>
              <w:t>104,3</w:t>
            </w:r>
          </w:p>
        </w:tc>
      </w:tr>
      <w:tr w:rsidR="0056391D" w:rsidTr="002836A4">
        <w:trPr>
          <w:trHeight w:val="242"/>
        </w:trPr>
        <w:tc>
          <w:tcPr>
            <w:tcW w:w="0" w:type="auto"/>
            <w:tcBorders>
              <w:top w:val="nil"/>
              <w:left w:val="single" w:sz="4" w:space="0" w:color="auto"/>
              <w:bottom w:val="single" w:sz="4" w:space="0" w:color="auto"/>
              <w:right w:val="single" w:sz="4" w:space="0" w:color="auto"/>
            </w:tcBorders>
            <w:vAlign w:val="center"/>
            <w:hideMark/>
          </w:tcPr>
          <w:p w:rsidR="0056391D" w:rsidRDefault="0056391D" w:rsidP="008A4A47">
            <w:pPr>
              <w:jc w:val="both"/>
              <w:rPr>
                <w:rFonts w:eastAsia="Times New Roman"/>
                <w:color w:val="000000"/>
                <w:lang w:eastAsia="en-US"/>
              </w:rPr>
            </w:pPr>
            <w:r>
              <w:rPr>
                <w:rFonts w:eastAsia="Times New Roman"/>
                <w:color w:val="000000"/>
                <w:sz w:val="22"/>
                <w:szCs w:val="22"/>
                <w:lang w:eastAsia="en-US"/>
              </w:rPr>
              <w:t>Субсидии бюджетам муниципальных районов (городских округов) Ульяновской области в целях софинансирования расходов на выплату заработной платы с начислениями работникам муниципальных учреждений (за исключением органов местного самоуправления) муниципальных образований, оплату коммунальных услуг и приобретение твёрдого топлива (уголь, дрова) муниципальными учреждениями (за исключением органов местного самоуправления) (включая погашение кредиторской задолженности) муниципальных образований</w:t>
            </w:r>
          </w:p>
        </w:tc>
        <w:tc>
          <w:tcPr>
            <w:tcW w:w="0" w:type="auto"/>
            <w:tcBorders>
              <w:top w:val="nil"/>
              <w:left w:val="nil"/>
              <w:bottom w:val="single" w:sz="4" w:space="0" w:color="auto"/>
              <w:right w:val="single" w:sz="4" w:space="0" w:color="auto"/>
            </w:tcBorders>
          </w:tcPr>
          <w:p w:rsidR="0056391D" w:rsidRPr="00825FE5" w:rsidRDefault="0056391D" w:rsidP="002836A4">
            <w:pPr>
              <w:spacing w:line="276" w:lineRule="auto"/>
              <w:jc w:val="center"/>
              <w:rPr>
                <w:rFonts w:eastAsia="Times New Roman"/>
                <w:lang w:eastAsia="en-US"/>
              </w:rPr>
            </w:pPr>
          </w:p>
          <w:p w:rsidR="0056391D" w:rsidRPr="00825FE5" w:rsidRDefault="0056391D" w:rsidP="002836A4">
            <w:pPr>
              <w:spacing w:line="276" w:lineRule="auto"/>
              <w:jc w:val="center"/>
              <w:rPr>
                <w:rFonts w:eastAsia="Times New Roman"/>
                <w:lang w:eastAsia="en-US"/>
              </w:rPr>
            </w:pPr>
            <w:r w:rsidRPr="00825FE5">
              <w:rPr>
                <w:rFonts w:eastAsia="Times New Roman"/>
                <w:lang w:eastAsia="en-US"/>
              </w:rPr>
              <w:t>350000,0</w:t>
            </w:r>
          </w:p>
        </w:tc>
        <w:tc>
          <w:tcPr>
            <w:tcW w:w="0" w:type="auto"/>
            <w:tcBorders>
              <w:top w:val="nil"/>
              <w:left w:val="nil"/>
              <w:bottom w:val="single" w:sz="4" w:space="0" w:color="auto"/>
              <w:right w:val="single" w:sz="4" w:space="0" w:color="auto"/>
            </w:tcBorders>
          </w:tcPr>
          <w:p w:rsidR="0056391D" w:rsidRPr="00825FE5" w:rsidRDefault="0056391D" w:rsidP="002836A4">
            <w:pPr>
              <w:spacing w:line="276" w:lineRule="auto"/>
              <w:jc w:val="center"/>
              <w:rPr>
                <w:rFonts w:eastAsia="Times New Roman"/>
                <w:lang w:eastAsia="en-US"/>
              </w:rPr>
            </w:pPr>
          </w:p>
          <w:p w:rsidR="0056391D" w:rsidRPr="00825FE5" w:rsidRDefault="0056391D" w:rsidP="002836A4">
            <w:pPr>
              <w:spacing w:line="276" w:lineRule="auto"/>
              <w:jc w:val="center"/>
              <w:rPr>
                <w:rFonts w:eastAsia="Times New Roman"/>
                <w:lang w:eastAsia="en-US"/>
              </w:rPr>
            </w:pPr>
            <w:r w:rsidRPr="00825FE5">
              <w:rPr>
                <w:rFonts w:eastAsia="Times New Roman"/>
                <w:lang w:eastAsia="en-US"/>
              </w:rPr>
              <w:t>161394,7</w:t>
            </w:r>
          </w:p>
        </w:tc>
        <w:tc>
          <w:tcPr>
            <w:tcW w:w="0" w:type="auto"/>
            <w:tcBorders>
              <w:top w:val="nil"/>
              <w:left w:val="nil"/>
              <w:bottom w:val="single" w:sz="4" w:space="0" w:color="auto"/>
              <w:right w:val="single" w:sz="4" w:space="0" w:color="auto"/>
            </w:tcBorders>
          </w:tcPr>
          <w:p w:rsidR="0056391D" w:rsidRPr="00825FE5" w:rsidRDefault="0056391D" w:rsidP="002836A4">
            <w:pPr>
              <w:spacing w:line="276" w:lineRule="auto"/>
              <w:jc w:val="center"/>
              <w:rPr>
                <w:rFonts w:eastAsia="Times New Roman"/>
                <w:lang w:eastAsia="en-US"/>
              </w:rPr>
            </w:pPr>
          </w:p>
          <w:p w:rsidR="0056391D" w:rsidRPr="00825FE5" w:rsidRDefault="0056391D" w:rsidP="002836A4">
            <w:pPr>
              <w:spacing w:line="276" w:lineRule="auto"/>
              <w:jc w:val="center"/>
              <w:rPr>
                <w:rFonts w:eastAsia="Times New Roman"/>
                <w:lang w:eastAsia="en-US"/>
              </w:rPr>
            </w:pPr>
            <w:r w:rsidRPr="00825FE5">
              <w:rPr>
                <w:rFonts w:eastAsia="Times New Roman"/>
                <w:lang w:eastAsia="en-US"/>
              </w:rPr>
              <w:t>46,1</w:t>
            </w:r>
          </w:p>
        </w:tc>
      </w:tr>
      <w:tr w:rsidR="0056391D" w:rsidTr="002836A4">
        <w:trPr>
          <w:trHeight w:val="128"/>
        </w:trPr>
        <w:tc>
          <w:tcPr>
            <w:tcW w:w="0" w:type="auto"/>
            <w:tcBorders>
              <w:top w:val="nil"/>
              <w:left w:val="single" w:sz="4" w:space="0" w:color="auto"/>
              <w:bottom w:val="single" w:sz="4" w:space="0" w:color="auto"/>
              <w:right w:val="single" w:sz="4" w:space="0" w:color="auto"/>
            </w:tcBorders>
            <w:vAlign w:val="center"/>
            <w:hideMark/>
          </w:tcPr>
          <w:p w:rsidR="0056391D" w:rsidRDefault="0056391D" w:rsidP="008A4A47">
            <w:pPr>
              <w:jc w:val="both"/>
              <w:rPr>
                <w:rFonts w:eastAsia="Times New Roman"/>
                <w:color w:val="000000"/>
                <w:lang w:eastAsia="en-US"/>
              </w:rPr>
            </w:pPr>
            <w:r>
              <w:rPr>
                <w:rFonts w:eastAsia="Times New Roman"/>
                <w:color w:val="000000"/>
                <w:sz w:val="22"/>
                <w:szCs w:val="22"/>
                <w:lang w:eastAsia="en-US"/>
              </w:rPr>
              <w:t>Субсидии на реализацию проектов развития муниципальных образований Ульяновской области, подготовленных на основе местных инициатив граждан</w:t>
            </w:r>
          </w:p>
        </w:tc>
        <w:tc>
          <w:tcPr>
            <w:tcW w:w="0" w:type="auto"/>
            <w:tcBorders>
              <w:top w:val="nil"/>
              <w:left w:val="nil"/>
              <w:bottom w:val="single" w:sz="4" w:space="0" w:color="auto"/>
              <w:right w:val="single" w:sz="4" w:space="0" w:color="auto"/>
            </w:tcBorders>
          </w:tcPr>
          <w:p w:rsidR="0056391D" w:rsidRPr="00825FE5" w:rsidRDefault="0056391D" w:rsidP="002836A4">
            <w:pPr>
              <w:spacing w:line="276" w:lineRule="auto"/>
              <w:jc w:val="center"/>
              <w:rPr>
                <w:rFonts w:eastAsia="Times New Roman"/>
                <w:lang w:eastAsia="en-US"/>
              </w:rPr>
            </w:pPr>
          </w:p>
          <w:p w:rsidR="0056391D" w:rsidRPr="00825FE5" w:rsidRDefault="0056391D" w:rsidP="002836A4">
            <w:pPr>
              <w:spacing w:line="276" w:lineRule="auto"/>
              <w:jc w:val="center"/>
              <w:rPr>
                <w:rFonts w:eastAsia="Times New Roman"/>
                <w:lang w:eastAsia="en-US"/>
              </w:rPr>
            </w:pPr>
            <w:r w:rsidRPr="00825FE5">
              <w:rPr>
                <w:lang w:eastAsia="en-US"/>
              </w:rPr>
              <w:t>62000,0</w:t>
            </w:r>
          </w:p>
        </w:tc>
        <w:tc>
          <w:tcPr>
            <w:tcW w:w="0" w:type="auto"/>
            <w:tcBorders>
              <w:top w:val="nil"/>
              <w:left w:val="nil"/>
              <w:bottom w:val="single" w:sz="4" w:space="0" w:color="auto"/>
              <w:right w:val="single" w:sz="4" w:space="0" w:color="auto"/>
            </w:tcBorders>
          </w:tcPr>
          <w:p w:rsidR="0056391D" w:rsidRPr="00825FE5" w:rsidRDefault="0056391D" w:rsidP="002836A4">
            <w:pPr>
              <w:spacing w:line="276" w:lineRule="auto"/>
              <w:jc w:val="center"/>
              <w:rPr>
                <w:lang w:eastAsia="en-US"/>
              </w:rPr>
            </w:pPr>
          </w:p>
          <w:p w:rsidR="0056391D" w:rsidRPr="00825FE5" w:rsidRDefault="0056391D" w:rsidP="002836A4">
            <w:pPr>
              <w:spacing w:line="276" w:lineRule="auto"/>
              <w:jc w:val="center"/>
              <w:rPr>
                <w:lang w:eastAsia="en-US"/>
              </w:rPr>
            </w:pPr>
            <w:r w:rsidRPr="00825FE5">
              <w:rPr>
                <w:lang w:eastAsia="en-US"/>
              </w:rPr>
              <w:t>100000,0</w:t>
            </w:r>
          </w:p>
        </w:tc>
        <w:tc>
          <w:tcPr>
            <w:tcW w:w="0" w:type="auto"/>
            <w:tcBorders>
              <w:top w:val="nil"/>
              <w:left w:val="nil"/>
              <w:bottom w:val="single" w:sz="4" w:space="0" w:color="auto"/>
              <w:right w:val="single" w:sz="4" w:space="0" w:color="auto"/>
            </w:tcBorders>
          </w:tcPr>
          <w:p w:rsidR="0056391D" w:rsidRPr="00825FE5" w:rsidRDefault="0056391D" w:rsidP="002836A4">
            <w:pPr>
              <w:spacing w:line="276" w:lineRule="auto"/>
              <w:jc w:val="center"/>
              <w:rPr>
                <w:rFonts w:eastAsia="Times New Roman"/>
                <w:lang w:eastAsia="en-US"/>
              </w:rPr>
            </w:pPr>
          </w:p>
          <w:p w:rsidR="0056391D" w:rsidRPr="00825FE5" w:rsidRDefault="0056391D" w:rsidP="002836A4">
            <w:pPr>
              <w:spacing w:line="276" w:lineRule="auto"/>
              <w:jc w:val="center"/>
              <w:rPr>
                <w:rFonts w:eastAsia="Times New Roman"/>
                <w:lang w:eastAsia="en-US"/>
              </w:rPr>
            </w:pPr>
            <w:r w:rsidRPr="00825FE5">
              <w:rPr>
                <w:rFonts w:eastAsia="Times New Roman"/>
                <w:lang w:eastAsia="en-US"/>
              </w:rPr>
              <w:t>161,3</w:t>
            </w:r>
          </w:p>
        </w:tc>
      </w:tr>
      <w:tr w:rsidR="0056391D" w:rsidTr="002836A4">
        <w:trPr>
          <w:trHeight w:val="242"/>
        </w:trPr>
        <w:tc>
          <w:tcPr>
            <w:tcW w:w="0" w:type="auto"/>
            <w:tcBorders>
              <w:top w:val="nil"/>
              <w:left w:val="single" w:sz="4" w:space="0" w:color="auto"/>
              <w:bottom w:val="single" w:sz="4" w:space="0" w:color="auto"/>
              <w:right w:val="single" w:sz="4" w:space="0" w:color="auto"/>
            </w:tcBorders>
            <w:vAlign w:val="center"/>
            <w:hideMark/>
          </w:tcPr>
          <w:p w:rsidR="0056391D" w:rsidRDefault="0056391D" w:rsidP="008A4A47">
            <w:pPr>
              <w:jc w:val="both"/>
              <w:rPr>
                <w:rFonts w:eastAsia="Times New Roman"/>
                <w:lang w:eastAsia="en-US"/>
              </w:rPr>
            </w:pPr>
            <w:r>
              <w:rPr>
                <w:rFonts w:eastAsia="Times New Roman"/>
                <w:sz w:val="22"/>
                <w:szCs w:val="22"/>
                <w:lang w:eastAsia="en-US"/>
              </w:rPr>
              <w:t>Реализация мероприятий по развитию инфраструктуры муниципального образования «город Димитровград»</w:t>
            </w:r>
          </w:p>
        </w:tc>
        <w:tc>
          <w:tcPr>
            <w:tcW w:w="0" w:type="auto"/>
            <w:tcBorders>
              <w:top w:val="nil"/>
              <w:left w:val="nil"/>
              <w:bottom w:val="single" w:sz="4" w:space="0" w:color="auto"/>
              <w:right w:val="single" w:sz="4" w:space="0" w:color="auto"/>
            </w:tcBorders>
          </w:tcPr>
          <w:p w:rsidR="0056391D" w:rsidRPr="00825FE5" w:rsidRDefault="0056391D" w:rsidP="002836A4">
            <w:pPr>
              <w:spacing w:line="276" w:lineRule="auto"/>
              <w:jc w:val="center"/>
              <w:rPr>
                <w:rFonts w:eastAsia="Times New Roman"/>
                <w:lang w:eastAsia="en-US"/>
              </w:rPr>
            </w:pPr>
          </w:p>
          <w:p w:rsidR="0056391D" w:rsidRPr="00825FE5" w:rsidRDefault="0056391D" w:rsidP="002836A4">
            <w:pPr>
              <w:spacing w:line="276" w:lineRule="auto"/>
              <w:jc w:val="center"/>
              <w:rPr>
                <w:rFonts w:eastAsia="Times New Roman"/>
                <w:lang w:eastAsia="en-US"/>
              </w:rPr>
            </w:pPr>
            <w:r w:rsidRPr="00825FE5">
              <w:rPr>
                <w:rFonts w:eastAsia="Times New Roman"/>
                <w:lang w:eastAsia="en-US"/>
              </w:rPr>
              <w:t>40000,0</w:t>
            </w:r>
          </w:p>
        </w:tc>
        <w:tc>
          <w:tcPr>
            <w:tcW w:w="0" w:type="auto"/>
            <w:tcBorders>
              <w:top w:val="nil"/>
              <w:left w:val="nil"/>
              <w:bottom w:val="single" w:sz="4" w:space="0" w:color="auto"/>
              <w:right w:val="single" w:sz="4" w:space="0" w:color="auto"/>
            </w:tcBorders>
          </w:tcPr>
          <w:p w:rsidR="0056391D" w:rsidRPr="00825FE5" w:rsidRDefault="0056391D" w:rsidP="002836A4">
            <w:pPr>
              <w:spacing w:line="276" w:lineRule="auto"/>
              <w:jc w:val="center"/>
              <w:rPr>
                <w:rFonts w:eastAsia="Times New Roman"/>
                <w:lang w:eastAsia="en-US"/>
              </w:rPr>
            </w:pPr>
          </w:p>
          <w:p w:rsidR="0056391D" w:rsidRPr="00825FE5" w:rsidRDefault="0056391D" w:rsidP="002836A4">
            <w:pPr>
              <w:spacing w:line="276" w:lineRule="auto"/>
              <w:jc w:val="center"/>
              <w:rPr>
                <w:rFonts w:eastAsia="Times New Roman"/>
                <w:lang w:eastAsia="en-US"/>
              </w:rPr>
            </w:pPr>
            <w:r w:rsidRPr="00825FE5">
              <w:rPr>
                <w:rFonts w:eastAsia="Times New Roman"/>
                <w:lang w:eastAsia="en-US"/>
              </w:rPr>
              <w:t>40000,0</w:t>
            </w:r>
          </w:p>
        </w:tc>
        <w:tc>
          <w:tcPr>
            <w:tcW w:w="0" w:type="auto"/>
            <w:tcBorders>
              <w:top w:val="nil"/>
              <w:left w:val="nil"/>
              <w:bottom w:val="single" w:sz="4" w:space="0" w:color="auto"/>
              <w:right w:val="single" w:sz="4" w:space="0" w:color="auto"/>
            </w:tcBorders>
          </w:tcPr>
          <w:p w:rsidR="0056391D" w:rsidRPr="00825FE5" w:rsidRDefault="0056391D" w:rsidP="002836A4">
            <w:pPr>
              <w:spacing w:line="276" w:lineRule="auto"/>
              <w:jc w:val="center"/>
              <w:rPr>
                <w:rFonts w:eastAsia="Times New Roman"/>
                <w:lang w:eastAsia="en-US"/>
              </w:rPr>
            </w:pPr>
          </w:p>
          <w:p w:rsidR="0056391D" w:rsidRPr="00825FE5" w:rsidRDefault="0056391D" w:rsidP="002836A4">
            <w:pPr>
              <w:spacing w:line="276" w:lineRule="auto"/>
              <w:jc w:val="center"/>
              <w:rPr>
                <w:rFonts w:eastAsia="Times New Roman"/>
                <w:lang w:eastAsia="en-US"/>
              </w:rPr>
            </w:pPr>
            <w:r w:rsidRPr="00825FE5">
              <w:rPr>
                <w:rFonts w:eastAsia="Times New Roman"/>
                <w:lang w:eastAsia="en-US"/>
              </w:rPr>
              <w:t>100,0</w:t>
            </w:r>
          </w:p>
        </w:tc>
      </w:tr>
      <w:tr w:rsidR="0056391D" w:rsidRPr="004D3545" w:rsidTr="002836A4">
        <w:trPr>
          <w:trHeight w:val="70"/>
        </w:trPr>
        <w:tc>
          <w:tcPr>
            <w:tcW w:w="0" w:type="auto"/>
            <w:tcBorders>
              <w:top w:val="single" w:sz="4" w:space="0" w:color="auto"/>
              <w:left w:val="single" w:sz="4" w:space="0" w:color="auto"/>
              <w:bottom w:val="single" w:sz="4" w:space="0" w:color="auto"/>
              <w:right w:val="single" w:sz="4" w:space="0" w:color="auto"/>
            </w:tcBorders>
            <w:vAlign w:val="center"/>
          </w:tcPr>
          <w:p w:rsidR="0056391D" w:rsidRPr="00825FE5" w:rsidRDefault="0056391D" w:rsidP="002836A4">
            <w:pPr>
              <w:spacing w:line="276" w:lineRule="auto"/>
              <w:jc w:val="both"/>
              <w:rPr>
                <w:rFonts w:eastAsia="Times New Roman"/>
                <w:b/>
                <w:lang w:eastAsia="en-US"/>
              </w:rPr>
            </w:pPr>
            <w:r w:rsidRPr="00825FE5">
              <w:rPr>
                <w:rFonts w:eastAsia="Times New Roman"/>
                <w:b/>
                <w:lang w:eastAsia="en-US"/>
              </w:rPr>
              <w:t>Итого:</w:t>
            </w:r>
          </w:p>
        </w:tc>
        <w:tc>
          <w:tcPr>
            <w:tcW w:w="0" w:type="auto"/>
            <w:tcBorders>
              <w:top w:val="single" w:sz="4" w:space="0" w:color="auto"/>
              <w:left w:val="nil"/>
              <w:bottom w:val="single" w:sz="4" w:space="0" w:color="auto"/>
              <w:right w:val="single" w:sz="4" w:space="0" w:color="auto"/>
            </w:tcBorders>
          </w:tcPr>
          <w:p w:rsidR="0056391D" w:rsidRPr="00825FE5" w:rsidRDefault="0056391D" w:rsidP="002836A4">
            <w:pPr>
              <w:spacing w:line="276" w:lineRule="auto"/>
              <w:jc w:val="center"/>
              <w:rPr>
                <w:rFonts w:eastAsia="Times New Roman"/>
                <w:b/>
                <w:lang w:eastAsia="en-US"/>
              </w:rPr>
            </w:pPr>
            <w:r w:rsidRPr="00825FE5">
              <w:rPr>
                <w:rFonts w:eastAsia="Times New Roman"/>
                <w:b/>
                <w:lang w:eastAsia="en-US"/>
              </w:rPr>
              <w:t>609599,3</w:t>
            </w:r>
          </w:p>
        </w:tc>
        <w:tc>
          <w:tcPr>
            <w:tcW w:w="0" w:type="auto"/>
            <w:tcBorders>
              <w:top w:val="single" w:sz="4" w:space="0" w:color="auto"/>
              <w:left w:val="nil"/>
              <w:bottom w:val="single" w:sz="4" w:space="0" w:color="auto"/>
              <w:right w:val="single" w:sz="4" w:space="0" w:color="auto"/>
            </w:tcBorders>
          </w:tcPr>
          <w:p w:rsidR="0056391D" w:rsidRPr="00825FE5" w:rsidRDefault="0056391D" w:rsidP="002836A4">
            <w:pPr>
              <w:spacing w:line="276" w:lineRule="auto"/>
              <w:jc w:val="center"/>
              <w:rPr>
                <w:rFonts w:eastAsia="Times New Roman"/>
                <w:b/>
                <w:lang w:eastAsia="en-US"/>
              </w:rPr>
            </w:pPr>
            <w:r w:rsidRPr="00825FE5">
              <w:rPr>
                <w:rFonts w:eastAsia="Times New Roman"/>
                <w:b/>
                <w:lang w:eastAsia="en-US"/>
              </w:rPr>
              <w:t>464893,9</w:t>
            </w:r>
          </w:p>
        </w:tc>
        <w:tc>
          <w:tcPr>
            <w:tcW w:w="0" w:type="auto"/>
            <w:tcBorders>
              <w:top w:val="single" w:sz="4" w:space="0" w:color="auto"/>
              <w:left w:val="nil"/>
              <w:bottom w:val="single" w:sz="4" w:space="0" w:color="auto"/>
              <w:right w:val="single" w:sz="4" w:space="0" w:color="auto"/>
            </w:tcBorders>
          </w:tcPr>
          <w:p w:rsidR="0056391D" w:rsidRPr="00825FE5" w:rsidRDefault="0056391D" w:rsidP="002836A4">
            <w:pPr>
              <w:spacing w:line="276" w:lineRule="auto"/>
              <w:jc w:val="center"/>
              <w:rPr>
                <w:rFonts w:eastAsia="Times New Roman"/>
                <w:b/>
                <w:lang w:eastAsia="en-US"/>
              </w:rPr>
            </w:pPr>
            <w:r w:rsidRPr="00825FE5">
              <w:rPr>
                <w:rFonts w:eastAsia="Times New Roman"/>
                <w:b/>
                <w:lang w:eastAsia="en-US"/>
              </w:rPr>
              <w:t>76,3</w:t>
            </w:r>
          </w:p>
        </w:tc>
      </w:tr>
    </w:tbl>
    <w:p w:rsidR="0056391D" w:rsidRDefault="0056391D" w:rsidP="0056391D">
      <w:pPr>
        <w:tabs>
          <w:tab w:val="left" w:pos="709"/>
        </w:tabs>
        <w:ind w:firstLine="539"/>
        <w:jc w:val="both"/>
        <w:rPr>
          <w:sz w:val="28"/>
          <w:szCs w:val="28"/>
        </w:rPr>
      </w:pPr>
    </w:p>
    <w:p w:rsidR="0056391D" w:rsidRDefault="0056391D" w:rsidP="0056391D">
      <w:pPr>
        <w:pStyle w:val="ConsPlusNormal"/>
        <w:spacing w:line="276" w:lineRule="auto"/>
        <w:ind w:firstLine="539"/>
        <w:jc w:val="both"/>
        <w:rPr>
          <w:color w:val="000000"/>
        </w:rPr>
      </w:pPr>
      <w:r>
        <w:lastRenderedPageBreak/>
        <w:t xml:space="preserve">В сравнении с 2016 годом </w:t>
      </w:r>
      <w:r>
        <w:rPr>
          <w:color w:val="000000"/>
        </w:rPr>
        <w:t>субсидия</w:t>
      </w:r>
      <w:r w:rsidRPr="009F2E26">
        <w:rPr>
          <w:color w:val="000000"/>
        </w:rPr>
        <w:t xml:space="preserve"> бюджетам муниципальных районов (городских округов) Ульяновской области в целях софинансирования расходов на выплату заработной платы с начислениями работникам муниципальных учреждений (за исключением органов местного самоуправления) муниципальных образований, оплату коммунальных услуг и приобретение твёрдого топлива (уголь, дрова) муниципальными учреждениями (за исключением органов местного самоуправления) (включая погашение кредиторской задолженности) муниципальных образований</w:t>
      </w:r>
      <w:r>
        <w:rPr>
          <w:color w:val="000000"/>
        </w:rPr>
        <w:t xml:space="preserve"> уменьшилась на 46,1 процента и составила 161,4 тыс. рублей. </w:t>
      </w:r>
    </w:p>
    <w:p w:rsidR="0056391D" w:rsidRDefault="0056391D" w:rsidP="0056391D">
      <w:pPr>
        <w:pStyle w:val="ConsPlusNormal"/>
        <w:spacing w:line="276" w:lineRule="auto"/>
        <w:ind w:firstLine="539"/>
        <w:jc w:val="both"/>
      </w:pPr>
      <w:r w:rsidRPr="009F2E26">
        <w:t>Динамика изменения</w:t>
      </w:r>
      <w:r>
        <w:t xml:space="preserve"> объёма субсидий на выплату заработной платы с начислениями, оплату коммунальных услуг и твёрдого топлива законодательно не регламентирована. В бюджетном законодательстве отсутствует требование о сохранении объёмов данных субсидий. </w:t>
      </w:r>
    </w:p>
    <w:p w:rsidR="0056391D" w:rsidRDefault="0056391D" w:rsidP="0056391D">
      <w:pPr>
        <w:pStyle w:val="ConsPlusNormal"/>
        <w:spacing w:line="276" w:lineRule="auto"/>
        <w:ind w:firstLine="539"/>
        <w:jc w:val="both"/>
      </w:pPr>
      <w:r>
        <w:t>В соответствии с рекомендациями Министерства финансов Российской Федерации доля нецелевых межбюджетных трансфертов в общем объёме финансовой помощи должна расти, а целевых - соответственно снижаться. В проекте областного бюджета Ульяновской области на 2017 год данные рекомендации выполн</w:t>
      </w:r>
      <w:r w:rsidR="00825FE5">
        <w:t>яются: доля дотаций составит 18,0 процентов</w:t>
      </w:r>
      <w:r>
        <w:t>, что в</w:t>
      </w:r>
      <w:r w:rsidR="00825FE5">
        <w:t>ыше показателя 2016 года на 1,2 процента</w:t>
      </w:r>
      <w:r>
        <w:t>. В свою очередь</w:t>
      </w:r>
      <w:r w:rsidR="00825FE5">
        <w:t>,</w:t>
      </w:r>
      <w:r>
        <w:t xml:space="preserve"> рост нецелевых видов финансовой помощи способствует сокращению недостатка средств на оплату первоочередных статей расходов местных бюджетов. </w:t>
      </w:r>
    </w:p>
    <w:p w:rsidR="0056391D" w:rsidRDefault="0056391D" w:rsidP="0056391D">
      <w:pPr>
        <w:pStyle w:val="ConsPlusNormal"/>
        <w:spacing w:line="276" w:lineRule="auto"/>
        <w:ind w:firstLine="539"/>
        <w:jc w:val="both"/>
      </w:pPr>
      <w:r>
        <w:t>Увеличение планируемого объёма дотаций на выравнивание</w:t>
      </w:r>
      <w:r w:rsidR="00825FE5">
        <w:t xml:space="preserve"> в 2017 году на сумму 231,5 млн </w:t>
      </w:r>
      <w:r>
        <w:t>рублей к уровню текущего года повлияло на сокращение субсидий на выплату заработной платы с начислениями, оплату коммунальных услуг и твёрдого т</w:t>
      </w:r>
      <w:r w:rsidR="00825FE5">
        <w:t xml:space="preserve">оплива на сумму 138,6 млн </w:t>
      </w:r>
      <w:r>
        <w:t>рублей. Таким образом, в 2017 году муниципальные образования получат возможность производить выплату заработной платы и оплату коммунальных услуг в большей степени за счёт средств нецелевой финансовой помощи в виде дотаций на 93,</w:t>
      </w:r>
      <w:r w:rsidR="00825FE5">
        <w:t xml:space="preserve">0 млн </w:t>
      </w:r>
      <w:r>
        <w:t>рублей.</w:t>
      </w:r>
    </w:p>
    <w:p w:rsidR="0056391D" w:rsidRDefault="0056391D" w:rsidP="00655F63">
      <w:pPr>
        <w:tabs>
          <w:tab w:val="left" w:pos="709"/>
        </w:tabs>
        <w:ind w:firstLine="539"/>
        <w:jc w:val="both"/>
        <w:rPr>
          <w:sz w:val="28"/>
          <w:szCs w:val="28"/>
        </w:rPr>
      </w:pPr>
      <w:r>
        <w:rPr>
          <w:sz w:val="28"/>
          <w:szCs w:val="28"/>
        </w:rPr>
        <w:t>Субвенции бюджетам муниципальных районов Ульяновской области на финансовое обеспечение расходных</w:t>
      </w:r>
      <w:r w:rsidR="00655F63">
        <w:rPr>
          <w:sz w:val="28"/>
          <w:szCs w:val="28"/>
        </w:rPr>
        <w:t xml:space="preserve"> обязательств, связанных с расчё</w:t>
      </w:r>
      <w:r>
        <w:rPr>
          <w:sz w:val="28"/>
          <w:szCs w:val="28"/>
        </w:rPr>
        <w:t>том и предоставлением дотаций на выравнивание бюджетной обеспеченности бюджетам поселений</w:t>
      </w:r>
      <w:r w:rsidR="00655F63">
        <w:rPr>
          <w:sz w:val="28"/>
          <w:szCs w:val="28"/>
        </w:rPr>
        <w:t>,</w:t>
      </w:r>
      <w:r>
        <w:rPr>
          <w:sz w:val="28"/>
          <w:szCs w:val="28"/>
        </w:rPr>
        <w:t xml:space="preserve"> в 2017-2019 годах предусматриваются 21 </w:t>
      </w:r>
      <w:r w:rsidR="00655F63">
        <w:rPr>
          <w:sz w:val="28"/>
          <w:szCs w:val="28"/>
        </w:rPr>
        <w:t>муниципальному образованию. Объё</w:t>
      </w:r>
      <w:r>
        <w:rPr>
          <w:sz w:val="28"/>
          <w:szCs w:val="28"/>
        </w:rPr>
        <w:t>м представленных</w:t>
      </w:r>
      <w:r w:rsidR="00655F63">
        <w:rPr>
          <w:sz w:val="28"/>
          <w:szCs w:val="28"/>
        </w:rPr>
        <w:t xml:space="preserve"> субвенций приведен в таблице 27.</w:t>
      </w:r>
    </w:p>
    <w:p w:rsidR="00AA57BA" w:rsidRDefault="00AA57BA">
      <w:pPr>
        <w:spacing w:after="200" w:line="276" w:lineRule="auto"/>
        <w:rPr>
          <w:rFonts w:eastAsiaTheme="minorHAnsi"/>
          <w:sz w:val="28"/>
          <w:szCs w:val="28"/>
          <w:lang w:eastAsia="en-US"/>
        </w:rPr>
      </w:pPr>
      <w:r>
        <w:br w:type="page"/>
      </w:r>
    </w:p>
    <w:p w:rsidR="0056391D" w:rsidRPr="00655F63" w:rsidRDefault="00655F63" w:rsidP="0056391D">
      <w:pPr>
        <w:pStyle w:val="ConsPlusNormal"/>
        <w:ind w:firstLine="539"/>
        <w:jc w:val="right"/>
      </w:pPr>
      <w:r w:rsidRPr="00655F63">
        <w:lastRenderedPageBreak/>
        <w:t>Таблица 27</w:t>
      </w:r>
    </w:p>
    <w:p w:rsidR="0056391D" w:rsidRDefault="00655F63" w:rsidP="0056391D">
      <w:pPr>
        <w:pStyle w:val="ConsPlusNormal"/>
        <w:ind w:firstLine="539"/>
        <w:jc w:val="center"/>
        <w:rPr>
          <w:b/>
        </w:rPr>
      </w:pPr>
      <w:r>
        <w:rPr>
          <w:b/>
        </w:rPr>
        <w:t>Объё</w:t>
      </w:r>
      <w:r w:rsidR="0056391D">
        <w:rPr>
          <w:b/>
        </w:rPr>
        <w:t>мы представленных субвенций бюджетам муниципальных районов Ульяновской области на финансовое обеспечение расходных обязательств в 2015-2017 годах</w:t>
      </w:r>
    </w:p>
    <w:p w:rsidR="0056391D" w:rsidRDefault="0056391D" w:rsidP="0056391D">
      <w:pPr>
        <w:pStyle w:val="ConsPlusNormal"/>
        <w:ind w:firstLine="539"/>
        <w:jc w:val="right"/>
      </w:pPr>
      <w:r>
        <w:t>(тыс. рублей)</w:t>
      </w:r>
    </w:p>
    <w:tbl>
      <w:tblPr>
        <w:tblW w:w="9761" w:type="dxa"/>
        <w:tblInd w:w="93" w:type="dxa"/>
        <w:tblLayout w:type="fixed"/>
        <w:tblLook w:val="04A0" w:firstRow="1" w:lastRow="0" w:firstColumn="1" w:lastColumn="0" w:noHBand="0" w:noVBand="1"/>
      </w:tblPr>
      <w:tblGrid>
        <w:gridCol w:w="605"/>
        <w:gridCol w:w="2812"/>
        <w:gridCol w:w="1276"/>
        <w:gridCol w:w="1559"/>
        <w:gridCol w:w="1418"/>
        <w:gridCol w:w="1045"/>
        <w:gridCol w:w="1046"/>
      </w:tblGrid>
      <w:tr w:rsidR="0056391D" w:rsidTr="002836A4">
        <w:trPr>
          <w:trHeight w:val="529"/>
        </w:trPr>
        <w:tc>
          <w:tcPr>
            <w:tcW w:w="605" w:type="dxa"/>
            <w:vMerge w:val="restart"/>
            <w:tcBorders>
              <w:top w:val="single" w:sz="4" w:space="0" w:color="auto"/>
              <w:left w:val="single" w:sz="4" w:space="0" w:color="auto"/>
              <w:bottom w:val="single" w:sz="4" w:space="0" w:color="auto"/>
              <w:right w:val="single" w:sz="4" w:space="0" w:color="auto"/>
            </w:tcBorders>
            <w:hideMark/>
          </w:tcPr>
          <w:p w:rsidR="0056391D" w:rsidRDefault="0056391D" w:rsidP="002836A4">
            <w:pPr>
              <w:spacing w:line="276" w:lineRule="auto"/>
              <w:jc w:val="center"/>
              <w:rPr>
                <w:rFonts w:eastAsia="Times New Roman"/>
                <w:b/>
                <w:bCs/>
                <w:color w:val="000000"/>
                <w:lang w:eastAsia="en-US"/>
              </w:rPr>
            </w:pPr>
            <w:r>
              <w:rPr>
                <w:rFonts w:eastAsia="Times New Roman"/>
                <w:b/>
                <w:bCs/>
                <w:color w:val="000000"/>
                <w:lang w:eastAsia="en-US"/>
              </w:rPr>
              <w:t>№ п\п</w:t>
            </w:r>
          </w:p>
        </w:tc>
        <w:tc>
          <w:tcPr>
            <w:tcW w:w="2812" w:type="dxa"/>
            <w:vMerge w:val="restart"/>
            <w:tcBorders>
              <w:top w:val="single" w:sz="4" w:space="0" w:color="auto"/>
              <w:left w:val="nil"/>
              <w:bottom w:val="single" w:sz="4" w:space="0" w:color="auto"/>
              <w:right w:val="single" w:sz="4" w:space="0" w:color="auto"/>
            </w:tcBorders>
            <w:hideMark/>
          </w:tcPr>
          <w:p w:rsidR="0056391D" w:rsidRDefault="0056391D" w:rsidP="002836A4">
            <w:pPr>
              <w:spacing w:line="276" w:lineRule="auto"/>
              <w:jc w:val="center"/>
              <w:rPr>
                <w:rFonts w:eastAsia="Times New Roman"/>
                <w:b/>
                <w:bCs/>
                <w:color w:val="000000"/>
                <w:lang w:eastAsia="en-US"/>
              </w:rPr>
            </w:pPr>
            <w:r>
              <w:rPr>
                <w:rFonts w:eastAsia="Times New Roman"/>
                <w:b/>
                <w:bCs/>
                <w:color w:val="000000"/>
                <w:lang w:eastAsia="en-US"/>
              </w:rPr>
              <w:t>Наименование муниципального         образования</w:t>
            </w:r>
          </w:p>
        </w:tc>
        <w:tc>
          <w:tcPr>
            <w:tcW w:w="1276" w:type="dxa"/>
            <w:vMerge w:val="restart"/>
            <w:tcBorders>
              <w:top w:val="single" w:sz="4" w:space="0" w:color="auto"/>
              <w:left w:val="nil"/>
              <w:bottom w:val="single" w:sz="4" w:space="0" w:color="auto"/>
              <w:right w:val="single" w:sz="4" w:space="0" w:color="auto"/>
            </w:tcBorders>
            <w:hideMark/>
          </w:tcPr>
          <w:p w:rsidR="0056391D" w:rsidRDefault="00655F63" w:rsidP="002836A4">
            <w:pPr>
              <w:spacing w:line="276" w:lineRule="auto"/>
              <w:jc w:val="center"/>
              <w:rPr>
                <w:b/>
                <w:lang w:eastAsia="en-US"/>
              </w:rPr>
            </w:pPr>
            <w:r>
              <w:rPr>
                <w:b/>
                <w:lang w:eastAsia="en-US"/>
              </w:rPr>
              <w:t>Отчё</w:t>
            </w:r>
            <w:r w:rsidR="0056391D">
              <w:rPr>
                <w:b/>
                <w:lang w:eastAsia="en-US"/>
              </w:rPr>
              <w:t>т за 2015 год</w:t>
            </w:r>
          </w:p>
        </w:tc>
        <w:tc>
          <w:tcPr>
            <w:tcW w:w="1559" w:type="dxa"/>
            <w:vMerge w:val="restart"/>
            <w:tcBorders>
              <w:top w:val="single" w:sz="4" w:space="0" w:color="auto"/>
              <w:left w:val="nil"/>
              <w:bottom w:val="single" w:sz="4" w:space="0" w:color="auto"/>
              <w:right w:val="single" w:sz="4" w:space="0" w:color="auto"/>
            </w:tcBorders>
            <w:hideMark/>
          </w:tcPr>
          <w:p w:rsidR="0056391D" w:rsidRDefault="0056391D" w:rsidP="002836A4">
            <w:pPr>
              <w:spacing w:line="276" w:lineRule="auto"/>
              <w:jc w:val="center"/>
              <w:rPr>
                <w:b/>
                <w:lang w:eastAsia="en-US"/>
              </w:rPr>
            </w:pPr>
            <w:r>
              <w:rPr>
                <w:b/>
                <w:lang w:eastAsia="en-US"/>
              </w:rPr>
              <w:t xml:space="preserve">Бюджетная роспись на  </w:t>
            </w:r>
          </w:p>
          <w:p w:rsidR="0056391D" w:rsidRDefault="0056391D" w:rsidP="002836A4">
            <w:pPr>
              <w:spacing w:line="276" w:lineRule="auto"/>
              <w:jc w:val="center"/>
              <w:rPr>
                <w:rFonts w:eastAsia="Times New Roman"/>
                <w:b/>
                <w:lang w:eastAsia="en-US"/>
              </w:rPr>
            </w:pPr>
            <w:r>
              <w:rPr>
                <w:b/>
                <w:lang w:eastAsia="en-US"/>
              </w:rPr>
              <w:t>2016 год</w:t>
            </w:r>
          </w:p>
        </w:tc>
        <w:tc>
          <w:tcPr>
            <w:tcW w:w="1418" w:type="dxa"/>
            <w:vMerge w:val="restart"/>
            <w:tcBorders>
              <w:top w:val="single" w:sz="4" w:space="0" w:color="auto"/>
              <w:left w:val="nil"/>
              <w:bottom w:val="single" w:sz="4" w:space="0" w:color="auto"/>
              <w:right w:val="single" w:sz="4" w:space="0" w:color="auto"/>
            </w:tcBorders>
            <w:hideMark/>
          </w:tcPr>
          <w:p w:rsidR="0056391D" w:rsidRDefault="0056391D" w:rsidP="002836A4">
            <w:pPr>
              <w:spacing w:line="276" w:lineRule="auto"/>
              <w:jc w:val="center"/>
              <w:rPr>
                <w:rFonts w:eastAsia="Times New Roman"/>
                <w:b/>
                <w:lang w:eastAsia="en-US"/>
              </w:rPr>
            </w:pPr>
            <w:r>
              <w:rPr>
                <w:b/>
                <w:lang w:eastAsia="en-US"/>
              </w:rPr>
              <w:t xml:space="preserve">Проект на 2017 год </w:t>
            </w:r>
          </w:p>
        </w:tc>
        <w:tc>
          <w:tcPr>
            <w:tcW w:w="2091" w:type="dxa"/>
            <w:gridSpan w:val="2"/>
            <w:tcBorders>
              <w:top w:val="single" w:sz="4" w:space="0" w:color="auto"/>
              <w:left w:val="nil"/>
              <w:bottom w:val="single" w:sz="4" w:space="0" w:color="auto"/>
              <w:right w:val="single" w:sz="4" w:space="0" w:color="auto"/>
            </w:tcBorders>
            <w:hideMark/>
          </w:tcPr>
          <w:p w:rsidR="0056391D" w:rsidRDefault="0056391D" w:rsidP="002836A4">
            <w:pPr>
              <w:spacing w:line="276" w:lineRule="auto"/>
              <w:jc w:val="center"/>
              <w:rPr>
                <w:rFonts w:eastAsia="Times New Roman"/>
                <w:b/>
                <w:lang w:eastAsia="en-US"/>
              </w:rPr>
            </w:pPr>
            <w:r>
              <w:rPr>
                <w:b/>
                <w:lang w:eastAsia="en-US"/>
              </w:rPr>
              <w:t>Темп роста, %</w:t>
            </w:r>
          </w:p>
        </w:tc>
      </w:tr>
      <w:tr w:rsidR="0056391D" w:rsidTr="002836A4">
        <w:trPr>
          <w:trHeight w:val="523"/>
        </w:trPr>
        <w:tc>
          <w:tcPr>
            <w:tcW w:w="605" w:type="dxa"/>
            <w:vMerge/>
            <w:tcBorders>
              <w:top w:val="single" w:sz="4" w:space="0" w:color="auto"/>
              <w:left w:val="single" w:sz="4" w:space="0" w:color="auto"/>
              <w:bottom w:val="single" w:sz="4" w:space="0" w:color="auto"/>
              <w:right w:val="single" w:sz="4" w:space="0" w:color="auto"/>
            </w:tcBorders>
            <w:vAlign w:val="center"/>
            <w:hideMark/>
          </w:tcPr>
          <w:p w:rsidR="0056391D" w:rsidRDefault="0056391D" w:rsidP="002836A4">
            <w:pPr>
              <w:rPr>
                <w:rFonts w:eastAsia="Times New Roman"/>
                <w:b/>
                <w:bCs/>
                <w:color w:val="000000"/>
                <w:lang w:eastAsia="en-US"/>
              </w:rPr>
            </w:pPr>
          </w:p>
        </w:tc>
        <w:tc>
          <w:tcPr>
            <w:tcW w:w="2812" w:type="dxa"/>
            <w:vMerge/>
            <w:tcBorders>
              <w:top w:val="single" w:sz="4" w:space="0" w:color="auto"/>
              <w:left w:val="nil"/>
              <w:bottom w:val="single" w:sz="4" w:space="0" w:color="auto"/>
              <w:right w:val="single" w:sz="4" w:space="0" w:color="auto"/>
            </w:tcBorders>
            <w:vAlign w:val="center"/>
            <w:hideMark/>
          </w:tcPr>
          <w:p w:rsidR="0056391D" w:rsidRDefault="0056391D" w:rsidP="002836A4">
            <w:pPr>
              <w:rPr>
                <w:rFonts w:eastAsia="Times New Roman"/>
                <w:b/>
                <w:bCs/>
                <w:color w:val="000000"/>
                <w:lang w:eastAsia="en-US"/>
              </w:rPr>
            </w:pPr>
          </w:p>
        </w:tc>
        <w:tc>
          <w:tcPr>
            <w:tcW w:w="1276" w:type="dxa"/>
            <w:vMerge/>
            <w:tcBorders>
              <w:top w:val="single" w:sz="4" w:space="0" w:color="auto"/>
              <w:left w:val="nil"/>
              <w:bottom w:val="single" w:sz="4" w:space="0" w:color="auto"/>
              <w:right w:val="single" w:sz="4" w:space="0" w:color="auto"/>
            </w:tcBorders>
            <w:vAlign w:val="center"/>
            <w:hideMark/>
          </w:tcPr>
          <w:p w:rsidR="0056391D" w:rsidRDefault="0056391D" w:rsidP="002836A4">
            <w:pPr>
              <w:rPr>
                <w:b/>
                <w:lang w:eastAsia="en-US"/>
              </w:rPr>
            </w:pPr>
          </w:p>
        </w:tc>
        <w:tc>
          <w:tcPr>
            <w:tcW w:w="1559" w:type="dxa"/>
            <w:vMerge/>
            <w:tcBorders>
              <w:top w:val="single" w:sz="4" w:space="0" w:color="auto"/>
              <w:left w:val="nil"/>
              <w:bottom w:val="single" w:sz="4" w:space="0" w:color="auto"/>
              <w:right w:val="single" w:sz="4" w:space="0" w:color="auto"/>
            </w:tcBorders>
            <w:vAlign w:val="center"/>
            <w:hideMark/>
          </w:tcPr>
          <w:p w:rsidR="0056391D" w:rsidRDefault="0056391D" w:rsidP="002836A4">
            <w:pPr>
              <w:rPr>
                <w:rFonts w:eastAsia="Times New Roman"/>
                <w:b/>
                <w:lang w:eastAsia="en-US"/>
              </w:rPr>
            </w:pPr>
          </w:p>
        </w:tc>
        <w:tc>
          <w:tcPr>
            <w:tcW w:w="1418" w:type="dxa"/>
            <w:vMerge/>
            <w:tcBorders>
              <w:top w:val="single" w:sz="4" w:space="0" w:color="auto"/>
              <w:left w:val="nil"/>
              <w:bottom w:val="single" w:sz="4" w:space="0" w:color="auto"/>
              <w:right w:val="single" w:sz="4" w:space="0" w:color="auto"/>
            </w:tcBorders>
            <w:vAlign w:val="center"/>
            <w:hideMark/>
          </w:tcPr>
          <w:p w:rsidR="0056391D" w:rsidRDefault="0056391D" w:rsidP="002836A4">
            <w:pPr>
              <w:rPr>
                <w:rFonts w:eastAsia="Times New Roman"/>
                <w:b/>
                <w:lang w:eastAsia="en-US"/>
              </w:rPr>
            </w:pPr>
          </w:p>
        </w:tc>
        <w:tc>
          <w:tcPr>
            <w:tcW w:w="1045" w:type="dxa"/>
            <w:tcBorders>
              <w:top w:val="single" w:sz="4" w:space="0" w:color="auto"/>
              <w:left w:val="nil"/>
              <w:bottom w:val="single" w:sz="4" w:space="0" w:color="auto"/>
              <w:right w:val="single" w:sz="4" w:space="0" w:color="auto"/>
            </w:tcBorders>
            <w:hideMark/>
          </w:tcPr>
          <w:p w:rsidR="0056391D" w:rsidRDefault="0056391D" w:rsidP="002836A4">
            <w:pPr>
              <w:spacing w:line="276" w:lineRule="auto"/>
              <w:jc w:val="center"/>
              <w:rPr>
                <w:b/>
                <w:lang w:eastAsia="en-US"/>
              </w:rPr>
            </w:pPr>
            <w:r>
              <w:rPr>
                <w:b/>
                <w:lang w:eastAsia="en-US"/>
              </w:rPr>
              <w:t xml:space="preserve">к 2015 году </w:t>
            </w:r>
          </w:p>
        </w:tc>
        <w:tc>
          <w:tcPr>
            <w:tcW w:w="1046" w:type="dxa"/>
            <w:tcBorders>
              <w:top w:val="single" w:sz="4" w:space="0" w:color="auto"/>
              <w:left w:val="nil"/>
              <w:bottom w:val="single" w:sz="4" w:space="0" w:color="auto"/>
              <w:right w:val="single" w:sz="4" w:space="0" w:color="auto"/>
            </w:tcBorders>
            <w:hideMark/>
          </w:tcPr>
          <w:p w:rsidR="0056391D" w:rsidRDefault="0056391D" w:rsidP="002836A4">
            <w:pPr>
              <w:spacing w:line="276" w:lineRule="auto"/>
              <w:jc w:val="center"/>
              <w:rPr>
                <w:b/>
                <w:lang w:eastAsia="en-US"/>
              </w:rPr>
            </w:pPr>
            <w:r>
              <w:rPr>
                <w:b/>
                <w:lang w:eastAsia="en-US"/>
              </w:rPr>
              <w:t>к 2016 году</w:t>
            </w:r>
          </w:p>
        </w:tc>
      </w:tr>
      <w:tr w:rsidR="0056391D" w:rsidRPr="00097DE6" w:rsidTr="00655F63">
        <w:trPr>
          <w:trHeight w:val="300"/>
        </w:trPr>
        <w:tc>
          <w:tcPr>
            <w:tcW w:w="605" w:type="dxa"/>
            <w:tcBorders>
              <w:top w:val="nil"/>
              <w:left w:val="single" w:sz="4" w:space="0" w:color="auto"/>
              <w:bottom w:val="single" w:sz="4" w:space="0" w:color="auto"/>
              <w:right w:val="single" w:sz="4" w:space="0" w:color="auto"/>
            </w:tcBorders>
            <w:noWrap/>
            <w:vAlign w:val="bottom"/>
            <w:hideMark/>
          </w:tcPr>
          <w:p w:rsidR="0056391D" w:rsidRPr="00655F63" w:rsidRDefault="0056391D" w:rsidP="002836A4">
            <w:pPr>
              <w:spacing w:line="276" w:lineRule="auto"/>
              <w:jc w:val="center"/>
              <w:rPr>
                <w:rFonts w:eastAsia="Times New Roman"/>
                <w:b/>
                <w:color w:val="000000"/>
                <w:lang w:eastAsia="en-US"/>
              </w:rPr>
            </w:pPr>
            <w:r w:rsidRPr="00655F63">
              <w:rPr>
                <w:rFonts w:eastAsia="Times New Roman"/>
                <w:b/>
                <w:color w:val="000000"/>
                <w:lang w:eastAsia="en-US"/>
              </w:rPr>
              <w:t>1</w:t>
            </w:r>
          </w:p>
        </w:tc>
        <w:tc>
          <w:tcPr>
            <w:tcW w:w="2812" w:type="dxa"/>
            <w:tcBorders>
              <w:top w:val="nil"/>
              <w:left w:val="nil"/>
              <w:bottom w:val="single" w:sz="4" w:space="0" w:color="auto"/>
              <w:right w:val="single" w:sz="4" w:space="0" w:color="auto"/>
            </w:tcBorders>
            <w:hideMark/>
          </w:tcPr>
          <w:p w:rsidR="0056391D" w:rsidRDefault="0056391D" w:rsidP="002836A4">
            <w:pPr>
              <w:spacing w:line="276" w:lineRule="auto"/>
              <w:rPr>
                <w:rFonts w:eastAsia="Times New Roman"/>
                <w:color w:val="000000"/>
                <w:lang w:eastAsia="en-US"/>
              </w:rPr>
            </w:pPr>
            <w:r>
              <w:rPr>
                <w:rFonts w:eastAsia="Times New Roman"/>
                <w:color w:val="000000"/>
                <w:lang w:eastAsia="en-US"/>
              </w:rPr>
              <w:t>Базарносызганский р-он</w:t>
            </w:r>
          </w:p>
        </w:tc>
        <w:tc>
          <w:tcPr>
            <w:tcW w:w="1276" w:type="dxa"/>
            <w:tcBorders>
              <w:top w:val="nil"/>
              <w:left w:val="nil"/>
              <w:bottom w:val="single" w:sz="4" w:space="0" w:color="auto"/>
              <w:right w:val="single" w:sz="4" w:space="0" w:color="auto"/>
            </w:tcBorders>
          </w:tcPr>
          <w:p w:rsidR="0056391D" w:rsidRDefault="0056391D" w:rsidP="002836A4">
            <w:pPr>
              <w:spacing w:line="276" w:lineRule="auto"/>
              <w:jc w:val="center"/>
              <w:rPr>
                <w:color w:val="000000"/>
                <w:lang w:eastAsia="en-US"/>
              </w:rPr>
            </w:pPr>
            <w:r>
              <w:rPr>
                <w:color w:val="000000"/>
                <w:sz w:val="22"/>
                <w:szCs w:val="22"/>
                <w:lang w:eastAsia="en-US"/>
              </w:rPr>
              <w:t>2430,1</w:t>
            </w:r>
          </w:p>
        </w:tc>
        <w:tc>
          <w:tcPr>
            <w:tcW w:w="1559" w:type="dxa"/>
            <w:tcBorders>
              <w:top w:val="single" w:sz="4" w:space="0" w:color="auto"/>
              <w:bottom w:val="single" w:sz="4" w:space="0" w:color="auto"/>
              <w:right w:val="single" w:sz="4" w:space="0" w:color="auto"/>
            </w:tcBorders>
            <w:noWrap/>
          </w:tcPr>
          <w:p w:rsidR="0056391D" w:rsidRPr="001111EC" w:rsidRDefault="0056391D" w:rsidP="002836A4">
            <w:pPr>
              <w:autoSpaceDE w:val="0"/>
              <w:autoSpaceDN w:val="0"/>
              <w:adjustRightInd w:val="0"/>
              <w:jc w:val="center"/>
              <w:rPr>
                <w:rFonts w:eastAsiaTheme="minorHAnsi"/>
                <w:lang w:eastAsia="en-US"/>
              </w:rPr>
            </w:pPr>
            <w:r w:rsidRPr="001111EC">
              <w:rPr>
                <w:rFonts w:eastAsiaTheme="minorHAnsi"/>
                <w:sz w:val="22"/>
                <w:szCs w:val="22"/>
                <w:lang w:eastAsia="en-US"/>
              </w:rPr>
              <w:t xml:space="preserve">2527,6 </w:t>
            </w:r>
          </w:p>
        </w:tc>
        <w:tc>
          <w:tcPr>
            <w:tcW w:w="1418" w:type="dxa"/>
            <w:tcBorders>
              <w:top w:val="single" w:sz="4" w:space="0" w:color="auto"/>
              <w:left w:val="single" w:sz="4" w:space="0" w:color="auto"/>
              <w:bottom w:val="single" w:sz="4" w:space="0" w:color="auto"/>
              <w:right w:val="single" w:sz="4" w:space="0" w:color="auto"/>
            </w:tcBorders>
            <w:noWrap/>
          </w:tcPr>
          <w:p w:rsidR="0056391D" w:rsidRPr="00FE7801" w:rsidRDefault="0056391D" w:rsidP="002836A4">
            <w:pPr>
              <w:jc w:val="center"/>
            </w:pPr>
            <w:r w:rsidRPr="00FE7801">
              <w:rPr>
                <w:sz w:val="22"/>
                <w:szCs w:val="22"/>
              </w:rPr>
              <w:t>2641,8</w:t>
            </w:r>
          </w:p>
        </w:tc>
        <w:tc>
          <w:tcPr>
            <w:tcW w:w="1045" w:type="dxa"/>
            <w:tcBorders>
              <w:top w:val="nil"/>
              <w:left w:val="nil"/>
              <w:bottom w:val="single" w:sz="8" w:space="0" w:color="auto"/>
              <w:right w:val="single" w:sz="8" w:space="0" w:color="auto"/>
            </w:tcBorders>
            <w:shd w:val="clear" w:color="auto" w:fill="auto"/>
            <w:noWrap/>
          </w:tcPr>
          <w:p w:rsidR="0056391D" w:rsidRPr="00097DE6" w:rsidRDefault="0056391D" w:rsidP="002836A4">
            <w:pPr>
              <w:jc w:val="center"/>
              <w:rPr>
                <w:rFonts w:eastAsia="Times New Roman"/>
                <w:color w:val="000000"/>
              </w:rPr>
            </w:pPr>
            <w:r w:rsidRPr="00097DE6">
              <w:rPr>
                <w:color w:val="000000"/>
                <w:sz w:val="22"/>
                <w:szCs w:val="22"/>
                <w:lang w:eastAsia="en-US"/>
              </w:rPr>
              <w:t>108,7</w:t>
            </w:r>
          </w:p>
        </w:tc>
        <w:tc>
          <w:tcPr>
            <w:tcW w:w="1046" w:type="dxa"/>
            <w:tcBorders>
              <w:top w:val="nil"/>
              <w:left w:val="nil"/>
              <w:bottom w:val="single" w:sz="8" w:space="0" w:color="auto"/>
              <w:right w:val="single" w:sz="8" w:space="0" w:color="auto"/>
            </w:tcBorders>
            <w:shd w:val="clear" w:color="auto" w:fill="auto"/>
          </w:tcPr>
          <w:p w:rsidR="0056391D" w:rsidRPr="00097DE6" w:rsidRDefault="0056391D" w:rsidP="002836A4">
            <w:pPr>
              <w:jc w:val="center"/>
              <w:rPr>
                <w:color w:val="000000"/>
              </w:rPr>
            </w:pPr>
            <w:r w:rsidRPr="00097DE6">
              <w:rPr>
                <w:color w:val="000000"/>
                <w:sz w:val="22"/>
                <w:szCs w:val="22"/>
                <w:lang w:eastAsia="en-US"/>
              </w:rPr>
              <w:t>104,5</w:t>
            </w:r>
          </w:p>
        </w:tc>
      </w:tr>
      <w:tr w:rsidR="0056391D" w:rsidRPr="00097DE6" w:rsidTr="00655F63">
        <w:trPr>
          <w:trHeight w:val="300"/>
        </w:trPr>
        <w:tc>
          <w:tcPr>
            <w:tcW w:w="605" w:type="dxa"/>
            <w:tcBorders>
              <w:top w:val="nil"/>
              <w:left w:val="single" w:sz="4" w:space="0" w:color="auto"/>
              <w:bottom w:val="single" w:sz="4" w:space="0" w:color="auto"/>
              <w:right w:val="single" w:sz="4" w:space="0" w:color="auto"/>
            </w:tcBorders>
            <w:noWrap/>
            <w:vAlign w:val="bottom"/>
            <w:hideMark/>
          </w:tcPr>
          <w:p w:rsidR="0056391D" w:rsidRPr="00655F63" w:rsidRDefault="0056391D" w:rsidP="002836A4">
            <w:pPr>
              <w:spacing w:line="276" w:lineRule="auto"/>
              <w:jc w:val="center"/>
              <w:rPr>
                <w:rFonts w:eastAsia="Times New Roman"/>
                <w:b/>
                <w:color w:val="000000"/>
                <w:lang w:eastAsia="en-US"/>
              </w:rPr>
            </w:pPr>
            <w:r w:rsidRPr="00655F63">
              <w:rPr>
                <w:rFonts w:eastAsia="Times New Roman"/>
                <w:b/>
                <w:color w:val="000000"/>
                <w:lang w:eastAsia="en-US"/>
              </w:rPr>
              <w:t>2</w:t>
            </w:r>
          </w:p>
        </w:tc>
        <w:tc>
          <w:tcPr>
            <w:tcW w:w="2812" w:type="dxa"/>
            <w:tcBorders>
              <w:top w:val="nil"/>
              <w:left w:val="nil"/>
              <w:bottom w:val="single" w:sz="4" w:space="0" w:color="auto"/>
              <w:right w:val="single" w:sz="4" w:space="0" w:color="auto"/>
            </w:tcBorders>
            <w:hideMark/>
          </w:tcPr>
          <w:p w:rsidR="0056391D" w:rsidRDefault="0056391D" w:rsidP="002836A4">
            <w:pPr>
              <w:spacing w:line="276" w:lineRule="auto"/>
              <w:rPr>
                <w:rFonts w:eastAsia="Times New Roman"/>
                <w:color w:val="000000"/>
                <w:lang w:eastAsia="en-US"/>
              </w:rPr>
            </w:pPr>
            <w:r>
              <w:rPr>
                <w:rFonts w:eastAsia="Times New Roman"/>
                <w:color w:val="000000"/>
                <w:lang w:eastAsia="en-US"/>
              </w:rPr>
              <w:t>Барышский район</w:t>
            </w:r>
          </w:p>
        </w:tc>
        <w:tc>
          <w:tcPr>
            <w:tcW w:w="1276" w:type="dxa"/>
            <w:tcBorders>
              <w:top w:val="nil"/>
              <w:left w:val="nil"/>
              <w:bottom w:val="single" w:sz="4" w:space="0" w:color="auto"/>
              <w:right w:val="single" w:sz="4" w:space="0" w:color="auto"/>
            </w:tcBorders>
          </w:tcPr>
          <w:p w:rsidR="0056391D" w:rsidRDefault="0056391D" w:rsidP="002836A4">
            <w:pPr>
              <w:spacing w:line="276" w:lineRule="auto"/>
              <w:jc w:val="center"/>
              <w:rPr>
                <w:color w:val="000000"/>
                <w:lang w:eastAsia="en-US"/>
              </w:rPr>
            </w:pPr>
            <w:r>
              <w:rPr>
                <w:color w:val="000000"/>
                <w:sz w:val="22"/>
                <w:szCs w:val="22"/>
                <w:lang w:eastAsia="en-US"/>
              </w:rPr>
              <w:t>10988,2</w:t>
            </w:r>
          </w:p>
        </w:tc>
        <w:tc>
          <w:tcPr>
            <w:tcW w:w="1559" w:type="dxa"/>
            <w:tcBorders>
              <w:top w:val="single" w:sz="4" w:space="0" w:color="auto"/>
              <w:bottom w:val="single" w:sz="4" w:space="0" w:color="auto"/>
              <w:right w:val="single" w:sz="4" w:space="0" w:color="auto"/>
            </w:tcBorders>
            <w:noWrap/>
          </w:tcPr>
          <w:p w:rsidR="0056391D" w:rsidRPr="001111EC" w:rsidRDefault="0056391D" w:rsidP="002836A4">
            <w:pPr>
              <w:autoSpaceDE w:val="0"/>
              <w:autoSpaceDN w:val="0"/>
              <w:adjustRightInd w:val="0"/>
              <w:jc w:val="center"/>
              <w:rPr>
                <w:rFonts w:eastAsiaTheme="minorHAnsi"/>
                <w:lang w:eastAsia="en-US"/>
              </w:rPr>
            </w:pPr>
            <w:r w:rsidRPr="001111EC">
              <w:rPr>
                <w:rFonts w:eastAsiaTheme="minorHAnsi"/>
                <w:sz w:val="22"/>
                <w:szCs w:val="22"/>
                <w:lang w:eastAsia="en-US"/>
              </w:rPr>
              <w:t xml:space="preserve">11664,8 </w:t>
            </w:r>
          </w:p>
        </w:tc>
        <w:tc>
          <w:tcPr>
            <w:tcW w:w="1418" w:type="dxa"/>
            <w:tcBorders>
              <w:top w:val="single" w:sz="4" w:space="0" w:color="auto"/>
              <w:left w:val="single" w:sz="4" w:space="0" w:color="auto"/>
              <w:bottom w:val="single" w:sz="4" w:space="0" w:color="auto"/>
              <w:right w:val="single" w:sz="4" w:space="0" w:color="auto"/>
            </w:tcBorders>
            <w:noWrap/>
          </w:tcPr>
          <w:p w:rsidR="0056391D" w:rsidRPr="00FE7801" w:rsidRDefault="0056391D" w:rsidP="002836A4">
            <w:pPr>
              <w:jc w:val="center"/>
            </w:pPr>
            <w:r w:rsidRPr="00FE7801">
              <w:rPr>
                <w:sz w:val="22"/>
                <w:szCs w:val="22"/>
              </w:rPr>
              <w:t>12128,4</w:t>
            </w:r>
          </w:p>
        </w:tc>
        <w:tc>
          <w:tcPr>
            <w:tcW w:w="1045" w:type="dxa"/>
            <w:tcBorders>
              <w:top w:val="nil"/>
              <w:left w:val="nil"/>
              <w:bottom w:val="single" w:sz="8" w:space="0" w:color="auto"/>
              <w:right w:val="single" w:sz="8" w:space="0" w:color="auto"/>
            </w:tcBorders>
            <w:shd w:val="clear" w:color="auto" w:fill="auto"/>
            <w:noWrap/>
          </w:tcPr>
          <w:p w:rsidR="0056391D" w:rsidRPr="00097DE6" w:rsidRDefault="0056391D" w:rsidP="002836A4">
            <w:pPr>
              <w:jc w:val="center"/>
              <w:rPr>
                <w:color w:val="000000"/>
              </w:rPr>
            </w:pPr>
            <w:r w:rsidRPr="00097DE6">
              <w:rPr>
                <w:color w:val="000000"/>
                <w:sz w:val="22"/>
                <w:szCs w:val="22"/>
                <w:lang w:eastAsia="en-US"/>
              </w:rPr>
              <w:t>110,4</w:t>
            </w:r>
          </w:p>
        </w:tc>
        <w:tc>
          <w:tcPr>
            <w:tcW w:w="1046" w:type="dxa"/>
            <w:tcBorders>
              <w:top w:val="nil"/>
              <w:left w:val="nil"/>
              <w:bottom w:val="single" w:sz="8" w:space="0" w:color="auto"/>
              <w:right w:val="single" w:sz="8" w:space="0" w:color="auto"/>
            </w:tcBorders>
            <w:shd w:val="clear" w:color="auto" w:fill="auto"/>
          </w:tcPr>
          <w:p w:rsidR="0056391D" w:rsidRPr="00097DE6" w:rsidRDefault="0056391D" w:rsidP="002836A4">
            <w:pPr>
              <w:jc w:val="center"/>
              <w:rPr>
                <w:color w:val="000000"/>
              </w:rPr>
            </w:pPr>
            <w:r w:rsidRPr="00097DE6">
              <w:rPr>
                <w:color w:val="000000"/>
                <w:sz w:val="22"/>
                <w:szCs w:val="22"/>
                <w:lang w:eastAsia="en-US"/>
              </w:rPr>
              <w:t>104,0</w:t>
            </w:r>
          </w:p>
        </w:tc>
      </w:tr>
      <w:tr w:rsidR="0056391D" w:rsidRPr="00097DE6" w:rsidTr="00655F63">
        <w:trPr>
          <w:trHeight w:val="300"/>
        </w:trPr>
        <w:tc>
          <w:tcPr>
            <w:tcW w:w="605" w:type="dxa"/>
            <w:tcBorders>
              <w:top w:val="nil"/>
              <w:left w:val="single" w:sz="4" w:space="0" w:color="auto"/>
              <w:bottom w:val="single" w:sz="4" w:space="0" w:color="auto"/>
              <w:right w:val="single" w:sz="4" w:space="0" w:color="auto"/>
            </w:tcBorders>
            <w:noWrap/>
            <w:vAlign w:val="bottom"/>
            <w:hideMark/>
          </w:tcPr>
          <w:p w:rsidR="0056391D" w:rsidRPr="00655F63" w:rsidRDefault="0056391D" w:rsidP="002836A4">
            <w:pPr>
              <w:spacing w:line="276" w:lineRule="auto"/>
              <w:jc w:val="center"/>
              <w:rPr>
                <w:rFonts w:eastAsia="Times New Roman"/>
                <w:b/>
                <w:color w:val="000000"/>
                <w:lang w:eastAsia="en-US"/>
              </w:rPr>
            </w:pPr>
            <w:r w:rsidRPr="00655F63">
              <w:rPr>
                <w:rFonts w:eastAsia="Times New Roman"/>
                <w:b/>
                <w:color w:val="000000"/>
                <w:lang w:eastAsia="en-US"/>
              </w:rPr>
              <w:t>3</w:t>
            </w:r>
          </w:p>
        </w:tc>
        <w:tc>
          <w:tcPr>
            <w:tcW w:w="2812" w:type="dxa"/>
            <w:tcBorders>
              <w:top w:val="nil"/>
              <w:left w:val="nil"/>
              <w:bottom w:val="single" w:sz="4" w:space="0" w:color="auto"/>
              <w:right w:val="single" w:sz="4" w:space="0" w:color="auto"/>
            </w:tcBorders>
            <w:hideMark/>
          </w:tcPr>
          <w:p w:rsidR="0056391D" w:rsidRDefault="0056391D" w:rsidP="002836A4">
            <w:pPr>
              <w:spacing w:line="276" w:lineRule="auto"/>
              <w:rPr>
                <w:rFonts w:eastAsia="Times New Roman"/>
                <w:color w:val="000000"/>
                <w:lang w:eastAsia="en-US"/>
              </w:rPr>
            </w:pPr>
            <w:r>
              <w:rPr>
                <w:rFonts w:eastAsia="Times New Roman"/>
                <w:color w:val="000000"/>
                <w:lang w:eastAsia="en-US"/>
              </w:rPr>
              <w:t>Вешкаймский район</w:t>
            </w:r>
          </w:p>
        </w:tc>
        <w:tc>
          <w:tcPr>
            <w:tcW w:w="1276" w:type="dxa"/>
            <w:tcBorders>
              <w:top w:val="nil"/>
              <w:left w:val="nil"/>
              <w:bottom w:val="single" w:sz="4" w:space="0" w:color="auto"/>
              <w:right w:val="single" w:sz="4" w:space="0" w:color="auto"/>
            </w:tcBorders>
          </w:tcPr>
          <w:p w:rsidR="0056391D" w:rsidRDefault="0056391D" w:rsidP="002836A4">
            <w:pPr>
              <w:spacing w:line="276" w:lineRule="auto"/>
              <w:jc w:val="center"/>
              <w:rPr>
                <w:color w:val="000000"/>
                <w:lang w:eastAsia="en-US"/>
              </w:rPr>
            </w:pPr>
            <w:r>
              <w:rPr>
                <w:color w:val="000000"/>
                <w:sz w:val="22"/>
                <w:szCs w:val="22"/>
                <w:lang w:eastAsia="en-US"/>
              </w:rPr>
              <w:t>4833,7</w:t>
            </w:r>
          </w:p>
        </w:tc>
        <w:tc>
          <w:tcPr>
            <w:tcW w:w="1559" w:type="dxa"/>
            <w:tcBorders>
              <w:top w:val="single" w:sz="4" w:space="0" w:color="auto"/>
              <w:bottom w:val="single" w:sz="4" w:space="0" w:color="auto"/>
              <w:right w:val="single" w:sz="4" w:space="0" w:color="auto"/>
            </w:tcBorders>
            <w:noWrap/>
          </w:tcPr>
          <w:p w:rsidR="0056391D" w:rsidRPr="001111EC" w:rsidRDefault="0056391D" w:rsidP="002836A4">
            <w:pPr>
              <w:autoSpaceDE w:val="0"/>
              <w:autoSpaceDN w:val="0"/>
              <w:adjustRightInd w:val="0"/>
              <w:jc w:val="center"/>
              <w:rPr>
                <w:rFonts w:eastAsiaTheme="minorHAnsi"/>
                <w:lang w:eastAsia="en-US"/>
              </w:rPr>
            </w:pPr>
            <w:r w:rsidRPr="001111EC">
              <w:rPr>
                <w:rFonts w:eastAsiaTheme="minorHAnsi"/>
                <w:sz w:val="22"/>
                <w:szCs w:val="22"/>
                <w:lang w:eastAsia="en-US"/>
              </w:rPr>
              <w:t xml:space="preserve">5097,5 </w:t>
            </w:r>
          </w:p>
        </w:tc>
        <w:tc>
          <w:tcPr>
            <w:tcW w:w="1418" w:type="dxa"/>
            <w:tcBorders>
              <w:top w:val="single" w:sz="4" w:space="0" w:color="auto"/>
              <w:left w:val="single" w:sz="4" w:space="0" w:color="auto"/>
              <w:bottom w:val="single" w:sz="4" w:space="0" w:color="auto"/>
              <w:right w:val="single" w:sz="4" w:space="0" w:color="auto"/>
            </w:tcBorders>
            <w:noWrap/>
          </w:tcPr>
          <w:p w:rsidR="0056391D" w:rsidRPr="00FE7801" w:rsidRDefault="0056391D" w:rsidP="002836A4">
            <w:pPr>
              <w:jc w:val="center"/>
            </w:pPr>
            <w:r w:rsidRPr="00FE7801">
              <w:rPr>
                <w:sz w:val="22"/>
                <w:szCs w:val="22"/>
              </w:rPr>
              <w:t>5253,6</w:t>
            </w:r>
          </w:p>
        </w:tc>
        <w:tc>
          <w:tcPr>
            <w:tcW w:w="1045" w:type="dxa"/>
            <w:tcBorders>
              <w:top w:val="nil"/>
              <w:left w:val="nil"/>
              <w:bottom w:val="single" w:sz="8" w:space="0" w:color="auto"/>
              <w:right w:val="single" w:sz="8" w:space="0" w:color="auto"/>
            </w:tcBorders>
            <w:shd w:val="clear" w:color="auto" w:fill="auto"/>
            <w:noWrap/>
          </w:tcPr>
          <w:p w:rsidR="0056391D" w:rsidRPr="00097DE6" w:rsidRDefault="0056391D" w:rsidP="002836A4">
            <w:pPr>
              <w:jc w:val="center"/>
              <w:rPr>
                <w:color w:val="000000"/>
              </w:rPr>
            </w:pPr>
            <w:r w:rsidRPr="00097DE6">
              <w:rPr>
                <w:color w:val="000000"/>
                <w:sz w:val="22"/>
                <w:szCs w:val="22"/>
                <w:lang w:eastAsia="en-US"/>
              </w:rPr>
              <w:t>108,7</w:t>
            </w:r>
          </w:p>
        </w:tc>
        <w:tc>
          <w:tcPr>
            <w:tcW w:w="1046" w:type="dxa"/>
            <w:tcBorders>
              <w:top w:val="nil"/>
              <w:left w:val="nil"/>
              <w:bottom w:val="single" w:sz="8" w:space="0" w:color="auto"/>
              <w:right w:val="single" w:sz="8" w:space="0" w:color="auto"/>
            </w:tcBorders>
            <w:shd w:val="clear" w:color="auto" w:fill="auto"/>
          </w:tcPr>
          <w:p w:rsidR="0056391D" w:rsidRPr="00097DE6" w:rsidRDefault="0056391D" w:rsidP="002836A4">
            <w:pPr>
              <w:jc w:val="center"/>
              <w:rPr>
                <w:color w:val="000000"/>
              </w:rPr>
            </w:pPr>
            <w:r w:rsidRPr="00097DE6">
              <w:rPr>
                <w:color w:val="000000"/>
                <w:sz w:val="22"/>
                <w:szCs w:val="22"/>
                <w:lang w:eastAsia="en-US"/>
              </w:rPr>
              <w:t>103,1</w:t>
            </w:r>
          </w:p>
        </w:tc>
      </w:tr>
      <w:tr w:rsidR="0056391D" w:rsidRPr="00097DE6" w:rsidTr="00655F63">
        <w:trPr>
          <w:trHeight w:val="300"/>
        </w:trPr>
        <w:tc>
          <w:tcPr>
            <w:tcW w:w="605" w:type="dxa"/>
            <w:tcBorders>
              <w:top w:val="nil"/>
              <w:left w:val="single" w:sz="4" w:space="0" w:color="auto"/>
              <w:bottom w:val="single" w:sz="4" w:space="0" w:color="auto"/>
              <w:right w:val="single" w:sz="4" w:space="0" w:color="auto"/>
            </w:tcBorders>
            <w:noWrap/>
            <w:vAlign w:val="bottom"/>
            <w:hideMark/>
          </w:tcPr>
          <w:p w:rsidR="0056391D" w:rsidRPr="00655F63" w:rsidRDefault="0056391D" w:rsidP="002836A4">
            <w:pPr>
              <w:spacing w:line="276" w:lineRule="auto"/>
              <w:jc w:val="center"/>
              <w:rPr>
                <w:rFonts w:eastAsia="Times New Roman"/>
                <w:b/>
                <w:color w:val="000000"/>
                <w:lang w:eastAsia="en-US"/>
              </w:rPr>
            </w:pPr>
            <w:r w:rsidRPr="00655F63">
              <w:rPr>
                <w:rFonts w:eastAsia="Times New Roman"/>
                <w:b/>
                <w:color w:val="000000"/>
                <w:lang w:eastAsia="en-US"/>
              </w:rPr>
              <w:t>4</w:t>
            </w:r>
          </w:p>
        </w:tc>
        <w:tc>
          <w:tcPr>
            <w:tcW w:w="2812" w:type="dxa"/>
            <w:tcBorders>
              <w:top w:val="nil"/>
              <w:left w:val="nil"/>
              <w:bottom w:val="single" w:sz="4" w:space="0" w:color="auto"/>
              <w:right w:val="single" w:sz="4" w:space="0" w:color="auto"/>
            </w:tcBorders>
            <w:hideMark/>
          </w:tcPr>
          <w:p w:rsidR="0056391D" w:rsidRDefault="0056391D" w:rsidP="002836A4">
            <w:pPr>
              <w:spacing w:line="276" w:lineRule="auto"/>
              <w:rPr>
                <w:rFonts w:eastAsia="Times New Roman"/>
                <w:color w:val="000000"/>
                <w:lang w:eastAsia="en-US"/>
              </w:rPr>
            </w:pPr>
            <w:r>
              <w:rPr>
                <w:rFonts w:eastAsia="Times New Roman"/>
                <w:color w:val="000000"/>
                <w:lang w:eastAsia="en-US"/>
              </w:rPr>
              <w:t>Инзенский район</w:t>
            </w:r>
          </w:p>
        </w:tc>
        <w:tc>
          <w:tcPr>
            <w:tcW w:w="1276" w:type="dxa"/>
            <w:tcBorders>
              <w:top w:val="nil"/>
              <w:left w:val="nil"/>
              <w:bottom w:val="single" w:sz="4" w:space="0" w:color="auto"/>
              <w:right w:val="single" w:sz="4" w:space="0" w:color="auto"/>
            </w:tcBorders>
          </w:tcPr>
          <w:p w:rsidR="0056391D" w:rsidRDefault="0056391D" w:rsidP="002836A4">
            <w:pPr>
              <w:spacing w:line="276" w:lineRule="auto"/>
              <w:jc w:val="center"/>
              <w:rPr>
                <w:color w:val="000000"/>
                <w:lang w:eastAsia="en-US"/>
              </w:rPr>
            </w:pPr>
            <w:r>
              <w:rPr>
                <w:color w:val="000000"/>
                <w:sz w:val="22"/>
                <w:szCs w:val="22"/>
                <w:lang w:eastAsia="en-US"/>
              </w:rPr>
              <w:t>8373,2</w:t>
            </w:r>
          </w:p>
        </w:tc>
        <w:tc>
          <w:tcPr>
            <w:tcW w:w="1559" w:type="dxa"/>
            <w:tcBorders>
              <w:top w:val="single" w:sz="4" w:space="0" w:color="auto"/>
              <w:bottom w:val="single" w:sz="4" w:space="0" w:color="auto"/>
              <w:right w:val="single" w:sz="4" w:space="0" w:color="auto"/>
            </w:tcBorders>
            <w:noWrap/>
          </w:tcPr>
          <w:p w:rsidR="0056391D" w:rsidRPr="001111EC" w:rsidRDefault="0056391D" w:rsidP="002836A4">
            <w:pPr>
              <w:autoSpaceDE w:val="0"/>
              <w:autoSpaceDN w:val="0"/>
              <w:adjustRightInd w:val="0"/>
              <w:jc w:val="center"/>
              <w:rPr>
                <w:rFonts w:eastAsiaTheme="minorHAnsi"/>
                <w:lang w:eastAsia="en-US"/>
              </w:rPr>
            </w:pPr>
            <w:r w:rsidRPr="001111EC">
              <w:rPr>
                <w:rFonts w:eastAsiaTheme="minorHAnsi"/>
                <w:sz w:val="22"/>
                <w:szCs w:val="22"/>
                <w:lang w:eastAsia="en-US"/>
              </w:rPr>
              <w:t xml:space="preserve">8864,6 </w:t>
            </w:r>
          </w:p>
        </w:tc>
        <w:tc>
          <w:tcPr>
            <w:tcW w:w="1418" w:type="dxa"/>
            <w:tcBorders>
              <w:top w:val="single" w:sz="4" w:space="0" w:color="auto"/>
              <w:left w:val="single" w:sz="4" w:space="0" w:color="auto"/>
              <w:bottom w:val="single" w:sz="4" w:space="0" w:color="auto"/>
              <w:right w:val="single" w:sz="4" w:space="0" w:color="auto"/>
            </w:tcBorders>
            <w:noWrap/>
          </w:tcPr>
          <w:p w:rsidR="0056391D" w:rsidRPr="00FE7801" w:rsidRDefault="0056391D" w:rsidP="002836A4">
            <w:pPr>
              <w:jc w:val="center"/>
            </w:pPr>
            <w:r w:rsidRPr="00FE7801">
              <w:rPr>
                <w:sz w:val="22"/>
                <w:szCs w:val="22"/>
              </w:rPr>
              <w:t>9186,4</w:t>
            </w:r>
          </w:p>
        </w:tc>
        <w:tc>
          <w:tcPr>
            <w:tcW w:w="1045" w:type="dxa"/>
            <w:tcBorders>
              <w:top w:val="nil"/>
              <w:left w:val="nil"/>
              <w:bottom w:val="single" w:sz="8" w:space="0" w:color="auto"/>
              <w:right w:val="single" w:sz="8" w:space="0" w:color="auto"/>
            </w:tcBorders>
            <w:shd w:val="clear" w:color="auto" w:fill="auto"/>
            <w:noWrap/>
          </w:tcPr>
          <w:p w:rsidR="0056391D" w:rsidRPr="00097DE6" w:rsidRDefault="0056391D" w:rsidP="002836A4">
            <w:pPr>
              <w:jc w:val="center"/>
              <w:rPr>
                <w:color w:val="000000"/>
              </w:rPr>
            </w:pPr>
            <w:r w:rsidRPr="00097DE6">
              <w:rPr>
                <w:color w:val="000000"/>
                <w:sz w:val="22"/>
                <w:szCs w:val="22"/>
                <w:lang w:eastAsia="en-US"/>
              </w:rPr>
              <w:t>109,7</w:t>
            </w:r>
          </w:p>
        </w:tc>
        <w:tc>
          <w:tcPr>
            <w:tcW w:w="1046" w:type="dxa"/>
            <w:tcBorders>
              <w:top w:val="nil"/>
              <w:left w:val="nil"/>
              <w:bottom w:val="single" w:sz="8" w:space="0" w:color="auto"/>
              <w:right w:val="single" w:sz="8" w:space="0" w:color="auto"/>
            </w:tcBorders>
            <w:shd w:val="clear" w:color="auto" w:fill="auto"/>
          </w:tcPr>
          <w:p w:rsidR="0056391D" w:rsidRPr="00097DE6" w:rsidRDefault="0056391D" w:rsidP="002836A4">
            <w:pPr>
              <w:jc w:val="center"/>
              <w:rPr>
                <w:color w:val="000000"/>
              </w:rPr>
            </w:pPr>
            <w:r w:rsidRPr="00097DE6">
              <w:rPr>
                <w:color w:val="000000"/>
                <w:sz w:val="22"/>
                <w:szCs w:val="22"/>
                <w:lang w:eastAsia="en-US"/>
              </w:rPr>
              <w:t>103,6</w:t>
            </w:r>
          </w:p>
        </w:tc>
      </w:tr>
      <w:tr w:rsidR="0056391D" w:rsidRPr="00097DE6" w:rsidTr="00655F63">
        <w:trPr>
          <w:trHeight w:val="300"/>
        </w:trPr>
        <w:tc>
          <w:tcPr>
            <w:tcW w:w="605" w:type="dxa"/>
            <w:tcBorders>
              <w:top w:val="nil"/>
              <w:left w:val="single" w:sz="4" w:space="0" w:color="auto"/>
              <w:bottom w:val="single" w:sz="4" w:space="0" w:color="auto"/>
              <w:right w:val="single" w:sz="4" w:space="0" w:color="auto"/>
            </w:tcBorders>
            <w:noWrap/>
            <w:vAlign w:val="bottom"/>
            <w:hideMark/>
          </w:tcPr>
          <w:p w:rsidR="0056391D" w:rsidRPr="00655F63" w:rsidRDefault="0056391D" w:rsidP="002836A4">
            <w:pPr>
              <w:spacing w:line="276" w:lineRule="auto"/>
              <w:jc w:val="center"/>
              <w:rPr>
                <w:rFonts w:eastAsia="Times New Roman"/>
                <w:b/>
                <w:color w:val="000000"/>
                <w:lang w:eastAsia="en-US"/>
              </w:rPr>
            </w:pPr>
            <w:r w:rsidRPr="00655F63">
              <w:rPr>
                <w:rFonts w:eastAsia="Times New Roman"/>
                <w:b/>
                <w:color w:val="000000"/>
                <w:lang w:eastAsia="en-US"/>
              </w:rPr>
              <w:t>5</w:t>
            </w:r>
          </w:p>
        </w:tc>
        <w:tc>
          <w:tcPr>
            <w:tcW w:w="2812" w:type="dxa"/>
            <w:tcBorders>
              <w:top w:val="nil"/>
              <w:left w:val="nil"/>
              <w:bottom w:val="single" w:sz="4" w:space="0" w:color="auto"/>
              <w:right w:val="single" w:sz="4" w:space="0" w:color="auto"/>
            </w:tcBorders>
            <w:hideMark/>
          </w:tcPr>
          <w:p w:rsidR="0056391D" w:rsidRDefault="0056391D" w:rsidP="002836A4">
            <w:pPr>
              <w:spacing w:line="276" w:lineRule="auto"/>
              <w:rPr>
                <w:rFonts w:eastAsia="Times New Roman"/>
                <w:color w:val="000000"/>
                <w:lang w:eastAsia="en-US"/>
              </w:rPr>
            </w:pPr>
            <w:r>
              <w:rPr>
                <w:rFonts w:eastAsia="Times New Roman"/>
                <w:color w:val="000000"/>
                <w:lang w:eastAsia="en-US"/>
              </w:rPr>
              <w:t>Карсунский район</w:t>
            </w:r>
          </w:p>
        </w:tc>
        <w:tc>
          <w:tcPr>
            <w:tcW w:w="1276" w:type="dxa"/>
            <w:tcBorders>
              <w:top w:val="nil"/>
              <w:left w:val="nil"/>
              <w:bottom w:val="single" w:sz="4" w:space="0" w:color="auto"/>
              <w:right w:val="single" w:sz="4" w:space="0" w:color="auto"/>
            </w:tcBorders>
          </w:tcPr>
          <w:p w:rsidR="0056391D" w:rsidRDefault="0056391D" w:rsidP="002836A4">
            <w:pPr>
              <w:spacing w:line="276" w:lineRule="auto"/>
              <w:jc w:val="center"/>
              <w:rPr>
                <w:color w:val="000000"/>
                <w:lang w:eastAsia="en-US"/>
              </w:rPr>
            </w:pPr>
            <w:r>
              <w:rPr>
                <w:color w:val="000000"/>
                <w:sz w:val="22"/>
                <w:szCs w:val="22"/>
                <w:lang w:eastAsia="en-US"/>
              </w:rPr>
              <w:t>6233,7</w:t>
            </w:r>
          </w:p>
        </w:tc>
        <w:tc>
          <w:tcPr>
            <w:tcW w:w="1559" w:type="dxa"/>
            <w:tcBorders>
              <w:top w:val="single" w:sz="4" w:space="0" w:color="auto"/>
              <w:bottom w:val="single" w:sz="4" w:space="0" w:color="auto"/>
              <w:right w:val="single" w:sz="4" w:space="0" w:color="auto"/>
            </w:tcBorders>
            <w:noWrap/>
          </w:tcPr>
          <w:p w:rsidR="0056391D" w:rsidRPr="001111EC" w:rsidRDefault="0056391D" w:rsidP="002836A4">
            <w:pPr>
              <w:autoSpaceDE w:val="0"/>
              <w:autoSpaceDN w:val="0"/>
              <w:adjustRightInd w:val="0"/>
              <w:jc w:val="center"/>
              <w:rPr>
                <w:rFonts w:eastAsiaTheme="minorHAnsi"/>
                <w:lang w:eastAsia="en-US"/>
              </w:rPr>
            </w:pPr>
            <w:r w:rsidRPr="001111EC">
              <w:rPr>
                <w:rFonts w:eastAsiaTheme="minorHAnsi"/>
                <w:sz w:val="22"/>
                <w:szCs w:val="22"/>
                <w:lang w:eastAsia="en-US"/>
              </w:rPr>
              <w:t xml:space="preserve">6636,9 </w:t>
            </w:r>
          </w:p>
        </w:tc>
        <w:tc>
          <w:tcPr>
            <w:tcW w:w="1418" w:type="dxa"/>
            <w:tcBorders>
              <w:top w:val="single" w:sz="4" w:space="0" w:color="auto"/>
              <w:left w:val="single" w:sz="4" w:space="0" w:color="auto"/>
              <w:bottom w:val="single" w:sz="4" w:space="0" w:color="auto"/>
              <w:right w:val="single" w:sz="4" w:space="0" w:color="auto"/>
            </w:tcBorders>
            <w:noWrap/>
          </w:tcPr>
          <w:p w:rsidR="0056391D" w:rsidRPr="00FE7801" w:rsidRDefault="0056391D" w:rsidP="002836A4">
            <w:pPr>
              <w:jc w:val="center"/>
            </w:pPr>
            <w:r w:rsidRPr="00FE7801">
              <w:rPr>
                <w:sz w:val="22"/>
                <w:szCs w:val="22"/>
              </w:rPr>
              <w:t>6904,8</w:t>
            </w:r>
          </w:p>
        </w:tc>
        <w:tc>
          <w:tcPr>
            <w:tcW w:w="1045" w:type="dxa"/>
            <w:tcBorders>
              <w:top w:val="nil"/>
              <w:left w:val="nil"/>
              <w:bottom w:val="single" w:sz="8" w:space="0" w:color="auto"/>
              <w:right w:val="single" w:sz="8" w:space="0" w:color="auto"/>
            </w:tcBorders>
            <w:shd w:val="clear" w:color="auto" w:fill="auto"/>
            <w:noWrap/>
          </w:tcPr>
          <w:p w:rsidR="0056391D" w:rsidRPr="00097DE6" w:rsidRDefault="0056391D" w:rsidP="002836A4">
            <w:pPr>
              <w:jc w:val="center"/>
              <w:rPr>
                <w:color w:val="000000"/>
              </w:rPr>
            </w:pPr>
            <w:r w:rsidRPr="00097DE6">
              <w:rPr>
                <w:color w:val="000000"/>
                <w:sz w:val="22"/>
                <w:szCs w:val="22"/>
                <w:lang w:eastAsia="en-US"/>
              </w:rPr>
              <w:t>110,8</w:t>
            </w:r>
          </w:p>
        </w:tc>
        <w:tc>
          <w:tcPr>
            <w:tcW w:w="1046" w:type="dxa"/>
            <w:tcBorders>
              <w:top w:val="nil"/>
              <w:left w:val="nil"/>
              <w:bottom w:val="single" w:sz="8" w:space="0" w:color="auto"/>
              <w:right w:val="single" w:sz="8" w:space="0" w:color="auto"/>
            </w:tcBorders>
            <w:shd w:val="clear" w:color="auto" w:fill="auto"/>
          </w:tcPr>
          <w:p w:rsidR="0056391D" w:rsidRPr="00097DE6" w:rsidRDefault="0056391D" w:rsidP="002836A4">
            <w:pPr>
              <w:jc w:val="center"/>
              <w:rPr>
                <w:color w:val="000000"/>
              </w:rPr>
            </w:pPr>
            <w:r w:rsidRPr="00097DE6">
              <w:rPr>
                <w:color w:val="000000"/>
                <w:sz w:val="22"/>
                <w:szCs w:val="22"/>
                <w:lang w:eastAsia="en-US"/>
              </w:rPr>
              <w:t>104,0</w:t>
            </w:r>
          </w:p>
        </w:tc>
      </w:tr>
      <w:tr w:rsidR="0056391D" w:rsidRPr="00097DE6" w:rsidTr="00655F63">
        <w:trPr>
          <w:trHeight w:val="300"/>
        </w:trPr>
        <w:tc>
          <w:tcPr>
            <w:tcW w:w="605" w:type="dxa"/>
            <w:tcBorders>
              <w:top w:val="nil"/>
              <w:left w:val="single" w:sz="4" w:space="0" w:color="auto"/>
              <w:bottom w:val="single" w:sz="4" w:space="0" w:color="auto"/>
              <w:right w:val="single" w:sz="4" w:space="0" w:color="auto"/>
            </w:tcBorders>
            <w:noWrap/>
            <w:vAlign w:val="bottom"/>
            <w:hideMark/>
          </w:tcPr>
          <w:p w:rsidR="0056391D" w:rsidRPr="00655F63" w:rsidRDefault="0056391D" w:rsidP="002836A4">
            <w:pPr>
              <w:spacing w:line="276" w:lineRule="auto"/>
              <w:jc w:val="center"/>
              <w:rPr>
                <w:rFonts w:eastAsia="Times New Roman"/>
                <w:b/>
                <w:color w:val="000000"/>
                <w:lang w:eastAsia="en-US"/>
              </w:rPr>
            </w:pPr>
            <w:r w:rsidRPr="00655F63">
              <w:rPr>
                <w:rFonts w:eastAsia="Times New Roman"/>
                <w:b/>
                <w:color w:val="000000"/>
                <w:lang w:eastAsia="en-US"/>
              </w:rPr>
              <w:t>6</w:t>
            </w:r>
          </w:p>
        </w:tc>
        <w:tc>
          <w:tcPr>
            <w:tcW w:w="2812" w:type="dxa"/>
            <w:tcBorders>
              <w:top w:val="nil"/>
              <w:left w:val="nil"/>
              <w:bottom w:val="single" w:sz="4" w:space="0" w:color="auto"/>
              <w:right w:val="single" w:sz="4" w:space="0" w:color="auto"/>
            </w:tcBorders>
            <w:hideMark/>
          </w:tcPr>
          <w:p w:rsidR="0056391D" w:rsidRDefault="0056391D" w:rsidP="002836A4">
            <w:pPr>
              <w:spacing w:line="276" w:lineRule="auto"/>
              <w:rPr>
                <w:rFonts w:eastAsia="Times New Roman"/>
                <w:color w:val="000000"/>
                <w:lang w:eastAsia="en-US"/>
              </w:rPr>
            </w:pPr>
            <w:r>
              <w:rPr>
                <w:rFonts w:eastAsia="Times New Roman"/>
                <w:color w:val="000000"/>
                <w:lang w:eastAsia="en-US"/>
              </w:rPr>
              <w:t>Кузоватовский район</w:t>
            </w:r>
          </w:p>
        </w:tc>
        <w:tc>
          <w:tcPr>
            <w:tcW w:w="1276" w:type="dxa"/>
            <w:tcBorders>
              <w:top w:val="nil"/>
              <w:left w:val="nil"/>
              <w:bottom w:val="single" w:sz="4" w:space="0" w:color="auto"/>
              <w:right w:val="single" w:sz="4" w:space="0" w:color="auto"/>
            </w:tcBorders>
          </w:tcPr>
          <w:p w:rsidR="0056391D" w:rsidRDefault="0056391D" w:rsidP="002836A4">
            <w:pPr>
              <w:spacing w:line="276" w:lineRule="auto"/>
              <w:jc w:val="center"/>
              <w:rPr>
                <w:color w:val="000000"/>
                <w:lang w:eastAsia="en-US"/>
              </w:rPr>
            </w:pPr>
            <w:r>
              <w:rPr>
                <w:color w:val="000000"/>
                <w:sz w:val="22"/>
                <w:szCs w:val="22"/>
                <w:lang w:eastAsia="en-US"/>
              </w:rPr>
              <w:t>5520,5</w:t>
            </w:r>
          </w:p>
        </w:tc>
        <w:tc>
          <w:tcPr>
            <w:tcW w:w="1559" w:type="dxa"/>
            <w:tcBorders>
              <w:top w:val="single" w:sz="4" w:space="0" w:color="auto"/>
              <w:bottom w:val="single" w:sz="4" w:space="0" w:color="auto"/>
              <w:right w:val="single" w:sz="4" w:space="0" w:color="auto"/>
            </w:tcBorders>
            <w:noWrap/>
          </w:tcPr>
          <w:p w:rsidR="0056391D" w:rsidRPr="001111EC" w:rsidRDefault="0056391D" w:rsidP="002836A4">
            <w:pPr>
              <w:autoSpaceDE w:val="0"/>
              <w:autoSpaceDN w:val="0"/>
              <w:adjustRightInd w:val="0"/>
              <w:jc w:val="center"/>
              <w:rPr>
                <w:rFonts w:eastAsiaTheme="minorHAnsi"/>
                <w:lang w:eastAsia="en-US"/>
              </w:rPr>
            </w:pPr>
            <w:r w:rsidRPr="001111EC">
              <w:rPr>
                <w:rFonts w:eastAsiaTheme="minorHAnsi"/>
                <w:sz w:val="22"/>
                <w:szCs w:val="22"/>
                <w:lang w:eastAsia="en-US"/>
              </w:rPr>
              <w:t xml:space="preserve">5622,0 </w:t>
            </w:r>
          </w:p>
        </w:tc>
        <w:tc>
          <w:tcPr>
            <w:tcW w:w="1418" w:type="dxa"/>
            <w:tcBorders>
              <w:top w:val="single" w:sz="4" w:space="0" w:color="auto"/>
              <w:left w:val="single" w:sz="4" w:space="0" w:color="auto"/>
              <w:bottom w:val="single" w:sz="4" w:space="0" w:color="auto"/>
              <w:right w:val="single" w:sz="4" w:space="0" w:color="auto"/>
            </w:tcBorders>
            <w:noWrap/>
          </w:tcPr>
          <w:p w:rsidR="0056391D" w:rsidRPr="00FE7801" w:rsidRDefault="0056391D" w:rsidP="002836A4">
            <w:pPr>
              <w:jc w:val="center"/>
            </w:pPr>
            <w:r w:rsidRPr="00FE7801">
              <w:rPr>
                <w:sz w:val="22"/>
                <w:szCs w:val="22"/>
              </w:rPr>
              <w:t>6094,2</w:t>
            </w:r>
          </w:p>
        </w:tc>
        <w:tc>
          <w:tcPr>
            <w:tcW w:w="1045" w:type="dxa"/>
            <w:tcBorders>
              <w:top w:val="nil"/>
              <w:left w:val="nil"/>
              <w:bottom w:val="single" w:sz="8" w:space="0" w:color="auto"/>
              <w:right w:val="single" w:sz="8" w:space="0" w:color="auto"/>
            </w:tcBorders>
            <w:shd w:val="clear" w:color="auto" w:fill="auto"/>
            <w:noWrap/>
          </w:tcPr>
          <w:p w:rsidR="0056391D" w:rsidRPr="00097DE6" w:rsidRDefault="0056391D" w:rsidP="002836A4">
            <w:pPr>
              <w:jc w:val="center"/>
              <w:rPr>
                <w:color w:val="000000"/>
              </w:rPr>
            </w:pPr>
            <w:r w:rsidRPr="00097DE6">
              <w:rPr>
                <w:color w:val="000000"/>
                <w:sz w:val="22"/>
                <w:szCs w:val="22"/>
                <w:lang w:eastAsia="en-US"/>
              </w:rPr>
              <w:t>110,4</w:t>
            </w:r>
          </w:p>
        </w:tc>
        <w:tc>
          <w:tcPr>
            <w:tcW w:w="1046" w:type="dxa"/>
            <w:tcBorders>
              <w:top w:val="nil"/>
              <w:left w:val="nil"/>
              <w:bottom w:val="single" w:sz="8" w:space="0" w:color="auto"/>
              <w:right w:val="single" w:sz="8" w:space="0" w:color="auto"/>
            </w:tcBorders>
            <w:shd w:val="clear" w:color="auto" w:fill="auto"/>
          </w:tcPr>
          <w:p w:rsidR="0056391D" w:rsidRPr="00097DE6" w:rsidRDefault="0056391D" w:rsidP="002836A4">
            <w:pPr>
              <w:jc w:val="center"/>
              <w:rPr>
                <w:color w:val="000000"/>
              </w:rPr>
            </w:pPr>
            <w:r w:rsidRPr="00097DE6">
              <w:rPr>
                <w:color w:val="000000"/>
                <w:sz w:val="22"/>
                <w:szCs w:val="22"/>
                <w:lang w:eastAsia="en-US"/>
              </w:rPr>
              <w:t>108,4</w:t>
            </w:r>
          </w:p>
        </w:tc>
      </w:tr>
      <w:tr w:rsidR="0056391D" w:rsidRPr="00097DE6" w:rsidTr="00B43960">
        <w:trPr>
          <w:trHeight w:val="300"/>
        </w:trPr>
        <w:tc>
          <w:tcPr>
            <w:tcW w:w="605" w:type="dxa"/>
            <w:tcBorders>
              <w:top w:val="nil"/>
              <w:left w:val="single" w:sz="4" w:space="0" w:color="auto"/>
              <w:bottom w:val="single" w:sz="4" w:space="0" w:color="auto"/>
              <w:right w:val="single" w:sz="4" w:space="0" w:color="auto"/>
            </w:tcBorders>
            <w:noWrap/>
            <w:vAlign w:val="bottom"/>
            <w:hideMark/>
          </w:tcPr>
          <w:p w:rsidR="0056391D" w:rsidRPr="00655F63" w:rsidRDefault="0056391D" w:rsidP="002836A4">
            <w:pPr>
              <w:spacing w:line="276" w:lineRule="auto"/>
              <w:jc w:val="center"/>
              <w:rPr>
                <w:rFonts w:eastAsia="Times New Roman"/>
                <w:b/>
                <w:color w:val="000000"/>
                <w:lang w:eastAsia="en-US"/>
              </w:rPr>
            </w:pPr>
            <w:r w:rsidRPr="00655F63">
              <w:rPr>
                <w:rFonts w:eastAsia="Times New Roman"/>
                <w:b/>
                <w:color w:val="000000"/>
                <w:lang w:eastAsia="en-US"/>
              </w:rPr>
              <w:t>7</w:t>
            </w:r>
          </w:p>
        </w:tc>
        <w:tc>
          <w:tcPr>
            <w:tcW w:w="2812" w:type="dxa"/>
            <w:tcBorders>
              <w:top w:val="nil"/>
              <w:left w:val="nil"/>
              <w:bottom w:val="single" w:sz="4" w:space="0" w:color="auto"/>
              <w:right w:val="single" w:sz="4" w:space="0" w:color="auto"/>
            </w:tcBorders>
            <w:hideMark/>
          </w:tcPr>
          <w:p w:rsidR="0056391D" w:rsidRDefault="0056391D" w:rsidP="002836A4">
            <w:pPr>
              <w:spacing w:line="276" w:lineRule="auto"/>
              <w:rPr>
                <w:rFonts w:eastAsia="Times New Roman"/>
                <w:color w:val="000000"/>
                <w:lang w:eastAsia="en-US"/>
              </w:rPr>
            </w:pPr>
            <w:r>
              <w:rPr>
                <w:rFonts w:eastAsia="Times New Roman"/>
                <w:color w:val="000000"/>
                <w:lang w:eastAsia="en-US"/>
              </w:rPr>
              <w:t>Майнский район</w:t>
            </w:r>
          </w:p>
        </w:tc>
        <w:tc>
          <w:tcPr>
            <w:tcW w:w="1276" w:type="dxa"/>
            <w:tcBorders>
              <w:top w:val="nil"/>
              <w:left w:val="nil"/>
              <w:bottom w:val="single" w:sz="4" w:space="0" w:color="auto"/>
              <w:right w:val="single" w:sz="4" w:space="0" w:color="auto"/>
            </w:tcBorders>
          </w:tcPr>
          <w:p w:rsidR="0056391D" w:rsidRDefault="0056391D" w:rsidP="002836A4">
            <w:pPr>
              <w:spacing w:line="276" w:lineRule="auto"/>
              <w:jc w:val="center"/>
              <w:rPr>
                <w:color w:val="000000"/>
                <w:lang w:eastAsia="en-US"/>
              </w:rPr>
            </w:pPr>
            <w:r>
              <w:rPr>
                <w:color w:val="000000"/>
                <w:sz w:val="22"/>
                <w:szCs w:val="22"/>
                <w:lang w:eastAsia="en-US"/>
              </w:rPr>
              <w:t>6524,2</w:t>
            </w:r>
          </w:p>
        </w:tc>
        <w:tc>
          <w:tcPr>
            <w:tcW w:w="1559" w:type="dxa"/>
            <w:tcBorders>
              <w:top w:val="single" w:sz="4" w:space="0" w:color="auto"/>
              <w:bottom w:val="single" w:sz="4" w:space="0" w:color="auto"/>
              <w:right w:val="single" w:sz="4" w:space="0" w:color="auto"/>
            </w:tcBorders>
            <w:noWrap/>
          </w:tcPr>
          <w:p w:rsidR="0056391D" w:rsidRPr="001111EC" w:rsidRDefault="0056391D" w:rsidP="002836A4">
            <w:pPr>
              <w:autoSpaceDE w:val="0"/>
              <w:autoSpaceDN w:val="0"/>
              <w:adjustRightInd w:val="0"/>
              <w:jc w:val="center"/>
              <w:rPr>
                <w:rFonts w:eastAsiaTheme="minorHAnsi"/>
                <w:lang w:eastAsia="en-US"/>
              </w:rPr>
            </w:pPr>
            <w:r w:rsidRPr="001111EC">
              <w:rPr>
                <w:rFonts w:eastAsiaTheme="minorHAnsi"/>
                <w:sz w:val="22"/>
                <w:szCs w:val="22"/>
                <w:lang w:eastAsia="en-US"/>
              </w:rPr>
              <w:t xml:space="preserve">6910,6 </w:t>
            </w:r>
          </w:p>
        </w:tc>
        <w:tc>
          <w:tcPr>
            <w:tcW w:w="1418" w:type="dxa"/>
            <w:tcBorders>
              <w:top w:val="single" w:sz="4" w:space="0" w:color="auto"/>
              <w:left w:val="single" w:sz="4" w:space="0" w:color="auto"/>
              <w:bottom w:val="single" w:sz="4" w:space="0" w:color="auto"/>
              <w:right w:val="single" w:sz="4" w:space="0" w:color="auto"/>
            </w:tcBorders>
            <w:noWrap/>
          </w:tcPr>
          <w:p w:rsidR="0056391D" w:rsidRPr="00FE7801" w:rsidRDefault="0056391D" w:rsidP="002836A4">
            <w:pPr>
              <w:jc w:val="center"/>
            </w:pPr>
            <w:r w:rsidRPr="00FE7801">
              <w:rPr>
                <w:sz w:val="22"/>
                <w:szCs w:val="22"/>
              </w:rPr>
              <w:t>7084,9</w:t>
            </w:r>
          </w:p>
        </w:tc>
        <w:tc>
          <w:tcPr>
            <w:tcW w:w="1045" w:type="dxa"/>
            <w:tcBorders>
              <w:top w:val="nil"/>
              <w:left w:val="nil"/>
              <w:bottom w:val="single" w:sz="4" w:space="0" w:color="auto"/>
              <w:right w:val="single" w:sz="8" w:space="0" w:color="auto"/>
            </w:tcBorders>
            <w:shd w:val="clear" w:color="auto" w:fill="auto"/>
            <w:noWrap/>
          </w:tcPr>
          <w:p w:rsidR="0056391D" w:rsidRPr="00097DE6" w:rsidRDefault="0056391D" w:rsidP="002836A4">
            <w:pPr>
              <w:jc w:val="center"/>
              <w:rPr>
                <w:color w:val="000000"/>
              </w:rPr>
            </w:pPr>
            <w:r w:rsidRPr="00097DE6">
              <w:rPr>
                <w:color w:val="000000"/>
                <w:sz w:val="22"/>
                <w:szCs w:val="22"/>
                <w:lang w:eastAsia="en-US"/>
              </w:rPr>
              <w:t>108,6</w:t>
            </w:r>
          </w:p>
        </w:tc>
        <w:tc>
          <w:tcPr>
            <w:tcW w:w="1046" w:type="dxa"/>
            <w:tcBorders>
              <w:top w:val="nil"/>
              <w:left w:val="nil"/>
              <w:bottom w:val="single" w:sz="4" w:space="0" w:color="auto"/>
              <w:right w:val="single" w:sz="8" w:space="0" w:color="auto"/>
            </w:tcBorders>
            <w:shd w:val="clear" w:color="auto" w:fill="auto"/>
          </w:tcPr>
          <w:p w:rsidR="0056391D" w:rsidRPr="00097DE6" w:rsidRDefault="0056391D" w:rsidP="002836A4">
            <w:pPr>
              <w:jc w:val="center"/>
              <w:rPr>
                <w:color w:val="000000"/>
              </w:rPr>
            </w:pPr>
            <w:r w:rsidRPr="00097DE6">
              <w:rPr>
                <w:color w:val="000000"/>
                <w:sz w:val="22"/>
                <w:szCs w:val="22"/>
                <w:lang w:eastAsia="en-US"/>
              </w:rPr>
              <w:t>102,5</w:t>
            </w:r>
          </w:p>
        </w:tc>
      </w:tr>
      <w:tr w:rsidR="0056391D" w:rsidRPr="00097DE6" w:rsidTr="00B43960">
        <w:trPr>
          <w:trHeight w:val="300"/>
        </w:trPr>
        <w:tc>
          <w:tcPr>
            <w:tcW w:w="605" w:type="dxa"/>
            <w:tcBorders>
              <w:top w:val="single" w:sz="4" w:space="0" w:color="auto"/>
              <w:left w:val="single" w:sz="4" w:space="0" w:color="auto"/>
              <w:bottom w:val="single" w:sz="4" w:space="0" w:color="auto"/>
              <w:right w:val="single" w:sz="4" w:space="0" w:color="auto"/>
            </w:tcBorders>
            <w:noWrap/>
            <w:vAlign w:val="bottom"/>
            <w:hideMark/>
          </w:tcPr>
          <w:p w:rsidR="0056391D" w:rsidRPr="00655F63" w:rsidRDefault="0056391D" w:rsidP="002836A4">
            <w:pPr>
              <w:spacing w:line="276" w:lineRule="auto"/>
              <w:jc w:val="center"/>
              <w:rPr>
                <w:rFonts w:eastAsia="Times New Roman"/>
                <w:b/>
                <w:color w:val="000000"/>
                <w:lang w:eastAsia="en-US"/>
              </w:rPr>
            </w:pPr>
            <w:r w:rsidRPr="00655F63">
              <w:rPr>
                <w:rFonts w:eastAsia="Times New Roman"/>
                <w:b/>
                <w:color w:val="000000"/>
                <w:lang w:eastAsia="en-US"/>
              </w:rPr>
              <w:t>8</w:t>
            </w:r>
          </w:p>
        </w:tc>
        <w:tc>
          <w:tcPr>
            <w:tcW w:w="2812" w:type="dxa"/>
            <w:tcBorders>
              <w:top w:val="single" w:sz="4" w:space="0" w:color="auto"/>
              <w:left w:val="nil"/>
              <w:bottom w:val="single" w:sz="4" w:space="0" w:color="auto"/>
              <w:right w:val="single" w:sz="4" w:space="0" w:color="auto"/>
            </w:tcBorders>
            <w:hideMark/>
          </w:tcPr>
          <w:p w:rsidR="0056391D" w:rsidRDefault="0056391D" w:rsidP="002836A4">
            <w:pPr>
              <w:spacing w:line="276" w:lineRule="auto"/>
              <w:rPr>
                <w:rFonts w:eastAsia="Times New Roman"/>
                <w:color w:val="000000"/>
                <w:lang w:eastAsia="en-US"/>
              </w:rPr>
            </w:pPr>
            <w:r>
              <w:rPr>
                <w:rFonts w:eastAsia="Times New Roman"/>
                <w:color w:val="000000"/>
                <w:lang w:eastAsia="en-US"/>
              </w:rPr>
              <w:t>Мелекесский район</w:t>
            </w:r>
          </w:p>
        </w:tc>
        <w:tc>
          <w:tcPr>
            <w:tcW w:w="1276" w:type="dxa"/>
            <w:tcBorders>
              <w:top w:val="single" w:sz="4" w:space="0" w:color="auto"/>
              <w:left w:val="nil"/>
              <w:bottom w:val="single" w:sz="4" w:space="0" w:color="auto"/>
              <w:right w:val="single" w:sz="4" w:space="0" w:color="auto"/>
            </w:tcBorders>
          </w:tcPr>
          <w:p w:rsidR="0056391D" w:rsidRDefault="0056391D" w:rsidP="002836A4">
            <w:pPr>
              <w:spacing w:line="276" w:lineRule="auto"/>
              <w:jc w:val="center"/>
              <w:rPr>
                <w:color w:val="000000"/>
                <w:lang w:eastAsia="en-US"/>
              </w:rPr>
            </w:pPr>
            <w:r>
              <w:rPr>
                <w:color w:val="000000"/>
                <w:sz w:val="22"/>
                <w:szCs w:val="22"/>
                <w:lang w:eastAsia="en-US"/>
              </w:rPr>
              <w:t>9509</w:t>
            </w:r>
          </w:p>
        </w:tc>
        <w:tc>
          <w:tcPr>
            <w:tcW w:w="1559" w:type="dxa"/>
            <w:tcBorders>
              <w:top w:val="single" w:sz="4" w:space="0" w:color="auto"/>
              <w:bottom w:val="single" w:sz="4" w:space="0" w:color="auto"/>
              <w:right w:val="single" w:sz="4" w:space="0" w:color="auto"/>
            </w:tcBorders>
            <w:noWrap/>
          </w:tcPr>
          <w:p w:rsidR="0056391D" w:rsidRPr="001111EC" w:rsidRDefault="0056391D" w:rsidP="002836A4">
            <w:pPr>
              <w:autoSpaceDE w:val="0"/>
              <w:autoSpaceDN w:val="0"/>
              <w:adjustRightInd w:val="0"/>
              <w:jc w:val="center"/>
              <w:rPr>
                <w:rFonts w:eastAsiaTheme="minorHAnsi"/>
                <w:lang w:eastAsia="en-US"/>
              </w:rPr>
            </w:pPr>
            <w:r w:rsidRPr="001111EC">
              <w:rPr>
                <w:rFonts w:eastAsiaTheme="minorHAnsi"/>
                <w:sz w:val="22"/>
                <w:szCs w:val="22"/>
                <w:lang w:eastAsia="en-US"/>
              </w:rPr>
              <w:t xml:space="preserve">10190,9 </w:t>
            </w:r>
          </w:p>
        </w:tc>
        <w:tc>
          <w:tcPr>
            <w:tcW w:w="1418" w:type="dxa"/>
            <w:tcBorders>
              <w:top w:val="single" w:sz="4" w:space="0" w:color="auto"/>
              <w:left w:val="single" w:sz="4" w:space="0" w:color="auto"/>
              <w:bottom w:val="single" w:sz="4" w:space="0" w:color="auto"/>
              <w:right w:val="single" w:sz="4" w:space="0" w:color="auto"/>
            </w:tcBorders>
            <w:noWrap/>
          </w:tcPr>
          <w:p w:rsidR="0056391D" w:rsidRPr="00FE7801" w:rsidRDefault="0056391D" w:rsidP="002836A4">
            <w:pPr>
              <w:jc w:val="center"/>
            </w:pPr>
            <w:r w:rsidRPr="00FE7801">
              <w:rPr>
                <w:sz w:val="22"/>
                <w:szCs w:val="22"/>
              </w:rPr>
              <w:t>10597,3</w:t>
            </w:r>
          </w:p>
        </w:tc>
        <w:tc>
          <w:tcPr>
            <w:tcW w:w="1045" w:type="dxa"/>
            <w:tcBorders>
              <w:top w:val="single" w:sz="4" w:space="0" w:color="auto"/>
              <w:left w:val="nil"/>
              <w:bottom w:val="single" w:sz="8" w:space="0" w:color="auto"/>
              <w:right w:val="single" w:sz="8" w:space="0" w:color="auto"/>
            </w:tcBorders>
            <w:shd w:val="clear" w:color="auto" w:fill="auto"/>
            <w:noWrap/>
          </w:tcPr>
          <w:p w:rsidR="0056391D" w:rsidRPr="00097DE6" w:rsidRDefault="0056391D" w:rsidP="002836A4">
            <w:pPr>
              <w:jc w:val="center"/>
              <w:rPr>
                <w:color w:val="000000"/>
              </w:rPr>
            </w:pPr>
            <w:r w:rsidRPr="00097DE6">
              <w:rPr>
                <w:color w:val="000000"/>
                <w:sz w:val="22"/>
                <w:szCs w:val="22"/>
                <w:lang w:eastAsia="en-US"/>
              </w:rPr>
              <w:t>111,4</w:t>
            </w:r>
          </w:p>
        </w:tc>
        <w:tc>
          <w:tcPr>
            <w:tcW w:w="1046" w:type="dxa"/>
            <w:tcBorders>
              <w:top w:val="single" w:sz="4" w:space="0" w:color="auto"/>
              <w:left w:val="nil"/>
              <w:bottom w:val="single" w:sz="8" w:space="0" w:color="auto"/>
              <w:right w:val="single" w:sz="8" w:space="0" w:color="auto"/>
            </w:tcBorders>
            <w:shd w:val="clear" w:color="auto" w:fill="auto"/>
          </w:tcPr>
          <w:p w:rsidR="0056391D" w:rsidRPr="00097DE6" w:rsidRDefault="0056391D" w:rsidP="002836A4">
            <w:pPr>
              <w:jc w:val="center"/>
              <w:rPr>
                <w:color w:val="000000"/>
              </w:rPr>
            </w:pPr>
            <w:r w:rsidRPr="00097DE6">
              <w:rPr>
                <w:color w:val="000000"/>
                <w:sz w:val="22"/>
                <w:szCs w:val="22"/>
                <w:lang w:eastAsia="en-US"/>
              </w:rPr>
              <w:t>104,0</w:t>
            </w:r>
          </w:p>
        </w:tc>
      </w:tr>
      <w:tr w:rsidR="0056391D" w:rsidRPr="00097DE6" w:rsidTr="00655F63">
        <w:trPr>
          <w:trHeight w:val="300"/>
        </w:trPr>
        <w:tc>
          <w:tcPr>
            <w:tcW w:w="605" w:type="dxa"/>
            <w:tcBorders>
              <w:top w:val="nil"/>
              <w:left w:val="single" w:sz="4" w:space="0" w:color="auto"/>
              <w:bottom w:val="single" w:sz="4" w:space="0" w:color="auto"/>
              <w:right w:val="single" w:sz="4" w:space="0" w:color="auto"/>
            </w:tcBorders>
            <w:noWrap/>
            <w:vAlign w:val="bottom"/>
            <w:hideMark/>
          </w:tcPr>
          <w:p w:rsidR="0056391D" w:rsidRPr="00655F63" w:rsidRDefault="0056391D" w:rsidP="002836A4">
            <w:pPr>
              <w:spacing w:line="276" w:lineRule="auto"/>
              <w:jc w:val="center"/>
              <w:rPr>
                <w:rFonts w:eastAsia="Times New Roman"/>
                <w:b/>
                <w:color w:val="000000"/>
                <w:lang w:eastAsia="en-US"/>
              </w:rPr>
            </w:pPr>
            <w:r w:rsidRPr="00655F63">
              <w:rPr>
                <w:rFonts w:eastAsia="Times New Roman"/>
                <w:b/>
                <w:color w:val="000000"/>
                <w:lang w:eastAsia="en-US"/>
              </w:rPr>
              <w:t>9</w:t>
            </w:r>
          </w:p>
        </w:tc>
        <w:tc>
          <w:tcPr>
            <w:tcW w:w="2812" w:type="dxa"/>
            <w:tcBorders>
              <w:top w:val="nil"/>
              <w:left w:val="nil"/>
              <w:bottom w:val="single" w:sz="4" w:space="0" w:color="auto"/>
              <w:right w:val="single" w:sz="4" w:space="0" w:color="auto"/>
            </w:tcBorders>
            <w:hideMark/>
          </w:tcPr>
          <w:p w:rsidR="0056391D" w:rsidRDefault="0056391D" w:rsidP="002836A4">
            <w:pPr>
              <w:spacing w:line="276" w:lineRule="auto"/>
              <w:rPr>
                <w:rFonts w:eastAsia="Times New Roman"/>
                <w:color w:val="000000"/>
                <w:lang w:eastAsia="en-US"/>
              </w:rPr>
            </w:pPr>
            <w:r>
              <w:rPr>
                <w:rFonts w:eastAsia="Times New Roman"/>
                <w:color w:val="000000"/>
                <w:lang w:eastAsia="en-US"/>
              </w:rPr>
              <w:t>Николаевский район</w:t>
            </w:r>
          </w:p>
        </w:tc>
        <w:tc>
          <w:tcPr>
            <w:tcW w:w="1276" w:type="dxa"/>
            <w:tcBorders>
              <w:top w:val="nil"/>
              <w:left w:val="nil"/>
              <w:bottom w:val="single" w:sz="4" w:space="0" w:color="auto"/>
              <w:right w:val="single" w:sz="4" w:space="0" w:color="auto"/>
            </w:tcBorders>
          </w:tcPr>
          <w:p w:rsidR="0056391D" w:rsidRDefault="0056391D" w:rsidP="002836A4">
            <w:pPr>
              <w:spacing w:line="276" w:lineRule="auto"/>
              <w:jc w:val="center"/>
              <w:rPr>
                <w:color w:val="000000"/>
                <w:lang w:eastAsia="en-US"/>
              </w:rPr>
            </w:pPr>
            <w:r>
              <w:rPr>
                <w:color w:val="000000"/>
                <w:sz w:val="22"/>
                <w:szCs w:val="22"/>
                <w:lang w:eastAsia="en-US"/>
              </w:rPr>
              <w:t>6709,1</w:t>
            </w:r>
          </w:p>
        </w:tc>
        <w:tc>
          <w:tcPr>
            <w:tcW w:w="1559" w:type="dxa"/>
            <w:tcBorders>
              <w:top w:val="single" w:sz="4" w:space="0" w:color="auto"/>
              <w:bottom w:val="single" w:sz="4" w:space="0" w:color="auto"/>
              <w:right w:val="single" w:sz="4" w:space="0" w:color="auto"/>
            </w:tcBorders>
            <w:noWrap/>
          </w:tcPr>
          <w:p w:rsidR="0056391D" w:rsidRPr="001111EC" w:rsidRDefault="0056391D" w:rsidP="002836A4">
            <w:pPr>
              <w:autoSpaceDE w:val="0"/>
              <w:autoSpaceDN w:val="0"/>
              <w:adjustRightInd w:val="0"/>
              <w:jc w:val="center"/>
              <w:rPr>
                <w:rFonts w:eastAsiaTheme="minorHAnsi"/>
                <w:lang w:eastAsia="en-US"/>
              </w:rPr>
            </w:pPr>
            <w:r w:rsidRPr="001111EC">
              <w:rPr>
                <w:rFonts w:eastAsiaTheme="minorHAnsi"/>
                <w:sz w:val="22"/>
                <w:szCs w:val="22"/>
                <w:lang w:eastAsia="en-US"/>
              </w:rPr>
              <w:t xml:space="preserve">7058,6 </w:t>
            </w:r>
          </w:p>
        </w:tc>
        <w:tc>
          <w:tcPr>
            <w:tcW w:w="1418" w:type="dxa"/>
            <w:tcBorders>
              <w:top w:val="single" w:sz="4" w:space="0" w:color="auto"/>
              <w:left w:val="single" w:sz="4" w:space="0" w:color="auto"/>
              <w:bottom w:val="single" w:sz="4" w:space="0" w:color="auto"/>
              <w:right w:val="single" w:sz="4" w:space="0" w:color="auto"/>
            </w:tcBorders>
            <w:noWrap/>
          </w:tcPr>
          <w:p w:rsidR="0056391D" w:rsidRPr="00FE7801" w:rsidRDefault="0056391D" w:rsidP="002836A4">
            <w:pPr>
              <w:jc w:val="center"/>
            </w:pPr>
            <w:r w:rsidRPr="00FE7801">
              <w:rPr>
                <w:sz w:val="22"/>
                <w:szCs w:val="22"/>
              </w:rPr>
              <w:t>7325,1</w:t>
            </w:r>
          </w:p>
        </w:tc>
        <w:tc>
          <w:tcPr>
            <w:tcW w:w="1045" w:type="dxa"/>
            <w:tcBorders>
              <w:top w:val="nil"/>
              <w:left w:val="nil"/>
              <w:bottom w:val="single" w:sz="8" w:space="0" w:color="auto"/>
              <w:right w:val="single" w:sz="8" w:space="0" w:color="auto"/>
            </w:tcBorders>
            <w:shd w:val="clear" w:color="auto" w:fill="auto"/>
            <w:noWrap/>
          </w:tcPr>
          <w:p w:rsidR="0056391D" w:rsidRPr="00097DE6" w:rsidRDefault="0056391D" w:rsidP="002836A4">
            <w:pPr>
              <w:jc w:val="center"/>
              <w:rPr>
                <w:color w:val="000000"/>
              </w:rPr>
            </w:pPr>
            <w:r w:rsidRPr="00097DE6">
              <w:rPr>
                <w:color w:val="000000"/>
                <w:sz w:val="22"/>
                <w:szCs w:val="22"/>
                <w:lang w:eastAsia="en-US"/>
              </w:rPr>
              <w:t>109,2</w:t>
            </w:r>
          </w:p>
        </w:tc>
        <w:tc>
          <w:tcPr>
            <w:tcW w:w="1046" w:type="dxa"/>
            <w:tcBorders>
              <w:top w:val="nil"/>
              <w:left w:val="nil"/>
              <w:bottom w:val="single" w:sz="8" w:space="0" w:color="auto"/>
              <w:right w:val="single" w:sz="8" w:space="0" w:color="auto"/>
            </w:tcBorders>
            <w:shd w:val="clear" w:color="auto" w:fill="auto"/>
          </w:tcPr>
          <w:p w:rsidR="0056391D" w:rsidRPr="00097DE6" w:rsidRDefault="0056391D" w:rsidP="002836A4">
            <w:pPr>
              <w:jc w:val="center"/>
              <w:rPr>
                <w:color w:val="000000"/>
              </w:rPr>
            </w:pPr>
            <w:r w:rsidRPr="00097DE6">
              <w:rPr>
                <w:color w:val="000000"/>
                <w:sz w:val="22"/>
                <w:szCs w:val="22"/>
                <w:lang w:eastAsia="en-US"/>
              </w:rPr>
              <w:t>103,8</w:t>
            </w:r>
          </w:p>
        </w:tc>
      </w:tr>
      <w:tr w:rsidR="0056391D" w:rsidRPr="00097DE6" w:rsidTr="00655F63">
        <w:trPr>
          <w:trHeight w:val="300"/>
        </w:trPr>
        <w:tc>
          <w:tcPr>
            <w:tcW w:w="605" w:type="dxa"/>
            <w:tcBorders>
              <w:top w:val="nil"/>
              <w:left w:val="single" w:sz="4" w:space="0" w:color="auto"/>
              <w:bottom w:val="single" w:sz="4" w:space="0" w:color="auto"/>
              <w:right w:val="single" w:sz="4" w:space="0" w:color="auto"/>
            </w:tcBorders>
            <w:noWrap/>
            <w:vAlign w:val="bottom"/>
            <w:hideMark/>
          </w:tcPr>
          <w:p w:rsidR="0056391D" w:rsidRPr="00655F63" w:rsidRDefault="0056391D" w:rsidP="002836A4">
            <w:pPr>
              <w:spacing w:line="276" w:lineRule="auto"/>
              <w:jc w:val="center"/>
              <w:rPr>
                <w:rFonts w:eastAsia="Times New Roman"/>
                <w:b/>
                <w:color w:val="000000"/>
                <w:lang w:eastAsia="en-US"/>
              </w:rPr>
            </w:pPr>
            <w:r w:rsidRPr="00655F63">
              <w:rPr>
                <w:rFonts w:eastAsia="Times New Roman"/>
                <w:b/>
                <w:color w:val="000000"/>
                <w:lang w:eastAsia="en-US"/>
              </w:rPr>
              <w:t>10</w:t>
            </w:r>
          </w:p>
        </w:tc>
        <w:tc>
          <w:tcPr>
            <w:tcW w:w="2812" w:type="dxa"/>
            <w:tcBorders>
              <w:top w:val="nil"/>
              <w:left w:val="nil"/>
              <w:bottom w:val="single" w:sz="4" w:space="0" w:color="auto"/>
              <w:right w:val="single" w:sz="4" w:space="0" w:color="auto"/>
            </w:tcBorders>
            <w:hideMark/>
          </w:tcPr>
          <w:p w:rsidR="0056391D" w:rsidRDefault="0056391D" w:rsidP="002836A4">
            <w:pPr>
              <w:spacing w:line="276" w:lineRule="auto"/>
              <w:rPr>
                <w:rFonts w:eastAsia="Times New Roman"/>
                <w:color w:val="000000"/>
                <w:lang w:eastAsia="en-US"/>
              </w:rPr>
            </w:pPr>
            <w:r>
              <w:rPr>
                <w:rFonts w:eastAsia="Times New Roman"/>
                <w:color w:val="000000"/>
                <w:lang w:eastAsia="en-US"/>
              </w:rPr>
              <w:t>Новомалыклинский р-он</w:t>
            </w:r>
          </w:p>
        </w:tc>
        <w:tc>
          <w:tcPr>
            <w:tcW w:w="1276" w:type="dxa"/>
            <w:tcBorders>
              <w:top w:val="nil"/>
              <w:left w:val="nil"/>
              <w:bottom w:val="single" w:sz="4" w:space="0" w:color="auto"/>
              <w:right w:val="single" w:sz="4" w:space="0" w:color="auto"/>
            </w:tcBorders>
          </w:tcPr>
          <w:p w:rsidR="0056391D" w:rsidRDefault="0056391D" w:rsidP="002836A4">
            <w:pPr>
              <w:spacing w:line="276" w:lineRule="auto"/>
              <w:jc w:val="center"/>
              <w:rPr>
                <w:color w:val="000000"/>
                <w:lang w:eastAsia="en-US"/>
              </w:rPr>
            </w:pPr>
            <w:r>
              <w:rPr>
                <w:color w:val="000000"/>
                <w:sz w:val="22"/>
                <w:szCs w:val="22"/>
                <w:lang w:eastAsia="en-US"/>
              </w:rPr>
              <w:t>3909,3</w:t>
            </w:r>
          </w:p>
        </w:tc>
        <w:tc>
          <w:tcPr>
            <w:tcW w:w="1559" w:type="dxa"/>
            <w:tcBorders>
              <w:top w:val="single" w:sz="4" w:space="0" w:color="auto"/>
              <w:bottom w:val="single" w:sz="4" w:space="0" w:color="auto"/>
              <w:right w:val="single" w:sz="4" w:space="0" w:color="auto"/>
            </w:tcBorders>
            <w:noWrap/>
          </w:tcPr>
          <w:p w:rsidR="0056391D" w:rsidRPr="001111EC" w:rsidRDefault="0056391D" w:rsidP="002836A4">
            <w:pPr>
              <w:autoSpaceDE w:val="0"/>
              <w:autoSpaceDN w:val="0"/>
              <w:adjustRightInd w:val="0"/>
              <w:jc w:val="center"/>
              <w:rPr>
                <w:rFonts w:eastAsiaTheme="minorHAnsi"/>
                <w:lang w:eastAsia="en-US"/>
              </w:rPr>
            </w:pPr>
            <w:r w:rsidRPr="001111EC">
              <w:rPr>
                <w:rFonts w:eastAsiaTheme="minorHAnsi"/>
                <w:sz w:val="22"/>
                <w:szCs w:val="22"/>
                <w:lang w:eastAsia="en-US"/>
              </w:rPr>
              <w:t xml:space="preserve">4140,7 </w:t>
            </w:r>
          </w:p>
        </w:tc>
        <w:tc>
          <w:tcPr>
            <w:tcW w:w="1418" w:type="dxa"/>
            <w:tcBorders>
              <w:top w:val="single" w:sz="4" w:space="0" w:color="auto"/>
              <w:left w:val="single" w:sz="4" w:space="0" w:color="auto"/>
              <w:bottom w:val="single" w:sz="4" w:space="0" w:color="auto"/>
              <w:right w:val="single" w:sz="4" w:space="0" w:color="auto"/>
            </w:tcBorders>
            <w:noWrap/>
          </w:tcPr>
          <w:p w:rsidR="0056391D" w:rsidRPr="00FE7801" w:rsidRDefault="0056391D" w:rsidP="002836A4">
            <w:pPr>
              <w:jc w:val="center"/>
            </w:pPr>
            <w:r w:rsidRPr="00FE7801">
              <w:rPr>
                <w:sz w:val="22"/>
                <w:szCs w:val="22"/>
              </w:rPr>
              <w:t>4293,0</w:t>
            </w:r>
          </w:p>
        </w:tc>
        <w:tc>
          <w:tcPr>
            <w:tcW w:w="1045" w:type="dxa"/>
            <w:tcBorders>
              <w:top w:val="nil"/>
              <w:left w:val="nil"/>
              <w:bottom w:val="single" w:sz="8" w:space="0" w:color="auto"/>
              <w:right w:val="single" w:sz="8" w:space="0" w:color="auto"/>
            </w:tcBorders>
            <w:shd w:val="clear" w:color="auto" w:fill="auto"/>
            <w:noWrap/>
          </w:tcPr>
          <w:p w:rsidR="0056391D" w:rsidRPr="00097DE6" w:rsidRDefault="0056391D" w:rsidP="002836A4">
            <w:pPr>
              <w:jc w:val="center"/>
              <w:rPr>
                <w:color w:val="000000"/>
              </w:rPr>
            </w:pPr>
            <w:r w:rsidRPr="00097DE6">
              <w:rPr>
                <w:color w:val="000000"/>
                <w:sz w:val="22"/>
                <w:szCs w:val="22"/>
                <w:lang w:eastAsia="en-US"/>
              </w:rPr>
              <w:t>109,8</w:t>
            </w:r>
          </w:p>
        </w:tc>
        <w:tc>
          <w:tcPr>
            <w:tcW w:w="1046" w:type="dxa"/>
            <w:tcBorders>
              <w:top w:val="nil"/>
              <w:left w:val="nil"/>
              <w:bottom w:val="single" w:sz="8" w:space="0" w:color="auto"/>
              <w:right w:val="single" w:sz="8" w:space="0" w:color="auto"/>
            </w:tcBorders>
            <w:shd w:val="clear" w:color="auto" w:fill="auto"/>
          </w:tcPr>
          <w:p w:rsidR="0056391D" w:rsidRPr="00097DE6" w:rsidRDefault="0056391D" w:rsidP="002836A4">
            <w:pPr>
              <w:jc w:val="center"/>
              <w:rPr>
                <w:color w:val="000000"/>
              </w:rPr>
            </w:pPr>
            <w:r w:rsidRPr="00097DE6">
              <w:rPr>
                <w:color w:val="000000"/>
                <w:sz w:val="22"/>
                <w:szCs w:val="22"/>
                <w:lang w:eastAsia="en-US"/>
              </w:rPr>
              <w:t>103,7</w:t>
            </w:r>
          </w:p>
        </w:tc>
      </w:tr>
      <w:tr w:rsidR="0056391D" w:rsidRPr="00097DE6" w:rsidTr="00655F63">
        <w:trPr>
          <w:trHeight w:val="300"/>
        </w:trPr>
        <w:tc>
          <w:tcPr>
            <w:tcW w:w="605" w:type="dxa"/>
            <w:tcBorders>
              <w:top w:val="nil"/>
              <w:left w:val="single" w:sz="4" w:space="0" w:color="auto"/>
              <w:bottom w:val="single" w:sz="4" w:space="0" w:color="auto"/>
              <w:right w:val="single" w:sz="4" w:space="0" w:color="auto"/>
            </w:tcBorders>
            <w:noWrap/>
            <w:vAlign w:val="bottom"/>
            <w:hideMark/>
          </w:tcPr>
          <w:p w:rsidR="0056391D" w:rsidRPr="00655F63" w:rsidRDefault="0056391D" w:rsidP="002836A4">
            <w:pPr>
              <w:spacing w:line="276" w:lineRule="auto"/>
              <w:jc w:val="center"/>
              <w:rPr>
                <w:rFonts w:eastAsia="Times New Roman"/>
                <w:b/>
                <w:color w:val="000000"/>
                <w:lang w:eastAsia="en-US"/>
              </w:rPr>
            </w:pPr>
            <w:r w:rsidRPr="00655F63">
              <w:rPr>
                <w:rFonts w:eastAsia="Times New Roman"/>
                <w:b/>
                <w:color w:val="000000"/>
                <w:lang w:eastAsia="en-US"/>
              </w:rPr>
              <w:t>11</w:t>
            </w:r>
          </w:p>
        </w:tc>
        <w:tc>
          <w:tcPr>
            <w:tcW w:w="2812" w:type="dxa"/>
            <w:tcBorders>
              <w:top w:val="nil"/>
              <w:left w:val="nil"/>
              <w:bottom w:val="single" w:sz="4" w:space="0" w:color="auto"/>
              <w:right w:val="single" w:sz="4" w:space="0" w:color="auto"/>
            </w:tcBorders>
            <w:hideMark/>
          </w:tcPr>
          <w:p w:rsidR="0056391D" w:rsidRDefault="0056391D" w:rsidP="002836A4">
            <w:pPr>
              <w:spacing w:line="276" w:lineRule="auto"/>
              <w:rPr>
                <w:rFonts w:eastAsia="Times New Roman"/>
                <w:color w:val="000000"/>
                <w:lang w:eastAsia="en-US"/>
              </w:rPr>
            </w:pPr>
            <w:r>
              <w:rPr>
                <w:rFonts w:eastAsia="Times New Roman"/>
                <w:color w:val="000000"/>
                <w:lang w:eastAsia="en-US"/>
              </w:rPr>
              <w:t>Новоспасский район</w:t>
            </w:r>
          </w:p>
        </w:tc>
        <w:tc>
          <w:tcPr>
            <w:tcW w:w="1276" w:type="dxa"/>
            <w:tcBorders>
              <w:top w:val="nil"/>
              <w:left w:val="nil"/>
              <w:bottom w:val="single" w:sz="4" w:space="0" w:color="auto"/>
              <w:right w:val="single" w:sz="4" w:space="0" w:color="auto"/>
            </w:tcBorders>
          </w:tcPr>
          <w:p w:rsidR="0056391D" w:rsidRDefault="0056391D" w:rsidP="002836A4">
            <w:pPr>
              <w:spacing w:line="276" w:lineRule="auto"/>
              <w:jc w:val="center"/>
              <w:rPr>
                <w:color w:val="000000"/>
                <w:lang w:eastAsia="en-US"/>
              </w:rPr>
            </w:pPr>
            <w:r>
              <w:rPr>
                <w:color w:val="000000"/>
                <w:sz w:val="22"/>
                <w:szCs w:val="22"/>
                <w:lang w:eastAsia="en-US"/>
              </w:rPr>
              <w:t>5731,8</w:t>
            </w:r>
          </w:p>
        </w:tc>
        <w:tc>
          <w:tcPr>
            <w:tcW w:w="1559" w:type="dxa"/>
            <w:tcBorders>
              <w:top w:val="single" w:sz="4" w:space="0" w:color="auto"/>
              <w:bottom w:val="single" w:sz="4" w:space="0" w:color="auto"/>
              <w:right w:val="single" w:sz="4" w:space="0" w:color="auto"/>
            </w:tcBorders>
            <w:noWrap/>
          </w:tcPr>
          <w:p w:rsidR="0056391D" w:rsidRPr="001111EC" w:rsidRDefault="0056391D" w:rsidP="002836A4">
            <w:pPr>
              <w:autoSpaceDE w:val="0"/>
              <w:autoSpaceDN w:val="0"/>
              <w:adjustRightInd w:val="0"/>
              <w:jc w:val="center"/>
              <w:rPr>
                <w:rFonts w:eastAsiaTheme="minorHAnsi"/>
                <w:lang w:eastAsia="en-US"/>
              </w:rPr>
            </w:pPr>
            <w:r w:rsidRPr="001111EC">
              <w:rPr>
                <w:rFonts w:eastAsiaTheme="minorHAnsi"/>
                <w:sz w:val="22"/>
                <w:szCs w:val="22"/>
                <w:lang w:eastAsia="en-US"/>
              </w:rPr>
              <w:t xml:space="preserve">6135,5 </w:t>
            </w:r>
          </w:p>
        </w:tc>
        <w:tc>
          <w:tcPr>
            <w:tcW w:w="1418" w:type="dxa"/>
            <w:tcBorders>
              <w:top w:val="single" w:sz="4" w:space="0" w:color="auto"/>
              <w:left w:val="single" w:sz="4" w:space="0" w:color="auto"/>
              <w:bottom w:val="single" w:sz="4" w:space="0" w:color="auto"/>
              <w:right w:val="single" w:sz="4" w:space="0" w:color="auto"/>
            </w:tcBorders>
            <w:noWrap/>
          </w:tcPr>
          <w:p w:rsidR="0056391D" w:rsidRPr="00FE7801" w:rsidRDefault="0056391D" w:rsidP="002836A4">
            <w:pPr>
              <w:jc w:val="center"/>
            </w:pPr>
            <w:r w:rsidRPr="00FE7801">
              <w:rPr>
                <w:sz w:val="22"/>
                <w:szCs w:val="22"/>
              </w:rPr>
              <w:t>6424,4</w:t>
            </w:r>
          </w:p>
        </w:tc>
        <w:tc>
          <w:tcPr>
            <w:tcW w:w="1045" w:type="dxa"/>
            <w:tcBorders>
              <w:top w:val="nil"/>
              <w:left w:val="nil"/>
              <w:bottom w:val="single" w:sz="8" w:space="0" w:color="auto"/>
              <w:right w:val="single" w:sz="8" w:space="0" w:color="auto"/>
            </w:tcBorders>
            <w:shd w:val="clear" w:color="auto" w:fill="auto"/>
            <w:noWrap/>
          </w:tcPr>
          <w:p w:rsidR="0056391D" w:rsidRPr="00097DE6" w:rsidRDefault="0056391D" w:rsidP="002836A4">
            <w:pPr>
              <w:jc w:val="center"/>
              <w:rPr>
                <w:color w:val="000000"/>
              </w:rPr>
            </w:pPr>
            <w:r w:rsidRPr="00097DE6">
              <w:rPr>
                <w:color w:val="000000"/>
                <w:sz w:val="22"/>
                <w:szCs w:val="22"/>
                <w:lang w:eastAsia="en-US"/>
              </w:rPr>
              <w:t>112,1</w:t>
            </w:r>
          </w:p>
        </w:tc>
        <w:tc>
          <w:tcPr>
            <w:tcW w:w="1046" w:type="dxa"/>
            <w:tcBorders>
              <w:top w:val="nil"/>
              <w:left w:val="nil"/>
              <w:bottom w:val="single" w:sz="8" w:space="0" w:color="auto"/>
              <w:right w:val="single" w:sz="8" w:space="0" w:color="auto"/>
            </w:tcBorders>
            <w:shd w:val="clear" w:color="auto" w:fill="auto"/>
          </w:tcPr>
          <w:p w:rsidR="0056391D" w:rsidRPr="00097DE6" w:rsidRDefault="0056391D" w:rsidP="002836A4">
            <w:pPr>
              <w:jc w:val="center"/>
              <w:rPr>
                <w:color w:val="000000"/>
              </w:rPr>
            </w:pPr>
            <w:r w:rsidRPr="00097DE6">
              <w:rPr>
                <w:color w:val="000000"/>
                <w:sz w:val="22"/>
                <w:szCs w:val="22"/>
                <w:lang w:eastAsia="en-US"/>
              </w:rPr>
              <w:t>104,7</w:t>
            </w:r>
          </w:p>
        </w:tc>
      </w:tr>
      <w:tr w:rsidR="0056391D" w:rsidRPr="00097DE6" w:rsidTr="00655F63">
        <w:trPr>
          <w:trHeight w:val="300"/>
        </w:trPr>
        <w:tc>
          <w:tcPr>
            <w:tcW w:w="605" w:type="dxa"/>
            <w:tcBorders>
              <w:top w:val="nil"/>
              <w:left w:val="single" w:sz="4" w:space="0" w:color="auto"/>
              <w:bottom w:val="single" w:sz="4" w:space="0" w:color="auto"/>
              <w:right w:val="single" w:sz="4" w:space="0" w:color="auto"/>
            </w:tcBorders>
            <w:noWrap/>
            <w:vAlign w:val="bottom"/>
            <w:hideMark/>
          </w:tcPr>
          <w:p w:rsidR="0056391D" w:rsidRPr="00655F63" w:rsidRDefault="0056391D" w:rsidP="002836A4">
            <w:pPr>
              <w:spacing w:line="276" w:lineRule="auto"/>
              <w:jc w:val="center"/>
              <w:rPr>
                <w:rFonts w:eastAsia="Times New Roman"/>
                <w:b/>
                <w:color w:val="000000"/>
                <w:lang w:eastAsia="en-US"/>
              </w:rPr>
            </w:pPr>
            <w:r w:rsidRPr="00655F63">
              <w:rPr>
                <w:rFonts w:eastAsia="Times New Roman"/>
                <w:b/>
                <w:color w:val="000000"/>
                <w:lang w:eastAsia="en-US"/>
              </w:rPr>
              <w:t>12</w:t>
            </w:r>
          </w:p>
        </w:tc>
        <w:tc>
          <w:tcPr>
            <w:tcW w:w="2812" w:type="dxa"/>
            <w:tcBorders>
              <w:top w:val="nil"/>
              <w:left w:val="nil"/>
              <w:bottom w:val="single" w:sz="4" w:space="0" w:color="auto"/>
              <w:right w:val="single" w:sz="4" w:space="0" w:color="auto"/>
            </w:tcBorders>
            <w:hideMark/>
          </w:tcPr>
          <w:p w:rsidR="0056391D" w:rsidRDefault="0056391D" w:rsidP="002836A4">
            <w:pPr>
              <w:spacing w:line="276" w:lineRule="auto"/>
              <w:rPr>
                <w:rFonts w:eastAsia="Times New Roman"/>
                <w:color w:val="000000"/>
                <w:lang w:eastAsia="en-US"/>
              </w:rPr>
            </w:pPr>
            <w:r>
              <w:rPr>
                <w:rFonts w:eastAsia="Times New Roman"/>
                <w:color w:val="000000"/>
                <w:lang w:eastAsia="en-US"/>
              </w:rPr>
              <w:t>Павловский район</w:t>
            </w:r>
          </w:p>
        </w:tc>
        <w:tc>
          <w:tcPr>
            <w:tcW w:w="1276" w:type="dxa"/>
            <w:tcBorders>
              <w:top w:val="nil"/>
              <w:left w:val="nil"/>
              <w:bottom w:val="single" w:sz="4" w:space="0" w:color="auto"/>
              <w:right w:val="single" w:sz="4" w:space="0" w:color="auto"/>
            </w:tcBorders>
          </w:tcPr>
          <w:p w:rsidR="0056391D" w:rsidRDefault="0056391D" w:rsidP="002836A4">
            <w:pPr>
              <w:spacing w:line="276" w:lineRule="auto"/>
              <w:jc w:val="center"/>
              <w:rPr>
                <w:color w:val="000000"/>
                <w:lang w:eastAsia="en-US"/>
              </w:rPr>
            </w:pPr>
            <w:r>
              <w:rPr>
                <w:color w:val="000000"/>
                <w:sz w:val="22"/>
                <w:szCs w:val="22"/>
                <w:lang w:eastAsia="en-US"/>
              </w:rPr>
              <w:t>3724,4</w:t>
            </w:r>
          </w:p>
        </w:tc>
        <w:tc>
          <w:tcPr>
            <w:tcW w:w="1559" w:type="dxa"/>
            <w:tcBorders>
              <w:top w:val="single" w:sz="4" w:space="0" w:color="auto"/>
              <w:bottom w:val="single" w:sz="4" w:space="0" w:color="auto"/>
              <w:right w:val="single" w:sz="4" w:space="0" w:color="auto"/>
            </w:tcBorders>
            <w:noWrap/>
          </w:tcPr>
          <w:p w:rsidR="0056391D" w:rsidRPr="001111EC" w:rsidRDefault="0056391D" w:rsidP="002836A4">
            <w:pPr>
              <w:autoSpaceDE w:val="0"/>
              <w:autoSpaceDN w:val="0"/>
              <w:adjustRightInd w:val="0"/>
              <w:jc w:val="center"/>
              <w:rPr>
                <w:rFonts w:eastAsiaTheme="minorHAnsi"/>
                <w:lang w:eastAsia="en-US"/>
              </w:rPr>
            </w:pPr>
            <w:r w:rsidRPr="001111EC">
              <w:rPr>
                <w:rFonts w:eastAsiaTheme="minorHAnsi"/>
                <w:sz w:val="22"/>
                <w:szCs w:val="22"/>
                <w:lang w:eastAsia="en-US"/>
              </w:rPr>
              <w:t xml:space="preserve">3928,0 </w:t>
            </w:r>
          </w:p>
        </w:tc>
        <w:tc>
          <w:tcPr>
            <w:tcW w:w="1418" w:type="dxa"/>
            <w:tcBorders>
              <w:top w:val="single" w:sz="4" w:space="0" w:color="auto"/>
              <w:left w:val="single" w:sz="4" w:space="0" w:color="auto"/>
              <w:bottom w:val="single" w:sz="4" w:space="0" w:color="auto"/>
              <w:right w:val="single" w:sz="4" w:space="0" w:color="auto"/>
            </w:tcBorders>
            <w:noWrap/>
          </w:tcPr>
          <w:p w:rsidR="0056391D" w:rsidRPr="00FE7801" w:rsidRDefault="0056391D" w:rsidP="002836A4">
            <w:pPr>
              <w:jc w:val="center"/>
            </w:pPr>
            <w:r w:rsidRPr="00FE7801">
              <w:rPr>
                <w:sz w:val="22"/>
                <w:szCs w:val="22"/>
              </w:rPr>
              <w:t>4082,8</w:t>
            </w:r>
          </w:p>
        </w:tc>
        <w:tc>
          <w:tcPr>
            <w:tcW w:w="1045" w:type="dxa"/>
            <w:tcBorders>
              <w:top w:val="nil"/>
              <w:left w:val="nil"/>
              <w:bottom w:val="single" w:sz="8" w:space="0" w:color="auto"/>
              <w:right w:val="single" w:sz="8" w:space="0" w:color="auto"/>
            </w:tcBorders>
            <w:shd w:val="clear" w:color="auto" w:fill="auto"/>
            <w:noWrap/>
          </w:tcPr>
          <w:p w:rsidR="0056391D" w:rsidRPr="00097DE6" w:rsidRDefault="0056391D" w:rsidP="002836A4">
            <w:pPr>
              <w:jc w:val="center"/>
              <w:rPr>
                <w:color w:val="000000"/>
              </w:rPr>
            </w:pPr>
            <w:r w:rsidRPr="00097DE6">
              <w:rPr>
                <w:color w:val="000000"/>
                <w:sz w:val="22"/>
                <w:szCs w:val="22"/>
                <w:lang w:eastAsia="en-US"/>
              </w:rPr>
              <w:t>109,6</w:t>
            </w:r>
          </w:p>
        </w:tc>
        <w:tc>
          <w:tcPr>
            <w:tcW w:w="1046" w:type="dxa"/>
            <w:tcBorders>
              <w:top w:val="nil"/>
              <w:left w:val="nil"/>
              <w:bottom w:val="single" w:sz="8" w:space="0" w:color="auto"/>
              <w:right w:val="single" w:sz="8" w:space="0" w:color="auto"/>
            </w:tcBorders>
            <w:shd w:val="clear" w:color="auto" w:fill="auto"/>
          </w:tcPr>
          <w:p w:rsidR="0056391D" w:rsidRPr="00097DE6" w:rsidRDefault="0056391D" w:rsidP="002836A4">
            <w:pPr>
              <w:jc w:val="center"/>
              <w:rPr>
                <w:color w:val="000000"/>
              </w:rPr>
            </w:pPr>
            <w:r w:rsidRPr="00097DE6">
              <w:rPr>
                <w:color w:val="000000"/>
                <w:sz w:val="22"/>
                <w:szCs w:val="22"/>
                <w:lang w:eastAsia="en-US"/>
              </w:rPr>
              <w:t>103,9</w:t>
            </w:r>
          </w:p>
        </w:tc>
      </w:tr>
      <w:tr w:rsidR="0056391D" w:rsidRPr="00097DE6" w:rsidTr="00655F63">
        <w:trPr>
          <w:trHeight w:val="300"/>
        </w:trPr>
        <w:tc>
          <w:tcPr>
            <w:tcW w:w="605" w:type="dxa"/>
            <w:tcBorders>
              <w:top w:val="nil"/>
              <w:left w:val="single" w:sz="4" w:space="0" w:color="auto"/>
              <w:bottom w:val="single" w:sz="4" w:space="0" w:color="auto"/>
              <w:right w:val="single" w:sz="4" w:space="0" w:color="auto"/>
            </w:tcBorders>
            <w:noWrap/>
            <w:vAlign w:val="bottom"/>
            <w:hideMark/>
          </w:tcPr>
          <w:p w:rsidR="0056391D" w:rsidRPr="00655F63" w:rsidRDefault="0056391D" w:rsidP="002836A4">
            <w:pPr>
              <w:spacing w:line="276" w:lineRule="auto"/>
              <w:jc w:val="center"/>
              <w:rPr>
                <w:rFonts w:eastAsia="Times New Roman"/>
                <w:b/>
                <w:color w:val="000000"/>
                <w:lang w:eastAsia="en-US"/>
              </w:rPr>
            </w:pPr>
            <w:r w:rsidRPr="00655F63">
              <w:rPr>
                <w:rFonts w:eastAsia="Times New Roman"/>
                <w:b/>
                <w:color w:val="000000"/>
                <w:lang w:eastAsia="en-US"/>
              </w:rPr>
              <w:t>13</w:t>
            </w:r>
          </w:p>
        </w:tc>
        <w:tc>
          <w:tcPr>
            <w:tcW w:w="2812" w:type="dxa"/>
            <w:tcBorders>
              <w:top w:val="nil"/>
              <w:left w:val="nil"/>
              <w:bottom w:val="single" w:sz="4" w:space="0" w:color="auto"/>
              <w:right w:val="single" w:sz="4" w:space="0" w:color="auto"/>
            </w:tcBorders>
            <w:hideMark/>
          </w:tcPr>
          <w:p w:rsidR="0056391D" w:rsidRDefault="0056391D" w:rsidP="002836A4">
            <w:pPr>
              <w:spacing w:line="276" w:lineRule="auto"/>
              <w:rPr>
                <w:rFonts w:eastAsia="Times New Roman"/>
                <w:color w:val="000000"/>
                <w:lang w:eastAsia="en-US"/>
              </w:rPr>
            </w:pPr>
            <w:r>
              <w:rPr>
                <w:rFonts w:eastAsia="Times New Roman"/>
                <w:color w:val="000000"/>
                <w:lang w:eastAsia="en-US"/>
              </w:rPr>
              <w:t>Радищевский район</w:t>
            </w:r>
          </w:p>
        </w:tc>
        <w:tc>
          <w:tcPr>
            <w:tcW w:w="1276" w:type="dxa"/>
            <w:tcBorders>
              <w:top w:val="nil"/>
              <w:left w:val="nil"/>
              <w:bottom w:val="single" w:sz="4" w:space="0" w:color="auto"/>
              <w:right w:val="single" w:sz="4" w:space="0" w:color="auto"/>
            </w:tcBorders>
          </w:tcPr>
          <w:p w:rsidR="0056391D" w:rsidRDefault="0056391D" w:rsidP="002836A4">
            <w:pPr>
              <w:spacing w:line="276" w:lineRule="auto"/>
              <w:jc w:val="center"/>
              <w:rPr>
                <w:color w:val="000000"/>
                <w:lang w:eastAsia="en-US"/>
              </w:rPr>
            </w:pPr>
            <w:r>
              <w:rPr>
                <w:color w:val="000000"/>
                <w:sz w:val="22"/>
                <w:szCs w:val="22"/>
                <w:lang w:eastAsia="en-US"/>
              </w:rPr>
              <w:t>3460,2</w:t>
            </w:r>
          </w:p>
        </w:tc>
        <w:tc>
          <w:tcPr>
            <w:tcW w:w="1559" w:type="dxa"/>
            <w:tcBorders>
              <w:top w:val="single" w:sz="4" w:space="0" w:color="auto"/>
              <w:bottom w:val="single" w:sz="4" w:space="0" w:color="auto"/>
              <w:right w:val="single" w:sz="4" w:space="0" w:color="auto"/>
            </w:tcBorders>
            <w:noWrap/>
          </w:tcPr>
          <w:p w:rsidR="0056391D" w:rsidRPr="001111EC" w:rsidRDefault="0056391D" w:rsidP="002836A4">
            <w:pPr>
              <w:autoSpaceDE w:val="0"/>
              <w:autoSpaceDN w:val="0"/>
              <w:adjustRightInd w:val="0"/>
              <w:jc w:val="center"/>
              <w:rPr>
                <w:rFonts w:eastAsiaTheme="minorHAnsi"/>
                <w:lang w:eastAsia="en-US"/>
              </w:rPr>
            </w:pPr>
            <w:r w:rsidRPr="001111EC">
              <w:rPr>
                <w:rFonts w:eastAsiaTheme="minorHAnsi"/>
                <w:sz w:val="22"/>
                <w:szCs w:val="22"/>
                <w:lang w:eastAsia="en-US"/>
              </w:rPr>
              <w:t xml:space="preserve">3626,5 </w:t>
            </w:r>
          </w:p>
        </w:tc>
        <w:tc>
          <w:tcPr>
            <w:tcW w:w="1418" w:type="dxa"/>
            <w:tcBorders>
              <w:top w:val="single" w:sz="4" w:space="0" w:color="auto"/>
              <w:left w:val="single" w:sz="4" w:space="0" w:color="auto"/>
              <w:bottom w:val="single" w:sz="4" w:space="0" w:color="auto"/>
              <w:right w:val="single" w:sz="4" w:space="0" w:color="auto"/>
            </w:tcBorders>
            <w:noWrap/>
          </w:tcPr>
          <w:p w:rsidR="0056391D" w:rsidRPr="00FE7801" w:rsidRDefault="0056391D" w:rsidP="002836A4">
            <w:pPr>
              <w:jc w:val="center"/>
            </w:pPr>
            <w:r w:rsidRPr="00FE7801">
              <w:rPr>
                <w:sz w:val="22"/>
                <w:szCs w:val="22"/>
              </w:rPr>
              <w:t>3782,6</w:t>
            </w:r>
          </w:p>
        </w:tc>
        <w:tc>
          <w:tcPr>
            <w:tcW w:w="1045" w:type="dxa"/>
            <w:tcBorders>
              <w:top w:val="nil"/>
              <w:left w:val="nil"/>
              <w:bottom w:val="single" w:sz="8" w:space="0" w:color="auto"/>
              <w:right w:val="single" w:sz="8" w:space="0" w:color="auto"/>
            </w:tcBorders>
            <w:shd w:val="clear" w:color="auto" w:fill="auto"/>
            <w:noWrap/>
          </w:tcPr>
          <w:p w:rsidR="0056391D" w:rsidRPr="00097DE6" w:rsidRDefault="0056391D" w:rsidP="002836A4">
            <w:pPr>
              <w:jc w:val="center"/>
              <w:rPr>
                <w:color w:val="000000"/>
              </w:rPr>
            </w:pPr>
            <w:r w:rsidRPr="00097DE6">
              <w:rPr>
                <w:color w:val="000000"/>
                <w:sz w:val="22"/>
                <w:szCs w:val="22"/>
                <w:lang w:eastAsia="en-US"/>
              </w:rPr>
              <w:t>109,3</w:t>
            </w:r>
          </w:p>
        </w:tc>
        <w:tc>
          <w:tcPr>
            <w:tcW w:w="1046" w:type="dxa"/>
            <w:tcBorders>
              <w:top w:val="nil"/>
              <w:left w:val="nil"/>
              <w:bottom w:val="single" w:sz="8" w:space="0" w:color="auto"/>
              <w:right w:val="single" w:sz="8" w:space="0" w:color="auto"/>
            </w:tcBorders>
            <w:shd w:val="clear" w:color="auto" w:fill="auto"/>
          </w:tcPr>
          <w:p w:rsidR="0056391D" w:rsidRPr="00097DE6" w:rsidRDefault="0056391D" w:rsidP="002836A4">
            <w:pPr>
              <w:jc w:val="center"/>
              <w:rPr>
                <w:color w:val="000000"/>
              </w:rPr>
            </w:pPr>
            <w:r w:rsidRPr="00097DE6">
              <w:rPr>
                <w:color w:val="000000"/>
                <w:sz w:val="22"/>
                <w:szCs w:val="22"/>
                <w:lang w:eastAsia="en-US"/>
              </w:rPr>
              <w:t>104,3</w:t>
            </w:r>
          </w:p>
        </w:tc>
      </w:tr>
      <w:tr w:rsidR="0056391D" w:rsidRPr="00097DE6" w:rsidTr="00655F63">
        <w:trPr>
          <w:trHeight w:val="300"/>
        </w:trPr>
        <w:tc>
          <w:tcPr>
            <w:tcW w:w="605" w:type="dxa"/>
            <w:tcBorders>
              <w:top w:val="nil"/>
              <w:left w:val="single" w:sz="4" w:space="0" w:color="auto"/>
              <w:bottom w:val="single" w:sz="4" w:space="0" w:color="auto"/>
              <w:right w:val="single" w:sz="4" w:space="0" w:color="auto"/>
            </w:tcBorders>
            <w:noWrap/>
            <w:vAlign w:val="bottom"/>
            <w:hideMark/>
          </w:tcPr>
          <w:p w:rsidR="0056391D" w:rsidRPr="00655F63" w:rsidRDefault="0056391D" w:rsidP="002836A4">
            <w:pPr>
              <w:spacing w:line="276" w:lineRule="auto"/>
              <w:jc w:val="center"/>
              <w:rPr>
                <w:rFonts w:eastAsia="Times New Roman"/>
                <w:b/>
                <w:color w:val="000000"/>
                <w:lang w:eastAsia="en-US"/>
              </w:rPr>
            </w:pPr>
            <w:r w:rsidRPr="00655F63">
              <w:rPr>
                <w:rFonts w:eastAsia="Times New Roman"/>
                <w:b/>
                <w:color w:val="000000"/>
                <w:lang w:eastAsia="en-US"/>
              </w:rPr>
              <w:t>14</w:t>
            </w:r>
          </w:p>
        </w:tc>
        <w:tc>
          <w:tcPr>
            <w:tcW w:w="2812" w:type="dxa"/>
            <w:tcBorders>
              <w:top w:val="nil"/>
              <w:left w:val="nil"/>
              <w:bottom w:val="single" w:sz="4" w:space="0" w:color="auto"/>
              <w:right w:val="single" w:sz="4" w:space="0" w:color="auto"/>
            </w:tcBorders>
            <w:hideMark/>
          </w:tcPr>
          <w:p w:rsidR="0056391D" w:rsidRDefault="0056391D" w:rsidP="002836A4">
            <w:pPr>
              <w:spacing w:line="276" w:lineRule="auto"/>
              <w:rPr>
                <w:rFonts w:eastAsia="Times New Roman"/>
                <w:color w:val="000000"/>
                <w:lang w:eastAsia="en-US"/>
              </w:rPr>
            </w:pPr>
            <w:r>
              <w:rPr>
                <w:rFonts w:eastAsia="Times New Roman"/>
                <w:color w:val="000000"/>
                <w:lang w:eastAsia="en-US"/>
              </w:rPr>
              <w:t>Сенгилеевский район</w:t>
            </w:r>
          </w:p>
        </w:tc>
        <w:tc>
          <w:tcPr>
            <w:tcW w:w="1276" w:type="dxa"/>
            <w:tcBorders>
              <w:top w:val="nil"/>
              <w:left w:val="nil"/>
              <w:bottom w:val="single" w:sz="4" w:space="0" w:color="auto"/>
              <w:right w:val="single" w:sz="4" w:space="0" w:color="auto"/>
            </w:tcBorders>
          </w:tcPr>
          <w:p w:rsidR="0056391D" w:rsidRDefault="0056391D" w:rsidP="002836A4">
            <w:pPr>
              <w:spacing w:line="276" w:lineRule="auto"/>
              <w:jc w:val="center"/>
              <w:rPr>
                <w:color w:val="000000"/>
                <w:lang w:eastAsia="en-US"/>
              </w:rPr>
            </w:pPr>
            <w:r>
              <w:rPr>
                <w:color w:val="000000"/>
                <w:sz w:val="22"/>
                <w:szCs w:val="22"/>
                <w:lang w:eastAsia="en-US"/>
              </w:rPr>
              <w:t>5887,5</w:t>
            </w:r>
          </w:p>
        </w:tc>
        <w:tc>
          <w:tcPr>
            <w:tcW w:w="1559" w:type="dxa"/>
            <w:tcBorders>
              <w:top w:val="single" w:sz="4" w:space="0" w:color="auto"/>
              <w:bottom w:val="single" w:sz="4" w:space="0" w:color="auto"/>
              <w:right w:val="single" w:sz="4" w:space="0" w:color="auto"/>
            </w:tcBorders>
            <w:noWrap/>
          </w:tcPr>
          <w:p w:rsidR="0056391D" w:rsidRPr="001111EC" w:rsidRDefault="0056391D" w:rsidP="002836A4">
            <w:pPr>
              <w:autoSpaceDE w:val="0"/>
              <w:autoSpaceDN w:val="0"/>
              <w:adjustRightInd w:val="0"/>
              <w:jc w:val="center"/>
              <w:rPr>
                <w:rFonts w:eastAsiaTheme="minorHAnsi"/>
                <w:lang w:eastAsia="en-US"/>
              </w:rPr>
            </w:pPr>
            <w:r w:rsidRPr="001111EC">
              <w:rPr>
                <w:rFonts w:eastAsiaTheme="minorHAnsi"/>
                <w:sz w:val="22"/>
                <w:szCs w:val="22"/>
                <w:lang w:eastAsia="en-US"/>
              </w:rPr>
              <w:t xml:space="preserve">6402,0 </w:t>
            </w:r>
          </w:p>
        </w:tc>
        <w:tc>
          <w:tcPr>
            <w:tcW w:w="1418" w:type="dxa"/>
            <w:tcBorders>
              <w:top w:val="single" w:sz="4" w:space="0" w:color="auto"/>
              <w:left w:val="single" w:sz="4" w:space="0" w:color="auto"/>
              <w:bottom w:val="single" w:sz="4" w:space="0" w:color="auto"/>
              <w:right w:val="single" w:sz="4" w:space="0" w:color="auto"/>
            </w:tcBorders>
            <w:noWrap/>
          </w:tcPr>
          <w:p w:rsidR="0056391D" w:rsidRPr="00FE7801" w:rsidRDefault="0056391D" w:rsidP="002836A4">
            <w:pPr>
              <w:jc w:val="center"/>
            </w:pPr>
            <w:r w:rsidRPr="00FE7801">
              <w:rPr>
                <w:sz w:val="22"/>
                <w:szCs w:val="22"/>
              </w:rPr>
              <w:t>6694,6</w:t>
            </w:r>
          </w:p>
        </w:tc>
        <w:tc>
          <w:tcPr>
            <w:tcW w:w="1045" w:type="dxa"/>
            <w:tcBorders>
              <w:top w:val="nil"/>
              <w:left w:val="nil"/>
              <w:bottom w:val="single" w:sz="8" w:space="0" w:color="auto"/>
              <w:right w:val="single" w:sz="8" w:space="0" w:color="auto"/>
            </w:tcBorders>
            <w:shd w:val="clear" w:color="auto" w:fill="auto"/>
            <w:noWrap/>
          </w:tcPr>
          <w:p w:rsidR="0056391D" w:rsidRPr="00097DE6" w:rsidRDefault="0056391D" w:rsidP="002836A4">
            <w:pPr>
              <w:jc w:val="center"/>
              <w:rPr>
                <w:color w:val="000000"/>
              </w:rPr>
            </w:pPr>
            <w:r w:rsidRPr="00097DE6">
              <w:rPr>
                <w:color w:val="000000"/>
                <w:sz w:val="22"/>
                <w:szCs w:val="22"/>
                <w:lang w:eastAsia="en-US"/>
              </w:rPr>
              <w:t>113,7</w:t>
            </w:r>
          </w:p>
        </w:tc>
        <w:tc>
          <w:tcPr>
            <w:tcW w:w="1046" w:type="dxa"/>
            <w:tcBorders>
              <w:top w:val="nil"/>
              <w:left w:val="nil"/>
              <w:bottom w:val="single" w:sz="8" w:space="0" w:color="auto"/>
              <w:right w:val="single" w:sz="8" w:space="0" w:color="auto"/>
            </w:tcBorders>
            <w:shd w:val="clear" w:color="auto" w:fill="auto"/>
          </w:tcPr>
          <w:p w:rsidR="0056391D" w:rsidRPr="00097DE6" w:rsidRDefault="0056391D" w:rsidP="002836A4">
            <w:pPr>
              <w:jc w:val="center"/>
              <w:rPr>
                <w:color w:val="000000"/>
              </w:rPr>
            </w:pPr>
            <w:r w:rsidRPr="00097DE6">
              <w:rPr>
                <w:color w:val="000000"/>
                <w:sz w:val="22"/>
                <w:szCs w:val="22"/>
                <w:lang w:eastAsia="en-US"/>
              </w:rPr>
              <w:t>104,6</w:t>
            </w:r>
          </w:p>
        </w:tc>
      </w:tr>
      <w:tr w:rsidR="0056391D" w:rsidRPr="00097DE6" w:rsidTr="00655F63">
        <w:trPr>
          <w:trHeight w:val="300"/>
        </w:trPr>
        <w:tc>
          <w:tcPr>
            <w:tcW w:w="605" w:type="dxa"/>
            <w:tcBorders>
              <w:top w:val="nil"/>
              <w:left w:val="single" w:sz="4" w:space="0" w:color="auto"/>
              <w:bottom w:val="single" w:sz="4" w:space="0" w:color="auto"/>
              <w:right w:val="single" w:sz="4" w:space="0" w:color="auto"/>
            </w:tcBorders>
            <w:noWrap/>
            <w:vAlign w:val="bottom"/>
            <w:hideMark/>
          </w:tcPr>
          <w:p w:rsidR="0056391D" w:rsidRPr="00655F63" w:rsidRDefault="0056391D" w:rsidP="002836A4">
            <w:pPr>
              <w:spacing w:line="276" w:lineRule="auto"/>
              <w:jc w:val="center"/>
              <w:rPr>
                <w:rFonts w:eastAsia="Times New Roman"/>
                <w:b/>
                <w:color w:val="000000"/>
                <w:lang w:eastAsia="en-US"/>
              </w:rPr>
            </w:pPr>
            <w:r w:rsidRPr="00655F63">
              <w:rPr>
                <w:rFonts w:eastAsia="Times New Roman"/>
                <w:b/>
                <w:color w:val="000000"/>
                <w:lang w:eastAsia="en-US"/>
              </w:rPr>
              <w:t>15</w:t>
            </w:r>
          </w:p>
        </w:tc>
        <w:tc>
          <w:tcPr>
            <w:tcW w:w="2812" w:type="dxa"/>
            <w:tcBorders>
              <w:top w:val="nil"/>
              <w:left w:val="nil"/>
              <w:bottom w:val="single" w:sz="4" w:space="0" w:color="auto"/>
              <w:right w:val="single" w:sz="4" w:space="0" w:color="auto"/>
            </w:tcBorders>
            <w:hideMark/>
          </w:tcPr>
          <w:p w:rsidR="0056391D" w:rsidRDefault="0056391D" w:rsidP="002836A4">
            <w:pPr>
              <w:spacing w:line="276" w:lineRule="auto"/>
              <w:rPr>
                <w:rFonts w:eastAsia="Times New Roman"/>
                <w:color w:val="000000"/>
                <w:lang w:eastAsia="en-US"/>
              </w:rPr>
            </w:pPr>
            <w:r>
              <w:rPr>
                <w:rFonts w:eastAsia="Times New Roman"/>
                <w:color w:val="000000"/>
                <w:lang w:eastAsia="en-US"/>
              </w:rPr>
              <w:t>Старокулаткинский район</w:t>
            </w:r>
          </w:p>
        </w:tc>
        <w:tc>
          <w:tcPr>
            <w:tcW w:w="1276" w:type="dxa"/>
            <w:tcBorders>
              <w:top w:val="nil"/>
              <w:left w:val="nil"/>
              <w:bottom w:val="single" w:sz="4" w:space="0" w:color="auto"/>
              <w:right w:val="single" w:sz="4" w:space="0" w:color="auto"/>
            </w:tcBorders>
          </w:tcPr>
          <w:p w:rsidR="0056391D" w:rsidRDefault="0056391D" w:rsidP="002836A4">
            <w:pPr>
              <w:spacing w:line="276" w:lineRule="auto"/>
              <w:jc w:val="center"/>
              <w:rPr>
                <w:color w:val="000000"/>
                <w:lang w:eastAsia="en-US"/>
              </w:rPr>
            </w:pPr>
            <w:r>
              <w:rPr>
                <w:color w:val="000000"/>
                <w:sz w:val="22"/>
                <w:szCs w:val="22"/>
                <w:lang w:eastAsia="en-US"/>
              </w:rPr>
              <w:t>3486,6</w:t>
            </w:r>
          </w:p>
        </w:tc>
        <w:tc>
          <w:tcPr>
            <w:tcW w:w="1559" w:type="dxa"/>
            <w:tcBorders>
              <w:top w:val="single" w:sz="4" w:space="0" w:color="auto"/>
              <w:bottom w:val="single" w:sz="4" w:space="0" w:color="auto"/>
              <w:right w:val="single" w:sz="4" w:space="0" w:color="auto"/>
            </w:tcBorders>
            <w:noWrap/>
          </w:tcPr>
          <w:p w:rsidR="0056391D" w:rsidRPr="001111EC" w:rsidRDefault="0056391D" w:rsidP="002836A4">
            <w:pPr>
              <w:autoSpaceDE w:val="0"/>
              <w:autoSpaceDN w:val="0"/>
              <w:adjustRightInd w:val="0"/>
              <w:jc w:val="center"/>
              <w:rPr>
                <w:rFonts w:eastAsiaTheme="minorHAnsi"/>
                <w:lang w:eastAsia="en-US"/>
              </w:rPr>
            </w:pPr>
            <w:r w:rsidRPr="001111EC">
              <w:rPr>
                <w:rFonts w:eastAsiaTheme="minorHAnsi"/>
                <w:sz w:val="22"/>
                <w:szCs w:val="22"/>
                <w:lang w:eastAsia="en-US"/>
              </w:rPr>
              <w:t xml:space="preserve">3614,1 </w:t>
            </w:r>
          </w:p>
        </w:tc>
        <w:tc>
          <w:tcPr>
            <w:tcW w:w="1418" w:type="dxa"/>
            <w:tcBorders>
              <w:top w:val="single" w:sz="4" w:space="0" w:color="auto"/>
              <w:left w:val="single" w:sz="4" w:space="0" w:color="auto"/>
              <w:bottom w:val="single" w:sz="4" w:space="0" w:color="auto"/>
              <w:right w:val="single" w:sz="4" w:space="0" w:color="auto"/>
            </w:tcBorders>
            <w:noWrap/>
          </w:tcPr>
          <w:p w:rsidR="0056391D" w:rsidRPr="00FE7801" w:rsidRDefault="0056391D" w:rsidP="002836A4">
            <w:pPr>
              <w:jc w:val="center"/>
            </w:pPr>
            <w:r w:rsidRPr="00FE7801">
              <w:rPr>
                <w:sz w:val="22"/>
                <w:szCs w:val="22"/>
              </w:rPr>
              <w:t>3662,5</w:t>
            </w:r>
          </w:p>
        </w:tc>
        <w:tc>
          <w:tcPr>
            <w:tcW w:w="1045" w:type="dxa"/>
            <w:tcBorders>
              <w:top w:val="nil"/>
              <w:left w:val="nil"/>
              <w:bottom w:val="single" w:sz="8" w:space="0" w:color="auto"/>
              <w:right w:val="single" w:sz="8" w:space="0" w:color="auto"/>
            </w:tcBorders>
            <w:shd w:val="clear" w:color="auto" w:fill="auto"/>
            <w:noWrap/>
          </w:tcPr>
          <w:p w:rsidR="0056391D" w:rsidRPr="00097DE6" w:rsidRDefault="0056391D" w:rsidP="002836A4">
            <w:pPr>
              <w:jc w:val="center"/>
              <w:rPr>
                <w:color w:val="000000"/>
              </w:rPr>
            </w:pPr>
            <w:r w:rsidRPr="00097DE6">
              <w:rPr>
                <w:color w:val="000000"/>
                <w:sz w:val="22"/>
                <w:szCs w:val="22"/>
                <w:lang w:eastAsia="en-US"/>
              </w:rPr>
              <w:t>105,0</w:t>
            </w:r>
          </w:p>
        </w:tc>
        <w:tc>
          <w:tcPr>
            <w:tcW w:w="1046" w:type="dxa"/>
            <w:tcBorders>
              <w:top w:val="nil"/>
              <w:left w:val="nil"/>
              <w:bottom w:val="single" w:sz="8" w:space="0" w:color="auto"/>
              <w:right w:val="single" w:sz="8" w:space="0" w:color="auto"/>
            </w:tcBorders>
            <w:shd w:val="clear" w:color="auto" w:fill="auto"/>
          </w:tcPr>
          <w:p w:rsidR="0056391D" w:rsidRPr="00097DE6" w:rsidRDefault="0056391D" w:rsidP="002836A4">
            <w:pPr>
              <w:jc w:val="center"/>
              <w:rPr>
                <w:color w:val="000000"/>
              </w:rPr>
            </w:pPr>
            <w:r w:rsidRPr="00097DE6">
              <w:rPr>
                <w:color w:val="000000"/>
                <w:sz w:val="22"/>
                <w:szCs w:val="22"/>
                <w:lang w:eastAsia="en-US"/>
              </w:rPr>
              <w:t>101,3</w:t>
            </w:r>
          </w:p>
        </w:tc>
      </w:tr>
      <w:tr w:rsidR="0056391D" w:rsidRPr="00097DE6" w:rsidTr="00655F63">
        <w:trPr>
          <w:trHeight w:val="300"/>
        </w:trPr>
        <w:tc>
          <w:tcPr>
            <w:tcW w:w="605" w:type="dxa"/>
            <w:tcBorders>
              <w:top w:val="nil"/>
              <w:left w:val="single" w:sz="4" w:space="0" w:color="auto"/>
              <w:bottom w:val="single" w:sz="4" w:space="0" w:color="auto"/>
              <w:right w:val="single" w:sz="4" w:space="0" w:color="auto"/>
            </w:tcBorders>
            <w:noWrap/>
            <w:vAlign w:val="bottom"/>
            <w:hideMark/>
          </w:tcPr>
          <w:p w:rsidR="0056391D" w:rsidRPr="00655F63" w:rsidRDefault="0056391D" w:rsidP="002836A4">
            <w:pPr>
              <w:spacing w:line="276" w:lineRule="auto"/>
              <w:jc w:val="center"/>
              <w:rPr>
                <w:rFonts w:eastAsia="Times New Roman"/>
                <w:b/>
                <w:color w:val="000000"/>
                <w:lang w:eastAsia="en-US"/>
              </w:rPr>
            </w:pPr>
            <w:r w:rsidRPr="00655F63">
              <w:rPr>
                <w:rFonts w:eastAsia="Times New Roman"/>
                <w:b/>
                <w:color w:val="000000"/>
                <w:lang w:eastAsia="en-US"/>
              </w:rPr>
              <w:t>16</w:t>
            </w:r>
          </w:p>
        </w:tc>
        <w:tc>
          <w:tcPr>
            <w:tcW w:w="2812" w:type="dxa"/>
            <w:tcBorders>
              <w:top w:val="nil"/>
              <w:left w:val="nil"/>
              <w:bottom w:val="single" w:sz="4" w:space="0" w:color="auto"/>
              <w:right w:val="single" w:sz="4" w:space="0" w:color="auto"/>
            </w:tcBorders>
            <w:hideMark/>
          </w:tcPr>
          <w:p w:rsidR="0056391D" w:rsidRDefault="0056391D" w:rsidP="002836A4">
            <w:pPr>
              <w:spacing w:line="276" w:lineRule="auto"/>
              <w:rPr>
                <w:rFonts w:eastAsia="Times New Roman"/>
                <w:color w:val="000000"/>
                <w:lang w:eastAsia="en-US"/>
              </w:rPr>
            </w:pPr>
            <w:r>
              <w:rPr>
                <w:rFonts w:eastAsia="Times New Roman"/>
                <w:color w:val="000000"/>
                <w:lang w:eastAsia="en-US"/>
              </w:rPr>
              <w:t>Старомайнский район</w:t>
            </w:r>
          </w:p>
        </w:tc>
        <w:tc>
          <w:tcPr>
            <w:tcW w:w="1276" w:type="dxa"/>
            <w:tcBorders>
              <w:top w:val="nil"/>
              <w:left w:val="nil"/>
              <w:bottom w:val="single" w:sz="4" w:space="0" w:color="auto"/>
              <w:right w:val="single" w:sz="4" w:space="0" w:color="auto"/>
            </w:tcBorders>
          </w:tcPr>
          <w:p w:rsidR="0056391D" w:rsidRDefault="0056391D" w:rsidP="002836A4">
            <w:pPr>
              <w:spacing w:line="276" w:lineRule="auto"/>
              <w:jc w:val="center"/>
              <w:rPr>
                <w:color w:val="000000"/>
                <w:lang w:eastAsia="en-US"/>
              </w:rPr>
            </w:pPr>
            <w:r>
              <w:rPr>
                <w:color w:val="000000"/>
                <w:sz w:val="22"/>
                <w:szCs w:val="22"/>
                <w:lang w:eastAsia="en-US"/>
              </w:rPr>
              <w:t>4596</w:t>
            </w:r>
          </w:p>
        </w:tc>
        <w:tc>
          <w:tcPr>
            <w:tcW w:w="1559" w:type="dxa"/>
            <w:tcBorders>
              <w:top w:val="single" w:sz="4" w:space="0" w:color="auto"/>
              <w:bottom w:val="single" w:sz="4" w:space="0" w:color="auto"/>
              <w:right w:val="single" w:sz="4" w:space="0" w:color="auto"/>
            </w:tcBorders>
            <w:noWrap/>
          </w:tcPr>
          <w:p w:rsidR="0056391D" w:rsidRPr="001111EC" w:rsidRDefault="0056391D" w:rsidP="002836A4">
            <w:pPr>
              <w:autoSpaceDE w:val="0"/>
              <w:autoSpaceDN w:val="0"/>
              <w:adjustRightInd w:val="0"/>
              <w:jc w:val="center"/>
              <w:rPr>
                <w:rFonts w:eastAsiaTheme="minorHAnsi"/>
                <w:lang w:eastAsia="en-US"/>
              </w:rPr>
            </w:pPr>
            <w:r w:rsidRPr="001111EC">
              <w:rPr>
                <w:rFonts w:eastAsiaTheme="minorHAnsi"/>
                <w:sz w:val="22"/>
                <w:szCs w:val="22"/>
                <w:lang w:eastAsia="en-US"/>
              </w:rPr>
              <w:t xml:space="preserve">4944,4 </w:t>
            </w:r>
          </w:p>
        </w:tc>
        <w:tc>
          <w:tcPr>
            <w:tcW w:w="1418" w:type="dxa"/>
            <w:tcBorders>
              <w:top w:val="single" w:sz="4" w:space="0" w:color="auto"/>
              <w:left w:val="single" w:sz="4" w:space="0" w:color="auto"/>
              <w:bottom w:val="single" w:sz="4" w:space="0" w:color="auto"/>
              <w:right w:val="single" w:sz="4" w:space="0" w:color="auto"/>
            </w:tcBorders>
            <w:noWrap/>
          </w:tcPr>
          <w:p w:rsidR="0056391D" w:rsidRPr="00FE7801" w:rsidRDefault="0056391D" w:rsidP="002836A4">
            <w:pPr>
              <w:jc w:val="center"/>
            </w:pPr>
            <w:r w:rsidRPr="00FE7801">
              <w:rPr>
                <w:sz w:val="22"/>
                <w:szCs w:val="22"/>
              </w:rPr>
              <w:t>5133,6</w:t>
            </w:r>
          </w:p>
        </w:tc>
        <w:tc>
          <w:tcPr>
            <w:tcW w:w="1045" w:type="dxa"/>
            <w:tcBorders>
              <w:top w:val="nil"/>
              <w:left w:val="nil"/>
              <w:bottom w:val="single" w:sz="8" w:space="0" w:color="auto"/>
              <w:right w:val="single" w:sz="8" w:space="0" w:color="auto"/>
            </w:tcBorders>
            <w:shd w:val="clear" w:color="auto" w:fill="auto"/>
            <w:noWrap/>
          </w:tcPr>
          <w:p w:rsidR="0056391D" w:rsidRPr="00097DE6" w:rsidRDefault="0056391D" w:rsidP="002836A4">
            <w:pPr>
              <w:jc w:val="center"/>
              <w:rPr>
                <w:color w:val="000000"/>
              </w:rPr>
            </w:pPr>
            <w:r w:rsidRPr="00097DE6">
              <w:rPr>
                <w:color w:val="000000"/>
                <w:sz w:val="22"/>
                <w:szCs w:val="22"/>
                <w:lang w:eastAsia="en-US"/>
              </w:rPr>
              <w:t>111,7</w:t>
            </w:r>
          </w:p>
        </w:tc>
        <w:tc>
          <w:tcPr>
            <w:tcW w:w="1046" w:type="dxa"/>
            <w:tcBorders>
              <w:top w:val="nil"/>
              <w:left w:val="nil"/>
              <w:bottom w:val="single" w:sz="8" w:space="0" w:color="auto"/>
              <w:right w:val="single" w:sz="8" w:space="0" w:color="auto"/>
            </w:tcBorders>
            <w:shd w:val="clear" w:color="auto" w:fill="auto"/>
          </w:tcPr>
          <w:p w:rsidR="0056391D" w:rsidRPr="00097DE6" w:rsidRDefault="0056391D" w:rsidP="002836A4">
            <w:pPr>
              <w:jc w:val="center"/>
              <w:rPr>
                <w:color w:val="000000"/>
              </w:rPr>
            </w:pPr>
            <w:r w:rsidRPr="00097DE6">
              <w:rPr>
                <w:color w:val="000000"/>
                <w:sz w:val="22"/>
                <w:szCs w:val="22"/>
                <w:lang w:eastAsia="en-US"/>
              </w:rPr>
              <w:t>103,8</w:t>
            </w:r>
          </w:p>
        </w:tc>
      </w:tr>
      <w:tr w:rsidR="0056391D" w:rsidRPr="00097DE6" w:rsidTr="00655F63">
        <w:trPr>
          <w:trHeight w:val="300"/>
        </w:trPr>
        <w:tc>
          <w:tcPr>
            <w:tcW w:w="605" w:type="dxa"/>
            <w:tcBorders>
              <w:top w:val="nil"/>
              <w:left w:val="single" w:sz="4" w:space="0" w:color="auto"/>
              <w:bottom w:val="single" w:sz="4" w:space="0" w:color="auto"/>
              <w:right w:val="single" w:sz="4" w:space="0" w:color="auto"/>
            </w:tcBorders>
            <w:noWrap/>
            <w:vAlign w:val="bottom"/>
            <w:hideMark/>
          </w:tcPr>
          <w:p w:rsidR="0056391D" w:rsidRPr="00655F63" w:rsidRDefault="0056391D" w:rsidP="002836A4">
            <w:pPr>
              <w:spacing w:line="276" w:lineRule="auto"/>
              <w:jc w:val="center"/>
              <w:rPr>
                <w:rFonts w:eastAsia="Times New Roman"/>
                <w:b/>
                <w:color w:val="000000"/>
                <w:lang w:eastAsia="en-US"/>
              </w:rPr>
            </w:pPr>
            <w:r w:rsidRPr="00655F63">
              <w:rPr>
                <w:rFonts w:eastAsia="Times New Roman"/>
                <w:b/>
                <w:color w:val="000000"/>
                <w:lang w:eastAsia="en-US"/>
              </w:rPr>
              <w:t>17</w:t>
            </w:r>
          </w:p>
        </w:tc>
        <w:tc>
          <w:tcPr>
            <w:tcW w:w="2812" w:type="dxa"/>
            <w:tcBorders>
              <w:top w:val="nil"/>
              <w:left w:val="nil"/>
              <w:bottom w:val="single" w:sz="4" w:space="0" w:color="auto"/>
              <w:right w:val="single" w:sz="4" w:space="0" w:color="auto"/>
            </w:tcBorders>
            <w:hideMark/>
          </w:tcPr>
          <w:p w:rsidR="0056391D" w:rsidRDefault="0056391D" w:rsidP="002836A4">
            <w:pPr>
              <w:spacing w:line="276" w:lineRule="auto"/>
              <w:rPr>
                <w:rFonts w:eastAsia="Times New Roman"/>
                <w:color w:val="000000"/>
                <w:lang w:eastAsia="en-US"/>
              </w:rPr>
            </w:pPr>
            <w:r>
              <w:rPr>
                <w:rFonts w:eastAsia="Times New Roman"/>
                <w:color w:val="000000"/>
                <w:lang w:eastAsia="en-US"/>
              </w:rPr>
              <w:t>Сурский район</w:t>
            </w:r>
          </w:p>
        </w:tc>
        <w:tc>
          <w:tcPr>
            <w:tcW w:w="1276" w:type="dxa"/>
            <w:tcBorders>
              <w:top w:val="nil"/>
              <w:left w:val="nil"/>
              <w:bottom w:val="single" w:sz="4" w:space="0" w:color="auto"/>
              <w:right w:val="single" w:sz="4" w:space="0" w:color="auto"/>
            </w:tcBorders>
          </w:tcPr>
          <w:p w:rsidR="0056391D" w:rsidRDefault="0056391D" w:rsidP="002836A4">
            <w:pPr>
              <w:spacing w:line="276" w:lineRule="auto"/>
              <w:jc w:val="center"/>
              <w:rPr>
                <w:color w:val="000000"/>
                <w:lang w:eastAsia="en-US"/>
              </w:rPr>
            </w:pPr>
            <w:r>
              <w:rPr>
                <w:color w:val="000000"/>
                <w:sz w:val="22"/>
                <w:szCs w:val="22"/>
                <w:lang w:eastAsia="en-US"/>
              </w:rPr>
              <w:t>4780,9</w:t>
            </w:r>
          </w:p>
        </w:tc>
        <w:tc>
          <w:tcPr>
            <w:tcW w:w="1559" w:type="dxa"/>
            <w:tcBorders>
              <w:top w:val="single" w:sz="4" w:space="0" w:color="auto"/>
              <w:bottom w:val="single" w:sz="4" w:space="0" w:color="auto"/>
              <w:right w:val="single" w:sz="4" w:space="0" w:color="auto"/>
            </w:tcBorders>
            <w:noWrap/>
          </w:tcPr>
          <w:p w:rsidR="0056391D" w:rsidRPr="001111EC" w:rsidRDefault="0056391D" w:rsidP="002836A4">
            <w:pPr>
              <w:autoSpaceDE w:val="0"/>
              <w:autoSpaceDN w:val="0"/>
              <w:adjustRightInd w:val="0"/>
              <w:jc w:val="center"/>
              <w:rPr>
                <w:rFonts w:eastAsiaTheme="minorHAnsi"/>
                <w:lang w:eastAsia="en-US"/>
              </w:rPr>
            </w:pPr>
            <w:r w:rsidRPr="001111EC">
              <w:rPr>
                <w:rFonts w:eastAsiaTheme="minorHAnsi"/>
                <w:sz w:val="22"/>
                <w:szCs w:val="22"/>
                <w:lang w:eastAsia="en-US"/>
              </w:rPr>
              <w:t xml:space="preserve">5043,8 </w:t>
            </w:r>
          </w:p>
        </w:tc>
        <w:tc>
          <w:tcPr>
            <w:tcW w:w="1418" w:type="dxa"/>
            <w:tcBorders>
              <w:top w:val="single" w:sz="4" w:space="0" w:color="auto"/>
              <w:left w:val="single" w:sz="4" w:space="0" w:color="auto"/>
              <w:bottom w:val="single" w:sz="4" w:space="0" w:color="auto"/>
              <w:right w:val="single" w:sz="4" w:space="0" w:color="auto"/>
            </w:tcBorders>
            <w:noWrap/>
          </w:tcPr>
          <w:p w:rsidR="0056391D" w:rsidRPr="00FE7801" w:rsidRDefault="0056391D" w:rsidP="002836A4">
            <w:pPr>
              <w:jc w:val="center"/>
            </w:pPr>
            <w:r w:rsidRPr="00FE7801">
              <w:rPr>
                <w:sz w:val="22"/>
                <w:szCs w:val="22"/>
              </w:rPr>
              <w:t>5223,6</w:t>
            </w:r>
          </w:p>
        </w:tc>
        <w:tc>
          <w:tcPr>
            <w:tcW w:w="1045" w:type="dxa"/>
            <w:tcBorders>
              <w:top w:val="nil"/>
              <w:left w:val="nil"/>
              <w:bottom w:val="single" w:sz="8" w:space="0" w:color="auto"/>
              <w:right w:val="single" w:sz="8" w:space="0" w:color="auto"/>
            </w:tcBorders>
            <w:shd w:val="clear" w:color="auto" w:fill="auto"/>
            <w:noWrap/>
          </w:tcPr>
          <w:p w:rsidR="0056391D" w:rsidRPr="00097DE6" w:rsidRDefault="0056391D" w:rsidP="002836A4">
            <w:pPr>
              <w:jc w:val="center"/>
              <w:rPr>
                <w:color w:val="000000"/>
              </w:rPr>
            </w:pPr>
            <w:r w:rsidRPr="00097DE6">
              <w:rPr>
                <w:color w:val="000000"/>
                <w:sz w:val="22"/>
                <w:szCs w:val="22"/>
                <w:lang w:eastAsia="en-US"/>
              </w:rPr>
              <w:t>109,3</w:t>
            </w:r>
          </w:p>
        </w:tc>
        <w:tc>
          <w:tcPr>
            <w:tcW w:w="1046" w:type="dxa"/>
            <w:tcBorders>
              <w:top w:val="nil"/>
              <w:left w:val="nil"/>
              <w:bottom w:val="single" w:sz="8" w:space="0" w:color="auto"/>
              <w:right w:val="single" w:sz="8" w:space="0" w:color="auto"/>
            </w:tcBorders>
            <w:shd w:val="clear" w:color="auto" w:fill="auto"/>
          </w:tcPr>
          <w:p w:rsidR="0056391D" w:rsidRPr="00097DE6" w:rsidRDefault="0056391D" w:rsidP="002836A4">
            <w:pPr>
              <w:jc w:val="center"/>
              <w:rPr>
                <w:color w:val="000000"/>
              </w:rPr>
            </w:pPr>
            <w:r w:rsidRPr="00097DE6">
              <w:rPr>
                <w:color w:val="000000"/>
                <w:sz w:val="22"/>
                <w:szCs w:val="22"/>
                <w:lang w:eastAsia="en-US"/>
              </w:rPr>
              <w:t>103,6</w:t>
            </w:r>
          </w:p>
        </w:tc>
      </w:tr>
      <w:tr w:rsidR="0056391D" w:rsidRPr="00097DE6" w:rsidTr="00655F63">
        <w:trPr>
          <w:trHeight w:val="300"/>
        </w:trPr>
        <w:tc>
          <w:tcPr>
            <w:tcW w:w="605" w:type="dxa"/>
            <w:tcBorders>
              <w:top w:val="nil"/>
              <w:left w:val="single" w:sz="4" w:space="0" w:color="auto"/>
              <w:bottom w:val="single" w:sz="4" w:space="0" w:color="auto"/>
              <w:right w:val="single" w:sz="4" w:space="0" w:color="auto"/>
            </w:tcBorders>
            <w:noWrap/>
            <w:vAlign w:val="bottom"/>
            <w:hideMark/>
          </w:tcPr>
          <w:p w:rsidR="0056391D" w:rsidRPr="00655F63" w:rsidRDefault="0056391D" w:rsidP="002836A4">
            <w:pPr>
              <w:spacing w:line="276" w:lineRule="auto"/>
              <w:jc w:val="center"/>
              <w:rPr>
                <w:rFonts w:eastAsia="Times New Roman"/>
                <w:b/>
                <w:color w:val="000000"/>
                <w:lang w:eastAsia="en-US"/>
              </w:rPr>
            </w:pPr>
            <w:r w:rsidRPr="00655F63">
              <w:rPr>
                <w:rFonts w:eastAsia="Times New Roman"/>
                <w:b/>
                <w:color w:val="000000"/>
                <w:lang w:eastAsia="en-US"/>
              </w:rPr>
              <w:t>18</w:t>
            </w:r>
          </w:p>
        </w:tc>
        <w:tc>
          <w:tcPr>
            <w:tcW w:w="2812" w:type="dxa"/>
            <w:tcBorders>
              <w:top w:val="nil"/>
              <w:left w:val="nil"/>
              <w:bottom w:val="single" w:sz="4" w:space="0" w:color="auto"/>
              <w:right w:val="single" w:sz="4" w:space="0" w:color="auto"/>
            </w:tcBorders>
            <w:hideMark/>
          </w:tcPr>
          <w:p w:rsidR="0056391D" w:rsidRDefault="0056391D" w:rsidP="002836A4">
            <w:pPr>
              <w:spacing w:line="276" w:lineRule="auto"/>
              <w:rPr>
                <w:rFonts w:eastAsia="Times New Roman"/>
                <w:color w:val="000000"/>
                <w:lang w:eastAsia="en-US"/>
              </w:rPr>
            </w:pPr>
            <w:r>
              <w:rPr>
                <w:rFonts w:eastAsia="Times New Roman"/>
                <w:color w:val="000000"/>
                <w:lang w:eastAsia="en-US"/>
              </w:rPr>
              <w:t>Тереньгульский район</w:t>
            </w:r>
          </w:p>
        </w:tc>
        <w:tc>
          <w:tcPr>
            <w:tcW w:w="1276" w:type="dxa"/>
            <w:tcBorders>
              <w:top w:val="nil"/>
              <w:left w:val="nil"/>
              <w:bottom w:val="single" w:sz="4" w:space="0" w:color="auto"/>
              <w:right w:val="single" w:sz="4" w:space="0" w:color="auto"/>
            </w:tcBorders>
          </w:tcPr>
          <w:p w:rsidR="0056391D" w:rsidRDefault="0056391D" w:rsidP="002836A4">
            <w:pPr>
              <w:spacing w:line="276" w:lineRule="auto"/>
              <w:jc w:val="center"/>
              <w:rPr>
                <w:color w:val="000000"/>
                <w:lang w:eastAsia="en-US"/>
              </w:rPr>
            </w:pPr>
            <w:r>
              <w:rPr>
                <w:color w:val="000000"/>
                <w:sz w:val="22"/>
                <w:szCs w:val="22"/>
                <w:lang w:eastAsia="en-US"/>
              </w:rPr>
              <w:t>4780,9</w:t>
            </w:r>
          </w:p>
        </w:tc>
        <w:tc>
          <w:tcPr>
            <w:tcW w:w="1559" w:type="dxa"/>
            <w:tcBorders>
              <w:top w:val="single" w:sz="4" w:space="0" w:color="auto"/>
              <w:bottom w:val="single" w:sz="4" w:space="0" w:color="auto"/>
              <w:right w:val="single" w:sz="4" w:space="0" w:color="auto"/>
            </w:tcBorders>
            <w:noWrap/>
          </w:tcPr>
          <w:p w:rsidR="0056391D" w:rsidRPr="001111EC" w:rsidRDefault="0056391D" w:rsidP="002836A4">
            <w:pPr>
              <w:autoSpaceDE w:val="0"/>
              <w:autoSpaceDN w:val="0"/>
              <w:adjustRightInd w:val="0"/>
              <w:jc w:val="center"/>
              <w:rPr>
                <w:rFonts w:eastAsiaTheme="minorHAnsi"/>
                <w:lang w:eastAsia="en-US"/>
              </w:rPr>
            </w:pPr>
            <w:r w:rsidRPr="001111EC">
              <w:rPr>
                <w:rFonts w:eastAsiaTheme="minorHAnsi"/>
                <w:sz w:val="22"/>
                <w:szCs w:val="22"/>
                <w:lang w:eastAsia="en-US"/>
              </w:rPr>
              <w:t xml:space="preserve">5048,9 </w:t>
            </w:r>
          </w:p>
        </w:tc>
        <w:tc>
          <w:tcPr>
            <w:tcW w:w="1418" w:type="dxa"/>
            <w:tcBorders>
              <w:top w:val="single" w:sz="4" w:space="0" w:color="auto"/>
              <w:left w:val="single" w:sz="4" w:space="0" w:color="auto"/>
              <w:bottom w:val="single" w:sz="4" w:space="0" w:color="auto"/>
              <w:right w:val="single" w:sz="4" w:space="0" w:color="auto"/>
            </w:tcBorders>
            <w:noWrap/>
          </w:tcPr>
          <w:p w:rsidR="0056391D" w:rsidRPr="00FE7801" w:rsidRDefault="0056391D" w:rsidP="002836A4">
            <w:pPr>
              <w:jc w:val="center"/>
            </w:pPr>
            <w:r w:rsidRPr="00FE7801">
              <w:rPr>
                <w:sz w:val="22"/>
                <w:szCs w:val="22"/>
              </w:rPr>
              <w:t>5343,7</w:t>
            </w:r>
          </w:p>
        </w:tc>
        <w:tc>
          <w:tcPr>
            <w:tcW w:w="1045" w:type="dxa"/>
            <w:tcBorders>
              <w:top w:val="nil"/>
              <w:left w:val="nil"/>
              <w:bottom w:val="single" w:sz="8" w:space="0" w:color="auto"/>
              <w:right w:val="single" w:sz="8" w:space="0" w:color="auto"/>
            </w:tcBorders>
            <w:shd w:val="clear" w:color="auto" w:fill="auto"/>
            <w:noWrap/>
          </w:tcPr>
          <w:p w:rsidR="0056391D" w:rsidRPr="00097DE6" w:rsidRDefault="0056391D" w:rsidP="002836A4">
            <w:pPr>
              <w:jc w:val="center"/>
              <w:rPr>
                <w:color w:val="000000"/>
              </w:rPr>
            </w:pPr>
            <w:r w:rsidRPr="00097DE6">
              <w:rPr>
                <w:color w:val="000000"/>
                <w:sz w:val="22"/>
                <w:szCs w:val="22"/>
                <w:lang w:eastAsia="en-US"/>
              </w:rPr>
              <w:t>111,8</w:t>
            </w:r>
          </w:p>
        </w:tc>
        <w:tc>
          <w:tcPr>
            <w:tcW w:w="1046" w:type="dxa"/>
            <w:tcBorders>
              <w:top w:val="nil"/>
              <w:left w:val="nil"/>
              <w:bottom w:val="single" w:sz="8" w:space="0" w:color="auto"/>
              <w:right w:val="single" w:sz="8" w:space="0" w:color="auto"/>
            </w:tcBorders>
            <w:shd w:val="clear" w:color="auto" w:fill="auto"/>
          </w:tcPr>
          <w:p w:rsidR="0056391D" w:rsidRPr="00097DE6" w:rsidRDefault="0056391D" w:rsidP="002836A4">
            <w:pPr>
              <w:jc w:val="center"/>
              <w:rPr>
                <w:color w:val="000000"/>
              </w:rPr>
            </w:pPr>
            <w:r w:rsidRPr="00097DE6">
              <w:rPr>
                <w:color w:val="000000"/>
                <w:sz w:val="22"/>
                <w:szCs w:val="22"/>
                <w:lang w:eastAsia="en-US"/>
              </w:rPr>
              <w:t>105,8</w:t>
            </w:r>
          </w:p>
        </w:tc>
      </w:tr>
      <w:tr w:rsidR="0056391D" w:rsidRPr="00097DE6" w:rsidTr="00655F63">
        <w:trPr>
          <w:trHeight w:val="300"/>
        </w:trPr>
        <w:tc>
          <w:tcPr>
            <w:tcW w:w="605" w:type="dxa"/>
            <w:tcBorders>
              <w:top w:val="nil"/>
              <w:left w:val="single" w:sz="4" w:space="0" w:color="auto"/>
              <w:bottom w:val="single" w:sz="4" w:space="0" w:color="auto"/>
              <w:right w:val="single" w:sz="4" w:space="0" w:color="auto"/>
            </w:tcBorders>
            <w:noWrap/>
            <w:vAlign w:val="bottom"/>
            <w:hideMark/>
          </w:tcPr>
          <w:p w:rsidR="0056391D" w:rsidRPr="00655F63" w:rsidRDefault="0056391D" w:rsidP="002836A4">
            <w:pPr>
              <w:spacing w:line="276" w:lineRule="auto"/>
              <w:jc w:val="center"/>
              <w:rPr>
                <w:rFonts w:eastAsia="Times New Roman"/>
                <w:b/>
                <w:color w:val="000000"/>
                <w:lang w:eastAsia="en-US"/>
              </w:rPr>
            </w:pPr>
            <w:r w:rsidRPr="00655F63">
              <w:rPr>
                <w:rFonts w:eastAsia="Times New Roman"/>
                <w:b/>
                <w:color w:val="000000"/>
                <w:lang w:eastAsia="en-US"/>
              </w:rPr>
              <w:t>19</w:t>
            </w:r>
          </w:p>
        </w:tc>
        <w:tc>
          <w:tcPr>
            <w:tcW w:w="2812" w:type="dxa"/>
            <w:tcBorders>
              <w:top w:val="nil"/>
              <w:left w:val="nil"/>
              <w:bottom w:val="single" w:sz="4" w:space="0" w:color="auto"/>
              <w:right w:val="single" w:sz="4" w:space="0" w:color="auto"/>
            </w:tcBorders>
            <w:hideMark/>
          </w:tcPr>
          <w:p w:rsidR="0056391D" w:rsidRDefault="0056391D" w:rsidP="002836A4">
            <w:pPr>
              <w:spacing w:line="276" w:lineRule="auto"/>
              <w:rPr>
                <w:rFonts w:eastAsia="Times New Roman"/>
                <w:color w:val="000000"/>
                <w:lang w:eastAsia="en-US"/>
              </w:rPr>
            </w:pPr>
            <w:r>
              <w:rPr>
                <w:rFonts w:eastAsia="Times New Roman"/>
                <w:color w:val="000000"/>
                <w:lang w:eastAsia="en-US"/>
              </w:rPr>
              <w:t>Ульяновский район</w:t>
            </w:r>
          </w:p>
        </w:tc>
        <w:tc>
          <w:tcPr>
            <w:tcW w:w="1276" w:type="dxa"/>
            <w:tcBorders>
              <w:top w:val="nil"/>
              <w:left w:val="nil"/>
              <w:bottom w:val="single" w:sz="4" w:space="0" w:color="auto"/>
              <w:right w:val="single" w:sz="4" w:space="0" w:color="auto"/>
            </w:tcBorders>
          </w:tcPr>
          <w:p w:rsidR="0056391D" w:rsidRDefault="0056391D" w:rsidP="002836A4">
            <w:pPr>
              <w:spacing w:line="276" w:lineRule="auto"/>
              <w:jc w:val="center"/>
              <w:rPr>
                <w:color w:val="000000"/>
                <w:lang w:eastAsia="en-US"/>
              </w:rPr>
            </w:pPr>
            <w:r>
              <w:rPr>
                <w:color w:val="000000"/>
                <w:sz w:val="22"/>
                <w:szCs w:val="22"/>
                <w:lang w:eastAsia="en-US"/>
              </w:rPr>
              <w:t>9693,9</w:t>
            </w:r>
          </w:p>
        </w:tc>
        <w:tc>
          <w:tcPr>
            <w:tcW w:w="1559" w:type="dxa"/>
            <w:tcBorders>
              <w:top w:val="single" w:sz="4" w:space="0" w:color="auto"/>
              <w:bottom w:val="single" w:sz="4" w:space="0" w:color="auto"/>
              <w:right w:val="single" w:sz="4" w:space="0" w:color="auto"/>
            </w:tcBorders>
            <w:noWrap/>
          </w:tcPr>
          <w:p w:rsidR="0056391D" w:rsidRPr="001111EC" w:rsidRDefault="0056391D" w:rsidP="002836A4">
            <w:pPr>
              <w:autoSpaceDE w:val="0"/>
              <w:autoSpaceDN w:val="0"/>
              <w:adjustRightInd w:val="0"/>
              <w:jc w:val="center"/>
              <w:rPr>
                <w:rFonts w:eastAsiaTheme="minorHAnsi"/>
                <w:lang w:eastAsia="en-US"/>
              </w:rPr>
            </w:pPr>
            <w:r w:rsidRPr="001111EC">
              <w:rPr>
                <w:rFonts w:eastAsiaTheme="minorHAnsi"/>
                <w:sz w:val="22"/>
                <w:szCs w:val="22"/>
                <w:lang w:eastAsia="en-US"/>
              </w:rPr>
              <w:t xml:space="preserve">10539,3 </w:t>
            </w:r>
          </w:p>
        </w:tc>
        <w:tc>
          <w:tcPr>
            <w:tcW w:w="1418" w:type="dxa"/>
            <w:tcBorders>
              <w:top w:val="single" w:sz="4" w:space="0" w:color="auto"/>
              <w:left w:val="single" w:sz="4" w:space="0" w:color="auto"/>
              <w:bottom w:val="single" w:sz="4" w:space="0" w:color="auto"/>
              <w:right w:val="single" w:sz="4" w:space="0" w:color="auto"/>
            </w:tcBorders>
            <w:noWrap/>
          </w:tcPr>
          <w:p w:rsidR="0056391D" w:rsidRPr="00FE7801" w:rsidRDefault="0056391D" w:rsidP="002836A4">
            <w:pPr>
              <w:jc w:val="center"/>
            </w:pPr>
            <w:r w:rsidRPr="00FE7801">
              <w:rPr>
                <w:sz w:val="22"/>
                <w:szCs w:val="22"/>
              </w:rPr>
              <w:t>11107,7</w:t>
            </w:r>
          </w:p>
        </w:tc>
        <w:tc>
          <w:tcPr>
            <w:tcW w:w="1045" w:type="dxa"/>
            <w:tcBorders>
              <w:top w:val="nil"/>
              <w:left w:val="nil"/>
              <w:bottom w:val="single" w:sz="8" w:space="0" w:color="auto"/>
              <w:right w:val="single" w:sz="8" w:space="0" w:color="auto"/>
            </w:tcBorders>
            <w:shd w:val="clear" w:color="auto" w:fill="auto"/>
            <w:noWrap/>
          </w:tcPr>
          <w:p w:rsidR="0056391D" w:rsidRPr="00097DE6" w:rsidRDefault="0056391D" w:rsidP="002836A4">
            <w:pPr>
              <w:jc w:val="center"/>
              <w:rPr>
                <w:color w:val="000000"/>
              </w:rPr>
            </w:pPr>
            <w:r w:rsidRPr="00097DE6">
              <w:rPr>
                <w:color w:val="000000"/>
                <w:sz w:val="22"/>
                <w:szCs w:val="22"/>
                <w:lang w:eastAsia="en-US"/>
              </w:rPr>
              <w:t>114,6</w:t>
            </w:r>
          </w:p>
        </w:tc>
        <w:tc>
          <w:tcPr>
            <w:tcW w:w="1046" w:type="dxa"/>
            <w:tcBorders>
              <w:top w:val="nil"/>
              <w:left w:val="nil"/>
              <w:bottom w:val="single" w:sz="8" w:space="0" w:color="auto"/>
              <w:right w:val="single" w:sz="8" w:space="0" w:color="auto"/>
            </w:tcBorders>
            <w:shd w:val="clear" w:color="auto" w:fill="auto"/>
          </w:tcPr>
          <w:p w:rsidR="0056391D" w:rsidRPr="00097DE6" w:rsidRDefault="0056391D" w:rsidP="002836A4">
            <w:pPr>
              <w:jc w:val="center"/>
              <w:rPr>
                <w:color w:val="000000"/>
              </w:rPr>
            </w:pPr>
            <w:r w:rsidRPr="00097DE6">
              <w:rPr>
                <w:color w:val="000000"/>
                <w:sz w:val="22"/>
                <w:szCs w:val="22"/>
                <w:lang w:eastAsia="en-US"/>
              </w:rPr>
              <w:t>105,4</w:t>
            </w:r>
          </w:p>
        </w:tc>
      </w:tr>
      <w:tr w:rsidR="0056391D" w:rsidRPr="00097DE6" w:rsidTr="00655F63">
        <w:trPr>
          <w:trHeight w:val="300"/>
        </w:trPr>
        <w:tc>
          <w:tcPr>
            <w:tcW w:w="605" w:type="dxa"/>
            <w:tcBorders>
              <w:top w:val="nil"/>
              <w:left w:val="single" w:sz="4" w:space="0" w:color="auto"/>
              <w:bottom w:val="single" w:sz="4" w:space="0" w:color="auto"/>
              <w:right w:val="single" w:sz="4" w:space="0" w:color="auto"/>
            </w:tcBorders>
            <w:noWrap/>
            <w:vAlign w:val="bottom"/>
            <w:hideMark/>
          </w:tcPr>
          <w:p w:rsidR="0056391D" w:rsidRPr="00655F63" w:rsidRDefault="0056391D" w:rsidP="002836A4">
            <w:pPr>
              <w:spacing w:line="276" w:lineRule="auto"/>
              <w:jc w:val="center"/>
              <w:rPr>
                <w:rFonts w:eastAsia="Times New Roman"/>
                <w:b/>
                <w:color w:val="000000"/>
                <w:lang w:eastAsia="en-US"/>
              </w:rPr>
            </w:pPr>
            <w:r w:rsidRPr="00655F63">
              <w:rPr>
                <w:rFonts w:eastAsia="Times New Roman"/>
                <w:b/>
                <w:color w:val="000000"/>
                <w:lang w:eastAsia="en-US"/>
              </w:rPr>
              <w:t>20</w:t>
            </w:r>
          </w:p>
        </w:tc>
        <w:tc>
          <w:tcPr>
            <w:tcW w:w="2812" w:type="dxa"/>
            <w:tcBorders>
              <w:top w:val="nil"/>
              <w:left w:val="nil"/>
              <w:bottom w:val="single" w:sz="4" w:space="0" w:color="auto"/>
              <w:right w:val="single" w:sz="4" w:space="0" w:color="auto"/>
            </w:tcBorders>
            <w:hideMark/>
          </w:tcPr>
          <w:p w:rsidR="0056391D" w:rsidRDefault="0056391D" w:rsidP="002836A4">
            <w:pPr>
              <w:spacing w:line="276" w:lineRule="auto"/>
              <w:rPr>
                <w:rFonts w:eastAsia="Times New Roman"/>
                <w:color w:val="000000"/>
                <w:lang w:eastAsia="en-US"/>
              </w:rPr>
            </w:pPr>
            <w:r>
              <w:rPr>
                <w:rFonts w:eastAsia="Times New Roman"/>
                <w:color w:val="000000"/>
                <w:lang w:eastAsia="en-US"/>
              </w:rPr>
              <w:t>Цильнинский район</w:t>
            </w:r>
          </w:p>
        </w:tc>
        <w:tc>
          <w:tcPr>
            <w:tcW w:w="1276" w:type="dxa"/>
            <w:tcBorders>
              <w:top w:val="nil"/>
              <w:left w:val="nil"/>
              <w:bottom w:val="single" w:sz="4" w:space="0" w:color="auto"/>
              <w:right w:val="single" w:sz="4" w:space="0" w:color="auto"/>
            </w:tcBorders>
          </w:tcPr>
          <w:p w:rsidR="0056391D" w:rsidRDefault="0056391D" w:rsidP="002836A4">
            <w:pPr>
              <w:spacing w:line="276" w:lineRule="auto"/>
              <w:jc w:val="center"/>
              <w:rPr>
                <w:color w:val="000000"/>
                <w:lang w:eastAsia="en-US"/>
              </w:rPr>
            </w:pPr>
            <w:r>
              <w:rPr>
                <w:color w:val="000000"/>
                <w:sz w:val="22"/>
                <w:szCs w:val="22"/>
                <w:lang w:eastAsia="en-US"/>
              </w:rPr>
              <w:t>6946,9</w:t>
            </w:r>
          </w:p>
        </w:tc>
        <w:tc>
          <w:tcPr>
            <w:tcW w:w="1559" w:type="dxa"/>
            <w:tcBorders>
              <w:top w:val="single" w:sz="4" w:space="0" w:color="auto"/>
              <w:bottom w:val="single" w:sz="4" w:space="0" w:color="auto"/>
              <w:right w:val="single" w:sz="4" w:space="0" w:color="auto"/>
            </w:tcBorders>
            <w:noWrap/>
          </w:tcPr>
          <w:p w:rsidR="0056391D" w:rsidRPr="001111EC" w:rsidRDefault="0056391D" w:rsidP="002836A4">
            <w:pPr>
              <w:autoSpaceDE w:val="0"/>
              <w:autoSpaceDN w:val="0"/>
              <w:adjustRightInd w:val="0"/>
              <w:jc w:val="center"/>
              <w:rPr>
                <w:rFonts w:eastAsiaTheme="minorHAnsi"/>
                <w:lang w:eastAsia="en-US"/>
              </w:rPr>
            </w:pPr>
            <w:r w:rsidRPr="001111EC">
              <w:rPr>
                <w:rFonts w:eastAsiaTheme="minorHAnsi"/>
                <w:sz w:val="22"/>
                <w:szCs w:val="22"/>
                <w:lang w:eastAsia="en-US"/>
              </w:rPr>
              <w:t xml:space="preserve">7432,6 </w:t>
            </w:r>
          </w:p>
        </w:tc>
        <w:tc>
          <w:tcPr>
            <w:tcW w:w="1418" w:type="dxa"/>
            <w:tcBorders>
              <w:top w:val="single" w:sz="4" w:space="0" w:color="auto"/>
              <w:left w:val="single" w:sz="4" w:space="0" w:color="auto"/>
              <w:bottom w:val="single" w:sz="4" w:space="0" w:color="auto"/>
              <w:right w:val="single" w:sz="4" w:space="0" w:color="auto"/>
            </w:tcBorders>
            <w:noWrap/>
          </w:tcPr>
          <w:p w:rsidR="0056391D" w:rsidRPr="00FE7801" w:rsidRDefault="0056391D" w:rsidP="002836A4">
            <w:pPr>
              <w:jc w:val="center"/>
            </w:pPr>
            <w:r w:rsidRPr="00FE7801">
              <w:rPr>
                <w:sz w:val="22"/>
                <w:szCs w:val="22"/>
              </w:rPr>
              <w:t>7775,4</w:t>
            </w:r>
          </w:p>
        </w:tc>
        <w:tc>
          <w:tcPr>
            <w:tcW w:w="1045" w:type="dxa"/>
            <w:tcBorders>
              <w:top w:val="nil"/>
              <w:left w:val="nil"/>
              <w:bottom w:val="single" w:sz="8" w:space="0" w:color="auto"/>
              <w:right w:val="single" w:sz="8" w:space="0" w:color="auto"/>
            </w:tcBorders>
            <w:shd w:val="clear" w:color="auto" w:fill="auto"/>
            <w:noWrap/>
          </w:tcPr>
          <w:p w:rsidR="0056391D" w:rsidRPr="00097DE6" w:rsidRDefault="0056391D" w:rsidP="002836A4">
            <w:pPr>
              <w:jc w:val="center"/>
              <w:rPr>
                <w:color w:val="000000"/>
              </w:rPr>
            </w:pPr>
            <w:r w:rsidRPr="00097DE6">
              <w:rPr>
                <w:color w:val="000000"/>
                <w:sz w:val="22"/>
                <w:szCs w:val="22"/>
                <w:lang w:eastAsia="en-US"/>
              </w:rPr>
              <w:t>111,9</w:t>
            </w:r>
          </w:p>
        </w:tc>
        <w:tc>
          <w:tcPr>
            <w:tcW w:w="1046" w:type="dxa"/>
            <w:tcBorders>
              <w:top w:val="nil"/>
              <w:left w:val="nil"/>
              <w:bottom w:val="single" w:sz="8" w:space="0" w:color="auto"/>
              <w:right w:val="single" w:sz="8" w:space="0" w:color="auto"/>
            </w:tcBorders>
            <w:shd w:val="clear" w:color="auto" w:fill="auto"/>
          </w:tcPr>
          <w:p w:rsidR="0056391D" w:rsidRPr="00097DE6" w:rsidRDefault="0056391D" w:rsidP="002836A4">
            <w:pPr>
              <w:jc w:val="center"/>
              <w:rPr>
                <w:color w:val="000000"/>
              </w:rPr>
            </w:pPr>
            <w:r w:rsidRPr="00097DE6">
              <w:rPr>
                <w:color w:val="000000"/>
                <w:sz w:val="22"/>
                <w:szCs w:val="22"/>
                <w:lang w:eastAsia="en-US"/>
              </w:rPr>
              <w:t>104,6</w:t>
            </w:r>
          </w:p>
        </w:tc>
      </w:tr>
      <w:tr w:rsidR="0056391D" w:rsidRPr="00097DE6" w:rsidTr="00655F63">
        <w:trPr>
          <w:trHeight w:val="300"/>
        </w:trPr>
        <w:tc>
          <w:tcPr>
            <w:tcW w:w="605" w:type="dxa"/>
            <w:tcBorders>
              <w:top w:val="nil"/>
              <w:left w:val="single" w:sz="4" w:space="0" w:color="auto"/>
              <w:bottom w:val="single" w:sz="4" w:space="0" w:color="auto"/>
              <w:right w:val="single" w:sz="4" w:space="0" w:color="auto"/>
            </w:tcBorders>
            <w:noWrap/>
            <w:vAlign w:val="bottom"/>
            <w:hideMark/>
          </w:tcPr>
          <w:p w:rsidR="0056391D" w:rsidRPr="00655F63" w:rsidRDefault="0056391D" w:rsidP="002836A4">
            <w:pPr>
              <w:spacing w:line="276" w:lineRule="auto"/>
              <w:jc w:val="center"/>
              <w:rPr>
                <w:rFonts w:eastAsia="Times New Roman"/>
                <w:b/>
                <w:color w:val="000000"/>
                <w:lang w:eastAsia="en-US"/>
              </w:rPr>
            </w:pPr>
            <w:r w:rsidRPr="00655F63">
              <w:rPr>
                <w:rFonts w:eastAsia="Times New Roman"/>
                <w:b/>
                <w:color w:val="000000"/>
                <w:lang w:eastAsia="en-US"/>
              </w:rPr>
              <w:t>21</w:t>
            </w:r>
          </w:p>
        </w:tc>
        <w:tc>
          <w:tcPr>
            <w:tcW w:w="2812" w:type="dxa"/>
            <w:tcBorders>
              <w:top w:val="nil"/>
              <w:left w:val="nil"/>
              <w:bottom w:val="single" w:sz="4" w:space="0" w:color="auto"/>
              <w:right w:val="single" w:sz="4" w:space="0" w:color="auto"/>
            </w:tcBorders>
            <w:hideMark/>
          </w:tcPr>
          <w:p w:rsidR="0056391D" w:rsidRDefault="0056391D" w:rsidP="002836A4">
            <w:pPr>
              <w:spacing w:line="276" w:lineRule="auto"/>
              <w:rPr>
                <w:rFonts w:eastAsia="Times New Roman"/>
                <w:color w:val="000000"/>
                <w:lang w:eastAsia="en-US"/>
              </w:rPr>
            </w:pPr>
            <w:r>
              <w:rPr>
                <w:rFonts w:eastAsia="Times New Roman"/>
                <w:color w:val="000000"/>
                <w:lang w:eastAsia="en-US"/>
              </w:rPr>
              <w:t>Чердаклинский район</w:t>
            </w:r>
          </w:p>
        </w:tc>
        <w:tc>
          <w:tcPr>
            <w:tcW w:w="1276" w:type="dxa"/>
            <w:tcBorders>
              <w:top w:val="nil"/>
              <w:left w:val="nil"/>
              <w:bottom w:val="single" w:sz="4" w:space="0" w:color="auto"/>
              <w:right w:val="single" w:sz="4" w:space="0" w:color="auto"/>
            </w:tcBorders>
          </w:tcPr>
          <w:p w:rsidR="0056391D" w:rsidRDefault="0056391D" w:rsidP="002836A4">
            <w:pPr>
              <w:spacing w:line="276" w:lineRule="auto"/>
              <w:jc w:val="center"/>
              <w:rPr>
                <w:color w:val="000000"/>
                <w:lang w:eastAsia="en-US"/>
              </w:rPr>
            </w:pPr>
            <w:r>
              <w:rPr>
                <w:color w:val="000000"/>
                <w:sz w:val="22"/>
                <w:szCs w:val="22"/>
                <w:lang w:eastAsia="en-US"/>
              </w:rPr>
              <w:t>11278,7</w:t>
            </w:r>
          </w:p>
        </w:tc>
        <w:tc>
          <w:tcPr>
            <w:tcW w:w="1559" w:type="dxa"/>
            <w:tcBorders>
              <w:top w:val="single" w:sz="4" w:space="0" w:color="auto"/>
              <w:bottom w:val="single" w:sz="4" w:space="0" w:color="auto"/>
              <w:right w:val="single" w:sz="4" w:space="0" w:color="auto"/>
            </w:tcBorders>
            <w:noWrap/>
          </w:tcPr>
          <w:p w:rsidR="0056391D" w:rsidRPr="001111EC" w:rsidRDefault="0056391D" w:rsidP="002836A4">
            <w:pPr>
              <w:autoSpaceDE w:val="0"/>
              <w:autoSpaceDN w:val="0"/>
              <w:adjustRightInd w:val="0"/>
              <w:jc w:val="center"/>
              <w:rPr>
                <w:rFonts w:eastAsiaTheme="minorHAnsi"/>
                <w:lang w:eastAsia="en-US"/>
              </w:rPr>
            </w:pPr>
            <w:r w:rsidRPr="001111EC">
              <w:rPr>
                <w:rFonts w:eastAsiaTheme="minorHAnsi"/>
                <w:sz w:val="22"/>
                <w:szCs w:val="22"/>
                <w:lang w:eastAsia="en-US"/>
              </w:rPr>
              <w:t xml:space="preserve">12170,0 </w:t>
            </w:r>
          </w:p>
        </w:tc>
        <w:tc>
          <w:tcPr>
            <w:tcW w:w="1418" w:type="dxa"/>
            <w:tcBorders>
              <w:top w:val="single" w:sz="4" w:space="0" w:color="auto"/>
              <w:left w:val="single" w:sz="4" w:space="0" w:color="auto"/>
              <w:bottom w:val="single" w:sz="4" w:space="0" w:color="auto"/>
              <w:right w:val="single" w:sz="4" w:space="0" w:color="auto"/>
            </w:tcBorders>
            <w:noWrap/>
          </w:tcPr>
          <w:p w:rsidR="0056391D" w:rsidRPr="00FE7801" w:rsidRDefault="0056391D" w:rsidP="002836A4">
            <w:pPr>
              <w:jc w:val="center"/>
            </w:pPr>
            <w:r w:rsidRPr="00FE7801">
              <w:rPr>
                <w:sz w:val="22"/>
                <w:szCs w:val="22"/>
              </w:rPr>
              <w:t>12758,8</w:t>
            </w:r>
          </w:p>
        </w:tc>
        <w:tc>
          <w:tcPr>
            <w:tcW w:w="1045" w:type="dxa"/>
            <w:tcBorders>
              <w:top w:val="nil"/>
              <w:left w:val="nil"/>
              <w:bottom w:val="single" w:sz="8" w:space="0" w:color="auto"/>
              <w:right w:val="single" w:sz="8" w:space="0" w:color="auto"/>
            </w:tcBorders>
            <w:shd w:val="clear" w:color="auto" w:fill="auto"/>
            <w:noWrap/>
          </w:tcPr>
          <w:p w:rsidR="0056391D" w:rsidRPr="00097DE6" w:rsidRDefault="0056391D" w:rsidP="002836A4">
            <w:pPr>
              <w:jc w:val="center"/>
              <w:rPr>
                <w:color w:val="000000"/>
              </w:rPr>
            </w:pPr>
            <w:r w:rsidRPr="00097DE6">
              <w:rPr>
                <w:color w:val="000000"/>
                <w:sz w:val="22"/>
                <w:szCs w:val="22"/>
                <w:lang w:eastAsia="en-US"/>
              </w:rPr>
              <w:t>113,1</w:t>
            </w:r>
          </w:p>
        </w:tc>
        <w:tc>
          <w:tcPr>
            <w:tcW w:w="1046" w:type="dxa"/>
            <w:tcBorders>
              <w:top w:val="nil"/>
              <w:left w:val="nil"/>
              <w:bottom w:val="single" w:sz="8" w:space="0" w:color="auto"/>
              <w:right w:val="single" w:sz="8" w:space="0" w:color="auto"/>
            </w:tcBorders>
            <w:shd w:val="clear" w:color="auto" w:fill="auto"/>
          </w:tcPr>
          <w:p w:rsidR="0056391D" w:rsidRPr="00097DE6" w:rsidRDefault="0056391D" w:rsidP="002836A4">
            <w:pPr>
              <w:jc w:val="center"/>
              <w:rPr>
                <w:color w:val="000000"/>
              </w:rPr>
            </w:pPr>
            <w:r w:rsidRPr="00097DE6">
              <w:rPr>
                <w:color w:val="000000"/>
                <w:sz w:val="22"/>
                <w:szCs w:val="22"/>
                <w:lang w:eastAsia="en-US"/>
              </w:rPr>
              <w:t>104,8</w:t>
            </w:r>
          </w:p>
        </w:tc>
      </w:tr>
      <w:tr w:rsidR="0056391D" w:rsidRPr="00097DE6" w:rsidTr="00655F63">
        <w:trPr>
          <w:trHeight w:val="300"/>
        </w:trPr>
        <w:tc>
          <w:tcPr>
            <w:tcW w:w="605" w:type="dxa"/>
            <w:tcBorders>
              <w:top w:val="nil"/>
              <w:left w:val="single" w:sz="4" w:space="0" w:color="auto"/>
              <w:bottom w:val="single" w:sz="4" w:space="0" w:color="auto"/>
              <w:right w:val="single" w:sz="4" w:space="0" w:color="auto"/>
            </w:tcBorders>
            <w:noWrap/>
            <w:vAlign w:val="bottom"/>
            <w:hideMark/>
          </w:tcPr>
          <w:p w:rsidR="0056391D" w:rsidRDefault="0056391D" w:rsidP="002836A4">
            <w:pPr>
              <w:spacing w:line="276" w:lineRule="auto"/>
              <w:rPr>
                <w:rFonts w:asciiTheme="minorHAnsi" w:eastAsiaTheme="minorHAnsi" w:hAnsiTheme="minorHAnsi"/>
                <w:lang w:eastAsia="en-US"/>
              </w:rPr>
            </w:pPr>
          </w:p>
        </w:tc>
        <w:tc>
          <w:tcPr>
            <w:tcW w:w="2812" w:type="dxa"/>
            <w:tcBorders>
              <w:top w:val="nil"/>
              <w:left w:val="nil"/>
              <w:bottom w:val="single" w:sz="4" w:space="0" w:color="auto"/>
              <w:right w:val="single" w:sz="4" w:space="0" w:color="auto"/>
            </w:tcBorders>
            <w:vAlign w:val="bottom"/>
            <w:hideMark/>
          </w:tcPr>
          <w:p w:rsidR="0056391D" w:rsidRDefault="0056391D" w:rsidP="002836A4">
            <w:pPr>
              <w:spacing w:line="276" w:lineRule="auto"/>
              <w:rPr>
                <w:rFonts w:eastAsia="Times New Roman"/>
                <w:b/>
                <w:bCs/>
                <w:color w:val="000000"/>
                <w:lang w:eastAsia="en-US"/>
              </w:rPr>
            </w:pPr>
            <w:r>
              <w:rPr>
                <w:rFonts w:eastAsia="Times New Roman"/>
                <w:b/>
                <w:bCs/>
                <w:color w:val="000000"/>
                <w:lang w:eastAsia="en-US"/>
              </w:rPr>
              <w:t>Итого по районам</w:t>
            </w:r>
          </w:p>
        </w:tc>
        <w:tc>
          <w:tcPr>
            <w:tcW w:w="1276" w:type="dxa"/>
            <w:tcBorders>
              <w:top w:val="nil"/>
              <w:left w:val="nil"/>
              <w:bottom w:val="single" w:sz="4" w:space="0" w:color="auto"/>
              <w:right w:val="single" w:sz="4" w:space="0" w:color="auto"/>
            </w:tcBorders>
          </w:tcPr>
          <w:p w:rsidR="0056391D" w:rsidRDefault="0056391D" w:rsidP="002836A4">
            <w:pPr>
              <w:spacing w:line="276" w:lineRule="auto"/>
              <w:jc w:val="center"/>
              <w:rPr>
                <w:b/>
                <w:color w:val="000000"/>
                <w:lang w:eastAsia="en-US"/>
              </w:rPr>
            </w:pPr>
            <w:r>
              <w:rPr>
                <w:b/>
                <w:color w:val="000000"/>
                <w:sz w:val="22"/>
                <w:szCs w:val="22"/>
                <w:lang w:eastAsia="en-US"/>
              </w:rPr>
              <w:t>129398,8</w:t>
            </w:r>
          </w:p>
        </w:tc>
        <w:tc>
          <w:tcPr>
            <w:tcW w:w="1559" w:type="dxa"/>
            <w:tcBorders>
              <w:top w:val="single" w:sz="4" w:space="0" w:color="auto"/>
              <w:bottom w:val="single" w:sz="4" w:space="0" w:color="auto"/>
              <w:right w:val="single" w:sz="4" w:space="0" w:color="auto"/>
            </w:tcBorders>
            <w:noWrap/>
          </w:tcPr>
          <w:p w:rsidR="0056391D" w:rsidRPr="001111EC" w:rsidRDefault="0056391D" w:rsidP="002836A4">
            <w:pPr>
              <w:autoSpaceDE w:val="0"/>
              <w:autoSpaceDN w:val="0"/>
              <w:adjustRightInd w:val="0"/>
              <w:jc w:val="center"/>
              <w:rPr>
                <w:rFonts w:eastAsiaTheme="minorHAnsi"/>
                <w:b/>
                <w:lang w:eastAsia="en-US"/>
              </w:rPr>
            </w:pPr>
            <w:r w:rsidRPr="001111EC">
              <w:rPr>
                <w:rFonts w:eastAsiaTheme="minorHAnsi"/>
                <w:b/>
                <w:sz w:val="22"/>
                <w:szCs w:val="22"/>
                <w:lang w:eastAsia="en-US"/>
              </w:rPr>
              <w:t xml:space="preserve">137599,3 </w:t>
            </w:r>
          </w:p>
        </w:tc>
        <w:tc>
          <w:tcPr>
            <w:tcW w:w="1418" w:type="dxa"/>
            <w:tcBorders>
              <w:top w:val="single" w:sz="4" w:space="0" w:color="auto"/>
              <w:left w:val="single" w:sz="4" w:space="0" w:color="auto"/>
              <w:bottom w:val="single" w:sz="4" w:space="0" w:color="auto"/>
              <w:right w:val="single" w:sz="4" w:space="0" w:color="auto"/>
            </w:tcBorders>
            <w:noWrap/>
          </w:tcPr>
          <w:p w:rsidR="0056391D" w:rsidRPr="00FE7801" w:rsidRDefault="0056391D" w:rsidP="002836A4">
            <w:pPr>
              <w:jc w:val="center"/>
              <w:rPr>
                <w:b/>
                <w:bCs/>
                <w:color w:val="000000"/>
              </w:rPr>
            </w:pPr>
            <w:r w:rsidRPr="00FE7801">
              <w:rPr>
                <w:b/>
                <w:bCs/>
                <w:color w:val="000000"/>
                <w:sz w:val="22"/>
                <w:szCs w:val="22"/>
              </w:rPr>
              <w:t>143499,2</w:t>
            </w:r>
          </w:p>
        </w:tc>
        <w:tc>
          <w:tcPr>
            <w:tcW w:w="1045" w:type="dxa"/>
            <w:tcBorders>
              <w:top w:val="nil"/>
              <w:left w:val="nil"/>
              <w:bottom w:val="single" w:sz="8" w:space="0" w:color="auto"/>
              <w:right w:val="single" w:sz="8" w:space="0" w:color="auto"/>
            </w:tcBorders>
            <w:shd w:val="clear" w:color="auto" w:fill="auto"/>
            <w:noWrap/>
          </w:tcPr>
          <w:p w:rsidR="0056391D" w:rsidRPr="00097DE6" w:rsidRDefault="0056391D" w:rsidP="002836A4">
            <w:pPr>
              <w:jc w:val="center"/>
              <w:rPr>
                <w:b/>
                <w:color w:val="000000"/>
              </w:rPr>
            </w:pPr>
            <w:r w:rsidRPr="00097DE6">
              <w:rPr>
                <w:b/>
                <w:color w:val="000000"/>
                <w:sz w:val="22"/>
                <w:szCs w:val="22"/>
                <w:lang w:eastAsia="en-US"/>
              </w:rPr>
              <w:t>110,9</w:t>
            </w:r>
          </w:p>
        </w:tc>
        <w:tc>
          <w:tcPr>
            <w:tcW w:w="1046" w:type="dxa"/>
            <w:tcBorders>
              <w:top w:val="nil"/>
              <w:left w:val="nil"/>
              <w:bottom w:val="single" w:sz="8" w:space="0" w:color="auto"/>
              <w:right w:val="single" w:sz="8" w:space="0" w:color="auto"/>
            </w:tcBorders>
            <w:shd w:val="clear" w:color="auto" w:fill="auto"/>
          </w:tcPr>
          <w:p w:rsidR="0056391D" w:rsidRPr="00097DE6" w:rsidRDefault="0056391D" w:rsidP="002836A4">
            <w:pPr>
              <w:jc w:val="center"/>
              <w:rPr>
                <w:b/>
                <w:color w:val="000000"/>
              </w:rPr>
            </w:pPr>
            <w:r w:rsidRPr="00097DE6">
              <w:rPr>
                <w:b/>
                <w:color w:val="000000"/>
                <w:sz w:val="22"/>
                <w:szCs w:val="22"/>
                <w:lang w:eastAsia="en-US"/>
              </w:rPr>
              <w:t>104,3</w:t>
            </w:r>
          </w:p>
        </w:tc>
      </w:tr>
    </w:tbl>
    <w:p w:rsidR="0056391D" w:rsidRDefault="0056391D" w:rsidP="0056391D">
      <w:pPr>
        <w:pStyle w:val="ConsPlusNormal"/>
        <w:tabs>
          <w:tab w:val="left" w:pos="709"/>
        </w:tabs>
        <w:ind w:firstLine="539"/>
        <w:jc w:val="both"/>
      </w:pPr>
    </w:p>
    <w:p w:rsidR="0056391D" w:rsidRDefault="0056391D" w:rsidP="0056391D">
      <w:pPr>
        <w:pStyle w:val="ConsPlusNormal"/>
        <w:tabs>
          <w:tab w:val="left" w:pos="709"/>
        </w:tabs>
        <w:ind w:firstLine="539"/>
        <w:jc w:val="both"/>
      </w:pPr>
      <w:r>
        <w:t>В 2017 году сохраняется механизм стимулирования муниципальных образований. В очередном финансовом год</w:t>
      </w:r>
      <w:r w:rsidR="00655F63">
        <w:t>у так</w:t>
      </w:r>
      <w:r>
        <w:t>же предусматривается три вида поощрения муниципальны</w:t>
      </w:r>
      <w:r w:rsidR="00655F63">
        <w:t>х образований на общую сумму 20</w:t>
      </w:r>
      <w:r>
        <w:t>000,0 тыс. рублей:</w:t>
      </w:r>
    </w:p>
    <w:p w:rsidR="0056391D" w:rsidRDefault="0056391D" w:rsidP="0056391D">
      <w:pPr>
        <w:autoSpaceDE w:val="0"/>
        <w:autoSpaceDN w:val="0"/>
        <w:adjustRightInd w:val="0"/>
        <w:ind w:firstLine="540"/>
        <w:jc w:val="both"/>
        <w:rPr>
          <w:rFonts w:eastAsiaTheme="minorHAnsi"/>
          <w:sz w:val="28"/>
          <w:szCs w:val="28"/>
          <w:lang w:eastAsia="en-US"/>
        </w:rPr>
      </w:pPr>
      <w:r w:rsidRPr="00F93CCA">
        <w:rPr>
          <w:sz w:val="28"/>
          <w:szCs w:val="28"/>
        </w:rPr>
        <w:t xml:space="preserve">- </w:t>
      </w:r>
      <w:r w:rsidRPr="00E3415F">
        <w:rPr>
          <w:b/>
          <w:sz w:val="28"/>
          <w:szCs w:val="28"/>
        </w:rPr>
        <w:t>за достижение наилучших показателей налогового потенциала</w:t>
      </w:r>
      <w:r w:rsidRPr="00F93CCA">
        <w:rPr>
          <w:sz w:val="28"/>
          <w:szCs w:val="28"/>
        </w:rPr>
        <w:t>.</w:t>
      </w:r>
      <w:r w:rsidRPr="00F93CCA">
        <w:rPr>
          <w:rFonts w:eastAsiaTheme="minorHAnsi"/>
          <w:sz w:val="28"/>
          <w:szCs w:val="28"/>
          <w:lang w:eastAsia="en-US"/>
        </w:rPr>
        <w:t xml:space="preserve"> Согласно </w:t>
      </w:r>
      <w:hyperlink r:id="rId50" w:history="1">
        <w:r w:rsidRPr="00F93CCA">
          <w:rPr>
            <w:rFonts w:eastAsiaTheme="minorHAnsi"/>
            <w:sz w:val="28"/>
            <w:szCs w:val="28"/>
            <w:lang w:eastAsia="en-US"/>
          </w:rPr>
          <w:t>Порядк</w:t>
        </w:r>
      </w:hyperlink>
      <w:r w:rsidR="00655F63">
        <w:rPr>
          <w:rFonts w:eastAsiaTheme="minorHAnsi"/>
          <w:sz w:val="28"/>
          <w:szCs w:val="28"/>
          <w:lang w:eastAsia="en-US"/>
        </w:rPr>
        <w:t>у</w:t>
      </w:r>
      <w:r w:rsidRPr="00F93CCA">
        <w:rPr>
          <w:rFonts w:eastAsiaTheme="minorHAnsi"/>
          <w:sz w:val="28"/>
          <w:szCs w:val="28"/>
          <w:lang w:eastAsia="en-US"/>
        </w:rPr>
        <w:t xml:space="preserve"> предоставления и распределения дотаций бюджетам муниципальных районов и городских округов Ульяновской области, достигших наилучших результатов по увеличению</w:t>
      </w:r>
      <w:r w:rsidR="00655F63">
        <w:rPr>
          <w:rFonts w:eastAsiaTheme="minorHAnsi"/>
          <w:sz w:val="28"/>
          <w:szCs w:val="28"/>
          <w:lang w:eastAsia="en-US"/>
        </w:rPr>
        <w:t xml:space="preserve"> налогового потенциала, утверждё</w:t>
      </w:r>
      <w:r w:rsidRPr="00F93CCA">
        <w:rPr>
          <w:rFonts w:eastAsiaTheme="minorHAnsi"/>
          <w:sz w:val="28"/>
          <w:szCs w:val="28"/>
          <w:lang w:eastAsia="en-US"/>
        </w:rPr>
        <w:t xml:space="preserve">нного постановлением Правительства Ульяновской области от 29 </w:t>
      </w:r>
      <w:r w:rsidR="00655F63">
        <w:rPr>
          <w:rFonts w:eastAsiaTheme="minorHAnsi"/>
          <w:sz w:val="28"/>
          <w:szCs w:val="28"/>
          <w:lang w:eastAsia="en-US"/>
        </w:rPr>
        <w:t>августа 2013 года №</w:t>
      </w:r>
      <w:r w:rsidRPr="00F93CCA">
        <w:rPr>
          <w:rFonts w:eastAsiaTheme="minorHAnsi"/>
          <w:sz w:val="28"/>
          <w:szCs w:val="28"/>
          <w:lang w:eastAsia="en-US"/>
        </w:rPr>
        <w:t xml:space="preserve">392-П (в редакции постановлений Правительства Ульяновской области от 01.09.2014 </w:t>
      </w:r>
      <w:hyperlink r:id="rId51" w:history="1">
        <w:r>
          <w:rPr>
            <w:rFonts w:eastAsiaTheme="minorHAnsi"/>
            <w:sz w:val="28"/>
            <w:szCs w:val="28"/>
            <w:lang w:eastAsia="en-US"/>
          </w:rPr>
          <w:t>№</w:t>
        </w:r>
        <w:r w:rsidRPr="00F93CCA">
          <w:rPr>
            <w:rFonts w:eastAsiaTheme="minorHAnsi"/>
            <w:sz w:val="28"/>
            <w:szCs w:val="28"/>
            <w:lang w:eastAsia="en-US"/>
          </w:rPr>
          <w:t>389-П</w:t>
        </w:r>
      </w:hyperlink>
      <w:r w:rsidRPr="00F93CCA">
        <w:rPr>
          <w:rFonts w:eastAsiaTheme="minorHAnsi"/>
          <w:sz w:val="28"/>
          <w:szCs w:val="28"/>
          <w:lang w:eastAsia="en-US"/>
        </w:rPr>
        <w:t xml:space="preserve">, от 14.09.2016 </w:t>
      </w:r>
      <w:hyperlink r:id="rId52" w:history="1">
        <w:r>
          <w:rPr>
            <w:rFonts w:eastAsiaTheme="minorHAnsi"/>
            <w:sz w:val="28"/>
            <w:szCs w:val="28"/>
            <w:lang w:eastAsia="en-US"/>
          </w:rPr>
          <w:t>№</w:t>
        </w:r>
        <w:r w:rsidRPr="00F93CCA">
          <w:rPr>
            <w:rFonts w:eastAsiaTheme="minorHAnsi"/>
            <w:sz w:val="28"/>
            <w:szCs w:val="28"/>
            <w:lang w:eastAsia="en-US"/>
          </w:rPr>
          <w:t>441-П</w:t>
        </w:r>
      </w:hyperlink>
      <w:r w:rsidRPr="00F93CCA">
        <w:rPr>
          <w:rFonts w:eastAsiaTheme="minorHAnsi"/>
          <w:sz w:val="28"/>
          <w:szCs w:val="28"/>
          <w:lang w:eastAsia="en-US"/>
        </w:rPr>
        <w:t>)</w:t>
      </w:r>
      <w:r>
        <w:rPr>
          <w:rFonts w:eastAsiaTheme="minorHAnsi"/>
          <w:sz w:val="28"/>
          <w:szCs w:val="28"/>
          <w:lang w:eastAsia="en-US"/>
        </w:rPr>
        <w:t>, дотации предоставляются муниципальным образованиям на основании значения комплексной оценки исходя из достигнутого уровня и динамики показателей в производственном и финансово-</w:t>
      </w:r>
      <w:r>
        <w:rPr>
          <w:rFonts w:eastAsiaTheme="minorHAnsi"/>
          <w:sz w:val="28"/>
          <w:szCs w:val="28"/>
          <w:lang w:eastAsia="en-US"/>
        </w:rPr>
        <w:lastRenderedPageBreak/>
        <w:t xml:space="preserve">экономическом блоках, в сферах денежных доходов населения, уровня жизни населения и потребительского рынка. </w:t>
      </w:r>
    </w:p>
    <w:p w:rsidR="0056391D" w:rsidRPr="00E97742" w:rsidRDefault="0056391D" w:rsidP="0056391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Право на получение дотаций предоставляется первым пяти муниципальным образованиям, имеющим наилучшие результаты среди оцениваемых;</w:t>
      </w:r>
    </w:p>
    <w:p w:rsidR="0056391D" w:rsidRPr="00E97742" w:rsidRDefault="0056391D" w:rsidP="0056391D">
      <w:pPr>
        <w:autoSpaceDE w:val="0"/>
        <w:autoSpaceDN w:val="0"/>
        <w:adjustRightInd w:val="0"/>
        <w:ind w:firstLine="540"/>
        <w:jc w:val="both"/>
        <w:rPr>
          <w:rFonts w:eastAsiaTheme="minorHAnsi"/>
          <w:sz w:val="28"/>
          <w:szCs w:val="28"/>
          <w:lang w:eastAsia="en-US"/>
        </w:rPr>
      </w:pPr>
    </w:p>
    <w:p w:rsidR="0056391D" w:rsidRDefault="0056391D" w:rsidP="0056391D">
      <w:pPr>
        <w:autoSpaceDE w:val="0"/>
        <w:autoSpaceDN w:val="0"/>
        <w:adjustRightInd w:val="0"/>
        <w:ind w:firstLine="540"/>
        <w:jc w:val="both"/>
        <w:rPr>
          <w:rFonts w:eastAsiaTheme="minorHAnsi"/>
          <w:sz w:val="28"/>
          <w:szCs w:val="28"/>
          <w:lang w:eastAsia="en-US"/>
        </w:rPr>
      </w:pPr>
      <w:r w:rsidRPr="00E97742">
        <w:rPr>
          <w:rFonts w:eastAsiaTheme="minorHAnsi"/>
          <w:sz w:val="28"/>
          <w:szCs w:val="28"/>
          <w:lang w:eastAsia="en-US"/>
        </w:rPr>
        <w:t xml:space="preserve">- </w:t>
      </w:r>
      <w:r w:rsidRPr="00E3415F">
        <w:rPr>
          <w:b/>
          <w:sz w:val="28"/>
          <w:szCs w:val="28"/>
        </w:rPr>
        <w:t>по результатам комплексной оценки эффективности деятельности органов местного самоуправления.</w:t>
      </w:r>
      <w:r w:rsidRPr="00E97742">
        <w:rPr>
          <w:sz w:val="28"/>
          <w:szCs w:val="28"/>
        </w:rPr>
        <w:t xml:space="preserve"> Согласно </w:t>
      </w:r>
      <w:hyperlink r:id="rId53" w:history="1">
        <w:r w:rsidRPr="00E97742">
          <w:rPr>
            <w:rFonts w:eastAsiaTheme="minorHAnsi"/>
            <w:sz w:val="28"/>
            <w:szCs w:val="28"/>
            <w:lang w:eastAsia="en-US"/>
          </w:rPr>
          <w:t>Порядк</w:t>
        </w:r>
      </w:hyperlink>
      <w:r w:rsidR="00655F63">
        <w:rPr>
          <w:rFonts w:eastAsiaTheme="minorHAnsi"/>
          <w:sz w:val="28"/>
          <w:szCs w:val="28"/>
          <w:lang w:eastAsia="en-US"/>
        </w:rPr>
        <w:t>у выделения за счё</w:t>
      </w:r>
      <w:r w:rsidRPr="00E97742">
        <w:rPr>
          <w:rFonts w:eastAsiaTheme="minorHAnsi"/>
          <w:sz w:val="28"/>
          <w:szCs w:val="28"/>
          <w:lang w:eastAsia="en-US"/>
        </w:rPr>
        <w:t>т бюджетных ассигнований областного бюджета</w:t>
      </w:r>
      <w:r>
        <w:rPr>
          <w:rFonts w:eastAsiaTheme="minorHAnsi"/>
          <w:sz w:val="28"/>
          <w:szCs w:val="28"/>
          <w:lang w:eastAsia="en-US"/>
        </w:rPr>
        <w:t xml:space="preserve"> Ульяновской области дотаций муниципальным образованиям Ульяновской области в целях содействия достижению и (или) поощрения достижения наилучших значений показателей для оценки эффективности деятельности органов местного самоуправления городских округов и муниципальных районов Ульяновской области, утвержденных постановлением Правительства Ульяновской области от </w:t>
      </w:r>
      <w:r w:rsidR="00655F63">
        <w:rPr>
          <w:rFonts w:eastAsiaTheme="minorHAnsi"/>
          <w:sz w:val="28"/>
          <w:szCs w:val="28"/>
          <w:lang w:eastAsia="en-US"/>
        </w:rPr>
        <w:t>05 августа 2013 года №</w:t>
      </w:r>
      <w:r>
        <w:rPr>
          <w:rFonts w:eastAsiaTheme="minorHAnsi"/>
          <w:sz w:val="28"/>
          <w:szCs w:val="28"/>
          <w:lang w:eastAsia="en-US"/>
        </w:rPr>
        <w:t xml:space="preserve">349-П </w:t>
      </w:r>
      <w:r w:rsidRPr="00E97742">
        <w:rPr>
          <w:rFonts w:eastAsiaTheme="minorHAnsi"/>
          <w:sz w:val="28"/>
          <w:szCs w:val="28"/>
          <w:lang w:eastAsia="en-US"/>
        </w:rPr>
        <w:t xml:space="preserve">(в редакции </w:t>
      </w:r>
      <w:hyperlink r:id="rId54" w:history="1">
        <w:r w:rsidRPr="00E97742">
          <w:rPr>
            <w:rFonts w:eastAsiaTheme="minorHAnsi"/>
            <w:sz w:val="28"/>
            <w:szCs w:val="28"/>
            <w:lang w:eastAsia="en-US"/>
          </w:rPr>
          <w:t>Постановления</w:t>
        </w:r>
      </w:hyperlink>
      <w:r w:rsidRPr="00E97742">
        <w:rPr>
          <w:rFonts w:eastAsiaTheme="minorHAnsi"/>
          <w:sz w:val="28"/>
          <w:szCs w:val="28"/>
          <w:lang w:eastAsia="en-US"/>
        </w:rPr>
        <w:t xml:space="preserve"> Правительства Ульяновской области от 20.07</w:t>
      </w:r>
      <w:r w:rsidR="00655F63">
        <w:rPr>
          <w:rFonts w:eastAsiaTheme="minorHAnsi"/>
          <w:sz w:val="28"/>
          <w:szCs w:val="28"/>
          <w:lang w:eastAsia="en-US"/>
        </w:rPr>
        <w:t>.2015 №</w:t>
      </w:r>
      <w:r w:rsidRPr="00E97742">
        <w:rPr>
          <w:rFonts w:eastAsiaTheme="minorHAnsi"/>
          <w:sz w:val="28"/>
          <w:szCs w:val="28"/>
          <w:lang w:eastAsia="en-US"/>
        </w:rPr>
        <w:t>340-П)</w:t>
      </w:r>
      <w:r w:rsidR="00655F63">
        <w:rPr>
          <w:rFonts w:eastAsiaTheme="minorHAnsi"/>
          <w:sz w:val="28"/>
          <w:szCs w:val="28"/>
          <w:lang w:eastAsia="en-US"/>
        </w:rPr>
        <w:t>, п</w:t>
      </w:r>
      <w:r>
        <w:rPr>
          <w:rFonts w:eastAsiaTheme="minorHAnsi"/>
          <w:sz w:val="28"/>
          <w:szCs w:val="28"/>
          <w:lang w:eastAsia="en-US"/>
        </w:rPr>
        <w:t>раво на получение дотаций предоставляется пяти муниципальным образованиям Ульяновской области, достигшим наилучших значений показателей для оценки эффективности деятельности органов местного самоуправления муниципальных образований Ульяновской области в соответствии с перечнем оцениваемых показателей;</w:t>
      </w:r>
    </w:p>
    <w:p w:rsidR="0056391D" w:rsidRPr="00F93CCA" w:rsidRDefault="0056391D" w:rsidP="0056391D">
      <w:pPr>
        <w:autoSpaceDE w:val="0"/>
        <w:autoSpaceDN w:val="0"/>
        <w:adjustRightInd w:val="0"/>
        <w:ind w:firstLine="540"/>
        <w:jc w:val="both"/>
        <w:rPr>
          <w:sz w:val="28"/>
          <w:szCs w:val="28"/>
        </w:rPr>
      </w:pPr>
    </w:p>
    <w:p w:rsidR="0056391D" w:rsidRPr="007F3A73" w:rsidRDefault="0056391D" w:rsidP="0056391D">
      <w:pPr>
        <w:autoSpaceDE w:val="0"/>
        <w:autoSpaceDN w:val="0"/>
        <w:adjustRightInd w:val="0"/>
        <w:ind w:firstLine="540"/>
        <w:jc w:val="both"/>
        <w:rPr>
          <w:rFonts w:eastAsiaTheme="minorHAnsi"/>
          <w:sz w:val="28"/>
          <w:szCs w:val="28"/>
          <w:lang w:eastAsia="en-US"/>
        </w:rPr>
      </w:pPr>
      <w:r>
        <w:rPr>
          <w:sz w:val="28"/>
          <w:szCs w:val="28"/>
        </w:rPr>
        <w:t xml:space="preserve">- </w:t>
      </w:r>
      <w:r w:rsidRPr="00E3415F">
        <w:rPr>
          <w:b/>
          <w:sz w:val="28"/>
          <w:szCs w:val="28"/>
        </w:rPr>
        <w:t>за увеличение налоговых и неналоговых доходов.</w:t>
      </w:r>
      <w:r w:rsidR="00655F63">
        <w:rPr>
          <w:sz w:val="28"/>
          <w:szCs w:val="28"/>
        </w:rPr>
        <w:t xml:space="preserve"> Согласно Порядку</w:t>
      </w:r>
      <w:r w:rsidRPr="007F3A73">
        <w:rPr>
          <w:sz w:val="28"/>
          <w:szCs w:val="28"/>
        </w:rPr>
        <w:t xml:space="preserve"> </w:t>
      </w:r>
      <w:r w:rsidRPr="007F3A73">
        <w:rPr>
          <w:rFonts w:eastAsiaTheme="minorHAnsi"/>
          <w:sz w:val="28"/>
          <w:szCs w:val="28"/>
          <w:lang w:eastAsia="en-US"/>
        </w:rPr>
        <w:t>предоставления и распределения дотаций бюджетам муниципальных районов и городских округов Ульяновской области в целях достижения наилучшего показателя увеличения налоговых</w:t>
      </w:r>
      <w:r w:rsidR="00655F63">
        <w:rPr>
          <w:rFonts w:eastAsiaTheme="minorHAnsi"/>
          <w:sz w:val="28"/>
          <w:szCs w:val="28"/>
          <w:lang w:eastAsia="en-US"/>
        </w:rPr>
        <w:t xml:space="preserve"> и неналоговых доходов, утверждё</w:t>
      </w:r>
      <w:r w:rsidRPr="007F3A73">
        <w:rPr>
          <w:rFonts w:eastAsiaTheme="minorHAnsi"/>
          <w:sz w:val="28"/>
          <w:szCs w:val="28"/>
          <w:lang w:eastAsia="en-US"/>
        </w:rPr>
        <w:t>нных постановлением Правительства Ульяновской области от 15 августа 2014 года №367-П</w:t>
      </w:r>
      <w:r w:rsidR="00655F63">
        <w:rPr>
          <w:rFonts w:eastAsiaTheme="minorHAnsi"/>
          <w:sz w:val="28"/>
          <w:szCs w:val="28"/>
          <w:lang w:eastAsia="en-US"/>
        </w:rPr>
        <w:t>,</w:t>
      </w:r>
      <w:r w:rsidRPr="007F3A73">
        <w:rPr>
          <w:rFonts w:eastAsiaTheme="minorHAnsi"/>
          <w:sz w:val="28"/>
          <w:szCs w:val="28"/>
          <w:lang w:eastAsia="en-US"/>
        </w:rPr>
        <w:t xml:space="preserve"> право на получение дотации имеют муниципальные образования, обеспечившие по итогам исполнения консолидированного бюджета муниципального образования за установленный период наибольшее увеличение объема поступления:</w:t>
      </w:r>
    </w:p>
    <w:p w:rsidR="0056391D" w:rsidRPr="007F3A73" w:rsidRDefault="0056391D" w:rsidP="0056391D">
      <w:pPr>
        <w:autoSpaceDE w:val="0"/>
        <w:autoSpaceDN w:val="0"/>
        <w:adjustRightInd w:val="0"/>
        <w:ind w:firstLine="540"/>
        <w:jc w:val="both"/>
        <w:rPr>
          <w:rFonts w:eastAsiaTheme="minorHAnsi"/>
          <w:sz w:val="28"/>
          <w:szCs w:val="28"/>
          <w:lang w:eastAsia="en-US"/>
        </w:rPr>
      </w:pPr>
      <w:r w:rsidRPr="007F3A73">
        <w:rPr>
          <w:rFonts w:eastAsiaTheme="minorHAnsi"/>
          <w:sz w:val="28"/>
          <w:szCs w:val="28"/>
          <w:lang w:eastAsia="en-US"/>
        </w:rPr>
        <w:t>1) налоговых доходов;</w:t>
      </w:r>
    </w:p>
    <w:p w:rsidR="0056391D" w:rsidRPr="007F3A73" w:rsidRDefault="0056391D" w:rsidP="0056391D">
      <w:pPr>
        <w:autoSpaceDE w:val="0"/>
        <w:autoSpaceDN w:val="0"/>
        <w:adjustRightInd w:val="0"/>
        <w:ind w:firstLine="540"/>
        <w:jc w:val="both"/>
        <w:rPr>
          <w:rFonts w:eastAsiaTheme="minorHAnsi"/>
          <w:sz w:val="28"/>
          <w:szCs w:val="28"/>
          <w:lang w:eastAsia="en-US"/>
        </w:rPr>
      </w:pPr>
      <w:r w:rsidRPr="007F3A73">
        <w:rPr>
          <w:rFonts w:eastAsiaTheme="minorHAnsi"/>
          <w:sz w:val="28"/>
          <w:szCs w:val="28"/>
          <w:lang w:eastAsia="en-US"/>
        </w:rPr>
        <w:t xml:space="preserve">2) неналоговых доходов, за исключением доходов от продажи материальных и нематериальных активов. </w:t>
      </w:r>
    </w:p>
    <w:p w:rsidR="0056391D" w:rsidRPr="00655F63" w:rsidRDefault="0056391D" w:rsidP="00655F63">
      <w:pPr>
        <w:autoSpaceDE w:val="0"/>
        <w:autoSpaceDN w:val="0"/>
        <w:adjustRightInd w:val="0"/>
        <w:ind w:firstLine="540"/>
        <w:jc w:val="both"/>
        <w:rPr>
          <w:rFonts w:eastAsiaTheme="minorHAnsi"/>
          <w:sz w:val="28"/>
          <w:szCs w:val="28"/>
          <w:lang w:eastAsia="en-US"/>
        </w:rPr>
      </w:pPr>
      <w:r w:rsidRPr="007F3A73">
        <w:rPr>
          <w:rFonts w:eastAsiaTheme="minorHAnsi"/>
          <w:sz w:val="28"/>
          <w:szCs w:val="28"/>
          <w:lang w:eastAsia="en-US"/>
        </w:rPr>
        <w:t>По результатам оценки выстраивается рейтинг муниципальных образований. Распределение дотаций осуществляется между тремя муниципальны</w:t>
      </w:r>
      <w:r w:rsidR="00655F63">
        <w:rPr>
          <w:rFonts w:eastAsiaTheme="minorHAnsi"/>
          <w:sz w:val="28"/>
          <w:szCs w:val="28"/>
          <w:lang w:eastAsia="en-US"/>
        </w:rPr>
        <w:t>ми образованиями, занявшими 1-</w:t>
      </w:r>
      <w:r w:rsidRPr="007F3A73">
        <w:rPr>
          <w:rFonts w:eastAsiaTheme="minorHAnsi"/>
          <w:sz w:val="28"/>
          <w:szCs w:val="28"/>
          <w:lang w:eastAsia="en-US"/>
        </w:rPr>
        <w:t>3 места в рейтинге</w:t>
      </w:r>
      <w:r>
        <w:rPr>
          <w:rFonts w:eastAsiaTheme="minorHAnsi"/>
          <w:sz w:val="28"/>
          <w:szCs w:val="28"/>
          <w:lang w:eastAsia="en-US"/>
        </w:rPr>
        <w:t>.</w:t>
      </w:r>
    </w:p>
    <w:p w:rsidR="0056391D" w:rsidRDefault="0056391D" w:rsidP="0056391D">
      <w:pPr>
        <w:pStyle w:val="ConsPlusNormal"/>
        <w:tabs>
          <w:tab w:val="left" w:pos="709"/>
        </w:tabs>
        <w:jc w:val="both"/>
      </w:pPr>
      <w:r>
        <w:rPr>
          <w:color w:val="C00000"/>
        </w:rPr>
        <w:tab/>
      </w:r>
      <w:r w:rsidRPr="00F73798">
        <w:t>Анализ предоставления межбюджетных транс</w:t>
      </w:r>
      <w:r w:rsidR="00655F63">
        <w:t>фертов представлен на рисунке 41</w:t>
      </w:r>
      <w:r w:rsidRPr="00F73798">
        <w:t>.</w:t>
      </w:r>
    </w:p>
    <w:p w:rsidR="0056391D" w:rsidRDefault="0056391D" w:rsidP="0056391D">
      <w:pPr>
        <w:pStyle w:val="ConsPlusNormal"/>
        <w:tabs>
          <w:tab w:val="left" w:pos="709"/>
        </w:tabs>
        <w:jc w:val="both"/>
      </w:pPr>
    </w:p>
    <w:p w:rsidR="0056391D" w:rsidRPr="00F73798" w:rsidRDefault="0056391D" w:rsidP="0056391D">
      <w:pPr>
        <w:pStyle w:val="ConsPlusNormal"/>
        <w:tabs>
          <w:tab w:val="left" w:pos="709"/>
        </w:tabs>
        <w:jc w:val="both"/>
      </w:pPr>
      <w:r>
        <w:rPr>
          <w:noProof/>
          <w:lang w:eastAsia="ru-RU"/>
        </w:rPr>
        <w:lastRenderedPageBreak/>
        <w:drawing>
          <wp:inline distT="0" distB="0" distL="0" distR="0" wp14:anchorId="79605FD6" wp14:editId="0149971F">
            <wp:extent cx="6381750" cy="3633470"/>
            <wp:effectExtent l="0" t="0" r="0" b="0"/>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56391D" w:rsidRDefault="0056391D" w:rsidP="0056391D">
      <w:pPr>
        <w:pStyle w:val="ConsPlusNormal"/>
        <w:jc w:val="both"/>
        <w:rPr>
          <w:color w:val="C00000"/>
        </w:rPr>
      </w:pPr>
    </w:p>
    <w:p w:rsidR="0056391D" w:rsidRPr="00655F63" w:rsidRDefault="00655F63" w:rsidP="0056391D">
      <w:pPr>
        <w:jc w:val="both"/>
        <w:rPr>
          <w:sz w:val="28"/>
          <w:szCs w:val="28"/>
        </w:rPr>
      </w:pPr>
      <w:r w:rsidRPr="00655F63">
        <w:rPr>
          <w:sz w:val="28"/>
          <w:szCs w:val="28"/>
        </w:rPr>
        <w:t>Рис. 41</w:t>
      </w:r>
      <w:r w:rsidR="0056391D" w:rsidRPr="00655F63">
        <w:rPr>
          <w:sz w:val="28"/>
          <w:szCs w:val="28"/>
        </w:rPr>
        <w:t xml:space="preserve">. </w:t>
      </w:r>
      <w:r w:rsidR="0056391D" w:rsidRPr="00655F63">
        <w:rPr>
          <w:b/>
          <w:bCs/>
          <w:sz w:val="28"/>
          <w:szCs w:val="28"/>
        </w:rPr>
        <w:t>Объем межбюджетн</w:t>
      </w:r>
      <w:r w:rsidRPr="00655F63">
        <w:rPr>
          <w:b/>
          <w:bCs/>
          <w:sz w:val="28"/>
          <w:szCs w:val="28"/>
        </w:rPr>
        <w:t>ых трансфертов общего характера</w:t>
      </w:r>
      <w:r w:rsidR="0056391D" w:rsidRPr="00655F63">
        <w:rPr>
          <w:b/>
          <w:bCs/>
          <w:sz w:val="28"/>
          <w:szCs w:val="28"/>
        </w:rPr>
        <w:t xml:space="preserve"> в 2015</w:t>
      </w:r>
      <w:r>
        <w:rPr>
          <w:b/>
          <w:bCs/>
          <w:sz w:val="28"/>
          <w:szCs w:val="28"/>
        </w:rPr>
        <w:t>-</w:t>
      </w:r>
      <w:r w:rsidR="0056391D" w:rsidRPr="00655F63">
        <w:rPr>
          <w:b/>
          <w:bCs/>
          <w:sz w:val="28"/>
          <w:szCs w:val="28"/>
        </w:rPr>
        <w:t xml:space="preserve">2019 </w:t>
      </w:r>
      <w:r>
        <w:rPr>
          <w:b/>
          <w:bCs/>
          <w:sz w:val="28"/>
          <w:szCs w:val="28"/>
        </w:rPr>
        <w:t>годах, млн</w:t>
      </w:r>
      <w:r w:rsidR="0056391D" w:rsidRPr="00655F63">
        <w:rPr>
          <w:b/>
          <w:bCs/>
          <w:sz w:val="28"/>
          <w:szCs w:val="28"/>
        </w:rPr>
        <w:t xml:space="preserve"> рублей</w:t>
      </w:r>
      <w:r>
        <w:rPr>
          <w:b/>
          <w:bCs/>
          <w:sz w:val="28"/>
          <w:szCs w:val="28"/>
        </w:rPr>
        <w:t>.</w:t>
      </w:r>
    </w:p>
    <w:p w:rsidR="0056391D" w:rsidRPr="00F21C78" w:rsidRDefault="0056391D" w:rsidP="0056391D">
      <w:pPr>
        <w:jc w:val="both"/>
        <w:rPr>
          <w:sz w:val="28"/>
          <w:szCs w:val="28"/>
        </w:rPr>
      </w:pPr>
      <w:r>
        <w:rPr>
          <w:b/>
          <w:sz w:val="28"/>
          <w:szCs w:val="28"/>
        </w:rPr>
        <w:t xml:space="preserve"> </w:t>
      </w:r>
      <w:r>
        <w:rPr>
          <w:b/>
          <w:sz w:val="28"/>
          <w:szCs w:val="28"/>
        </w:rPr>
        <w:tab/>
      </w:r>
      <w:r w:rsidRPr="00F21C78">
        <w:rPr>
          <w:sz w:val="28"/>
          <w:szCs w:val="28"/>
        </w:rPr>
        <w:t>Структура межбюджетных трансфертов, выделяемых из областного бюджета Ульяновской области в 2017-2019 годах</w:t>
      </w:r>
      <w:r>
        <w:rPr>
          <w:sz w:val="28"/>
          <w:szCs w:val="28"/>
        </w:rPr>
        <w:t>,</w:t>
      </w:r>
      <w:r w:rsidRPr="00F21C78">
        <w:rPr>
          <w:sz w:val="28"/>
          <w:szCs w:val="28"/>
        </w:rPr>
        <w:t xml:space="preserve"> осталась неизменной.</w:t>
      </w:r>
    </w:p>
    <w:p w:rsidR="0056391D" w:rsidRDefault="0056391D" w:rsidP="00D105C7">
      <w:pPr>
        <w:ind w:firstLine="708"/>
        <w:jc w:val="both"/>
        <w:rPr>
          <w:sz w:val="28"/>
          <w:szCs w:val="28"/>
        </w:rPr>
      </w:pPr>
    </w:p>
    <w:p w:rsidR="000E06BE" w:rsidRDefault="000E06BE" w:rsidP="000E06BE">
      <w:pPr>
        <w:jc w:val="center"/>
        <w:rPr>
          <w:b/>
          <w:sz w:val="28"/>
          <w:szCs w:val="28"/>
        </w:rPr>
      </w:pPr>
      <w:r>
        <w:rPr>
          <w:b/>
          <w:sz w:val="28"/>
          <w:szCs w:val="28"/>
        </w:rPr>
        <w:t>Сба</w:t>
      </w:r>
      <w:r w:rsidR="00270550">
        <w:rPr>
          <w:b/>
          <w:sz w:val="28"/>
          <w:szCs w:val="28"/>
        </w:rPr>
        <w:t>лансированность проекта бюджета</w:t>
      </w:r>
    </w:p>
    <w:p w:rsidR="00D2263A" w:rsidRDefault="00D2263A" w:rsidP="000E06BE">
      <w:pPr>
        <w:jc w:val="center"/>
        <w:rPr>
          <w:b/>
          <w:sz w:val="28"/>
          <w:szCs w:val="28"/>
        </w:rPr>
      </w:pPr>
    </w:p>
    <w:p w:rsidR="000E06BE" w:rsidRPr="00A94C56" w:rsidRDefault="000E06BE" w:rsidP="000E06BE">
      <w:pPr>
        <w:pStyle w:val="21"/>
        <w:tabs>
          <w:tab w:val="left" w:pos="720"/>
        </w:tabs>
        <w:jc w:val="both"/>
        <w:rPr>
          <w:b w:val="0"/>
          <w:i w:val="0"/>
          <w:szCs w:val="28"/>
        </w:rPr>
      </w:pPr>
      <w:r>
        <w:rPr>
          <w:b w:val="0"/>
          <w:i w:val="0"/>
          <w:szCs w:val="28"/>
        </w:rPr>
        <w:t xml:space="preserve">          Бюджет Ульяновской области на 201</w:t>
      </w:r>
      <w:r w:rsidR="006E1F2B">
        <w:rPr>
          <w:b w:val="0"/>
          <w:i w:val="0"/>
          <w:szCs w:val="28"/>
        </w:rPr>
        <w:t>7</w:t>
      </w:r>
      <w:r>
        <w:rPr>
          <w:b w:val="0"/>
          <w:i w:val="0"/>
          <w:szCs w:val="28"/>
        </w:rPr>
        <w:t xml:space="preserve"> год сбалансирован. Дефицит областного бюджета в 201</w:t>
      </w:r>
      <w:r w:rsidR="006E1F2B">
        <w:rPr>
          <w:b w:val="0"/>
          <w:i w:val="0"/>
          <w:szCs w:val="28"/>
        </w:rPr>
        <w:t>7</w:t>
      </w:r>
      <w:r>
        <w:rPr>
          <w:b w:val="0"/>
          <w:i w:val="0"/>
          <w:szCs w:val="28"/>
        </w:rPr>
        <w:t xml:space="preserve"> году запланирован в сумме</w:t>
      </w:r>
      <w:r w:rsidR="006E1F2B">
        <w:rPr>
          <w:b w:val="0"/>
          <w:i w:val="0"/>
          <w:szCs w:val="28"/>
        </w:rPr>
        <w:t xml:space="preserve"> </w:t>
      </w:r>
      <w:r w:rsidR="006E1F2B" w:rsidRPr="006E1F2B">
        <w:rPr>
          <w:i w:val="0"/>
          <w:szCs w:val="28"/>
        </w:rPr>
        <w:t>1800000,0</w:t>
      </w:r>
      <w:r>
        <w:rPr>
          <w:i w:val="0"/>
          <w:szCs w:val="28"/>
        </w:rPr>
        <w:t xml:space="preserve"> тыс. рублей</w:t>
      </w:r>
      <w:r w:rsidR="00840E9F" w:rsidRPr="00A94C56">
        <w:rPr>
          <w:b w:val="0"/>
          <w:i w:val="0"/>
          <w:szCs w:val="28"/>
        </w:rPr>
        <w:t xml:space="preserve">, или </w:t>
      </w:r>
      <w:r w:rsidR="00073CDD" w:rsidRPr="00A94C56">
        <w:rPr>
          <w:i w:val="0"/>
          <w:szCs w:val="28"/>
        </w:rPr>
        <w:t>5,</w:t>
      </w:r>
      <w:r w:rsidR="00A94C56" w:rsidRPr="00A94C56">
        <w:rPr>
          <w:i w:val="0"/>
          <w:szCs w:val="28"/>
        </w:rPr>
        <w:t>2</w:t>
      </w:r>
      <w:r w:rsidRPr="00A94C56">
        <w:rPr>
          <w:i w:val="0"/>
          <w:szCs w:val="28"/>
        </w:rPr>
        <w:t xml:space="preserve"> процента</w:t>
      </w:r>
      <w:r w:rsidR="00073CDD" w:rsidRPr="00A94C56">
        <w:rPr>
          <w:i w:val="0"/>
          <w:szCs w:val="28"/>
        </w:rPr>
        <w:t xml:space="preserve"> </w:t>
      </w:r>
      <w:r w:rsidRPr="00A94C56">
        <w:rPr>
          <w:b w:val="0"/>
          <w:i w:val="0"/>
          <w:szCs w:val="28"/>
        </w:rPr>
        <w:t>общего годового объёма доходов бюджета без учёта объёма безвозмездных поступлений.</w:t>
      </w:r>
    </w:p>
    <w:p w:rsidR="000921BF" w:rsidRPr="0041057E" w:rsidRDefault="0041057E" w:rsidP="0041057E">
      <w:pPr>
        <w:pStyle w:val="21"/>
        <w:tabs>
          <w:tab w:val="left" w:pos="720"/>
        </w:tabs>
        <w:rPr>
          <w:b w:val="0"/>
          <w:i w:val="0"/>
          <w:szCs w:val="28"/>
        </w:rPr>
      </w:pPr>
      <w:r>
        <w:rPr>
          <w:noProof/>
        </w:rPr>
        <w:lastRenderedPageBreak/>
        <w:drawing>
          <wp:inline distT="0" distB="0" distL="0" distR="0" wp14:anchorId="6152D42E" wp14:editId="1D112142">
            <wp:extent cx="5457190" cy="3743325"/>
            <wp:effectExtent l="0" t="0" r="0" b="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FB69C2" w:rsidRPr="00FB69C2" w:rsidRDefault="00FB69C2" w:rsidP="00E17D65">
      <w:pPr>
        <w:jc w:val="both"/>
        <w:rPr>
          <w:b/>
          <w:color w:val="FF0000"/>
          <w:sz w:val="28"/>
          <w:szCs w:val="28"/>
        </w:rPr>
      </w:pPr>
      <w:r w:rsidRPr="00B63028">
        <w:rPr>
          <w:sz w:val="28"/>
          <w:szCs w:val="28"/>
        </w:rPr>
        <w:t xml:space="preserve">Рис. </w:t>
      </w:r>
      <w:r w:rsidR="00655F63">
        <w:rPr>
          <w:sz w:val="28"/>
          <w:szCs w:val="28"/>
        </w:rPr>
        <w:t>42</w:t>
      </w:r>
      <w:r w:rsidRPr="00B63028">
        <w:rPr>
          <w:sz w:val="28"/>
          <w:szCs w:val="28"/>
        </w:rPr>
        <w:t xml:space="preserve">. </w:t>
      </w:r>
      <w:r w:rsidR="0041057E">
        <w:rPr>
          <w:b/>
          <w:sz w:val="28"/>
          <w:szCs w:val="28"/>
        </w:rPr>
        <w:t>Сальдо</w:t>
      </w:r>
      <w:r>
        <w:rPr>
          <w:b/>
          <w:sz w:val="28"/>
          <w:szCs w:val="28"/>
        </w:rPr>
        <w:t xml:space="preserve"> областного бюджета Ульяновской области в 201</w:t>
      </w:r>
      <w:r w:rsidR="0041057E">
        <w:rPr>
          <w:b/>
          <w:sz w:val="28"/>
          <w:szCs w:val="28"/>
        </w:rPr>
        <w:t>5</w:t>
      </w:r>
      <w:r>
        <w:rPr>
          <w:b/>
          <w:sz w:val="28"/>
          <w:szCs w:val="28"/>
        </w:rPr>
        <w:t>-201</w:t>
      </w:r>
      <w:r w:rsidR="0041057E">
        <w:rPr>
          <w:b/>
          <w:sz w:val="28"/>
          <w:szCs w:val="28"/>
        </w:rPr>
        <w:t>9</w:t>
      </w:r>
      <w:r w:rsidR="00E17D65">
        <w:rPr>
          <w:b/>
          <w:sz w:val="28"/>
          <w:szCs w:val="28"/>
        </w:rPr>
        <w:t xml:space="preserve"> гг., </w:t>
      </w:r>
      <w:r>
        <w:rPr>
          <w:b/>
          <w:sz w:val="28"/>
          <w:szCs w:val="28"/>
        </w:rPr>
        <w:t xml:space="preserve">млн рублей. </w:t>
      </w:r>
    </w:p>
    <w:p w:rsidR="0087627E" w:rsidRDefault="0087627E" w:rsidP="000E06BE">
      <w:pPr>
        <w:pStyle w:val="21"/>
        <w:tabs>
          <w:tab w:val="left" w:pos="720"/>
        </w:tabs>
        <w:jc w:val="both"/>
        <w:rPr>
          <w:i w:val="0"/>
          <w:szCs w:val="28"/>
        </w:rPr>
      </w:pPr>
    </w:p>
    <w:p w:rsidR="000E06BE" w:rsidRDefault="000E06BE" w:rsidP="00E17D65">
      <w:pPr>
        <w:pStyle w:val="21"/>
        <w:tabs>
          <w:tab w:val="left" w:pos="709"/>
        </w:tabs>
        <w:ind w:firstLine="708"/>
        <w:jc w:val="both"/>
        <w:rPr>
          <w:b w:val="0"/>
          <w:i w:val="0"/>
          <w:szCs w:val="28"/>
        </w:rPr>
      </w:pPr>
      <w:r w:rsidRPr="00031573">
        <w:rPr>
          <w:b w:val="0"/>
          <w:i w:val="0"/>
          <w:szCs w:val="28"/>
        </w:rPr>
        <w:t>Размер дефицита бюджета не превышает предельного значения, установленного статьёй 92.1 Бюджетного кодекса РФ</w:t>
      </w:r>
      <w:r w:rsidR="00400302">
        <w:rPr>
          <w:b w:val="0"/>
          <w:i w:val="0"/>
          <w:szCs w:val="28"/>
        </w:rPr>
        <w:t>,</w:t>
      </w:r>
      <w:r w:rsidRPr="00031573">
        <w:rPr>
          <w:b w:val="0"/>
          <w:i w:val="0"/>
          <w:szCs w:val="28"/>
        </w:rPr>
        <w:t xml:space="preserve"> </w:t>
      </w:r>
      <w:r w:rsidR="00031573" w:rsidRPr="00031573">
        <w:rPr>
          <w:b w:val="0"/>
          <w:i w:val="0"/>
          <w:szCs w:val="28"/>
        </w:rPr>
        <w:t>-</w:t>
      </w:r>
      <w:r w:rsidR="00400302">
        <w:rPr>
          <w:b w:val="0"/>
          <w:i w:val="0"/>
          <w:szCs w:val="28"/>
        </w:rPr>
        <w:t xml:space="preserve"> </w:t>
      </w:r>
      <w:r w:rsidR="00031573" w:rsidRPr="00031573">
        <w:rPr>
          <w:b w:val="0"/>
          <w:i w:val="0"/>
          <w:szCs w:val="28"/>
        </w:rPr>
        <w:t xml:space="preserve">не более </w:t>
      </w:r>
      <w:r w:rsidRPr="00031573">
        <w:rPr>
          <w:b w:val="0"/>
          <w:i w:val="0"/>
          <w:szCs w:val="28"/>
        </w:rPr>
        <w:t>15 процентов общего годового объёма доходов бюджета без учёта об</w:t>
      </w:r>
      <w:r w:rsidR="00497930" w:rsidRPr="00031573">
        <w:rPr>
          <w:b w:val="0"/>
          <w:i w:val="0"/>
          <w:szCs w:val="28"/>
        </w:rPr>
        <w:t xml:space="preserve">ъёма безвозмездных поступлений и </w:t>
      </w:r>
      <w:r w:rsidR="005D676A" w:rsidRPr="00031573">
        <w:rPr>
          <w:b w:val="0"/>
          <w:i w:val="0"/>
          <w:szCs w:val="28"/>
        </w:rPr>
        <w:t>предельного значения</w:t>
      </w:r>
      <w:r w:rsidR="00FF3DB3" w:rsidRPr="00031573">
        <w:rPr>
          <w:b w:val="0"/>
          <w:i w:val="0"/>
          <w:szCs w:val="28"/>
        </w:rPr>
        <w:t xml:space="preserve">, установленного </w:t>
      </w:r>
      <w:r w:rsidR="005D676A" w:rsidRPr="00031573">
        <w:rPr>
          <w:b w:val="0"/>
          <w:i w:val="0"/>
          <w:szCs w:val="28"/>
        </w:rPr>
        <w:t xml:space="preserve">условиями соглашений </w:t>
      </w:r>
      <w:r w:rsidR="00031573" w:rsidRPr="00031573">
        <w:rPr>
          <w:b w:val="0"/>
          <w:i w:val="0"/>
          <w:szCs w:val="28"/>
        </w:rPr>
        <w:t>о предоставлении бюджету Ульяновской области из федерального бюджета бюджетного кредита для частичного покрытия дефицита бюджета Ульяновской области, заключенных с Министерством финансов Российской Федерации</w:t>
      </w:r>
      <w:r w:rsidR="00400302">
        <w:rPr>
          <w:b w:val="0"/>
          <w:i w:val="0"/>
          <w:szCs w:val="28"/>
        </w:rPr>
        <w:t>,</w:t>
      </w:r>
      <w:r w:rsidR="00031573" w:rsidRPr="00031573">
        <w:rPr>
          <w:b w:val="0"/>
          <w:i w:val="0"/>
          <w:szCs w:val="28"/>
        </w:rPr>
        <w:t xml:space="preserve"> -</w:t>
      </w:r>
      <w:r w:rsidR="00400302">
        <w:rPr>
          <w:b w:val="0"/>
          <w:i w:val="0"/>
          <w:szCs w:val="28"/>
        </w:rPr>
        <w:t xml:space="preserve"> </w:t>
      </w:r>
      <w:r w:rsidR="00031573" w:rsidRPr="00031573">
        <w:rPr>
          <w:b w:val="0"/>
          <w:i w:val="0"/>
          <w:szCs w:val="28"/>
        </w:rPr>
        <w:t xml:space="preserve">не более 10 </w:t>
      </w:r>
      <w:r w:rsidR="005D676A" w:rsidRPr="00031573">
        <w:rPr>
          <w:b w:val="0"/>
          <w:i w:val="0"/>
          <w:szCs w:val="28"/>
        </w:rPr>
        <w:t>процентов</w:t>
      </w:r>
      <w:r w:rsidR="00031573" w:rsidRPr="00031573">
        <w:rPr>
          <w:b w:val="0"/>
          <w:i w:val="0"/>
          <w:szCs w:val="28"/>
        </w:rPr>
        <w:t xml:space="preserve"> общего годового объёма доходов бюджета без учёта объёма безвозмездных поступлений</w:t>
      </w:r>
      <w:r w:rsidR="005D676A" w:rsidRPr="00031573">
        <w:rPr>
          <w:b w:val="0"/>
          <w:i w:val="0"/>
          <w:szCs w:val="28"/>
        </w:rPr>
        <w:t>.</w:t>
      </w:r>
    </w:p>
    <w:p w:rsidR="00270550" w:rsidRDefault="006E1F2B" w:rsidP="00E17D65">
      <w:pPr>
        <w:pStyle w:val="21"/>
        <w:tabs>
          <w:tab w:val="left" w:pos="709"/>
        </w:tabs>
        <w:ind w:firstLine="708"/>
        <w:jc w:val="both"/>
        <w:rPr>
          <w:b w:val="0"/>
          <w:i w:val="0"/>
          <w:szCs w:val="28"/>
        </w:rPr>
      </w:pPr>
      <w:r>
        <w:rPr>
          <w:b w:val="0"/>
          <w:i w:val="0"/>
          <w:szCs w:val="28"/>
        </w:rPr>
        <w:t>Запланирован профицит бюджета на 2018 год в сумме 3186440,0 тыс. рублей, на 2019 год</w:t>
      </w:r>
      <w:r w:rsidR="00CB494B">
        <w:rPr>
          <w:b w:val="0"/>
          <w:i w:val="0"/>
          <w:szCs w:val="28"/>
        </w:rPr>
        <w:t xml:space="preserve"> </w:t>
      </w:r>
      <w:r>
        <w:rPr>
          <w:b w:val="0"/>
          <w:i w:val="0"/>
          <w:szCs w:val="28"/>
        </w:rPr>
        <w:t>-</w:t>
      </w:r>
      <w:r w:rsidR="00CB494B">
        <w:rPr>
          <w:b w:val="0"/>
          <w:i w:val="0"/>
          <w:szCs w:val="28"/>
        </w:rPr>
        <w:t xml:space="preserve"> </w:t>
      </w:r>
      <w:r>
        <w:rPr>
          <w:b w:val="0"/>
          <w:i w:val="0"/>
          <w:szCs w:val="28"/>
        </w:rPr>
        <w:t xml:space="preserve">1461238,0 тыс. рублей. </w:t>
      </w:r>
    </w:p>
    <w:p w:rsidR="006E1F2B" w:rsidRDefault="006E1F2B" w:rsidP="00E17D65">
      <w:pPr>
        <w:pStyle w:val="21"/>
        <w:tabs>
          <w:tab w:val="left" w:pos="709"/>
        </w:tabs>
        <w:ind w:firstLine="708"/>
        <w:jc w:val="both"/>
        <w:rPr>
          <w:b w:val="0"/>
          <w:i w:val="0"/>
          <w:szCs w:val="28"/>
        </w:rPr>
      </w:pPr>
    </w:p>
    <w:p w:rsidR="00270550" w:rsidRDefault="00270550" w:rsidP="00270550">
      <w:pPr>
        <w:jc w:val="center"/>
        <w:rPr>
          <w:b/>
          <w:sz w:val="28"/>
          <w:szCs w:val="28"/>
        </w:rPr>
      </w:pPr>
      <w:r>
        <w:rPr>
          <w:b/>
          <w:sz w:val="28"/>
          <w:szCs w:val="28"/>
        </w:rPr>
        <w:t>Источники финансирования дефицита областного бюджета</w:t>
      </w:r>
    </w:p>
    <w:p w:rsidR="00270550" w:rsidRPr="00031573" w:rsidRDefault="00270550" w:rsidP="00270550">
      <w:pPr>
        <w:jc w:val="center"/>
        <w:rPr>
          <w:b/>
          <w:i/>
          <w:szCs w:val="28"/>
        </w:rPr>
      </w:pPr>
    </w:p>
    <w:p w:rsidR="005C0013" w:rsidRDefault="00270550" w:rsidP="00270550">
      <w:pPr>
        <w:pStyle w:val="21"/>
        <w:tabs>
          <w:tab w:val="left" w:pos="709"/>
        </w:tabs>
        <w:jc w:val="both"/>
        <w:rPr>
          <w:b w:val="0"/>
          <w:i w:val="0"/>
          <w:szCs w:val="28"/>
        </w:rPr>
      </w:pPr>
      <w:r w:rsidRPr="00F979FB">
        <w:rPr>
          <w:b w:val="0"/>
          <w:i w:val="0"/>
          <w:szCs w:val="28"/>
        </w:rPr>
        <w:t xml:space="preserve">            </w:t>
      </w:r>
      <w:r w:rsidR="005C0013">
        <w:rPr>
          <w:b w:val="0"/>
          <w:i w:val="0"/>
          <w:szCs w:val="28"/>
        </w:rPr>
        <w:t>Основными источниками финансирования областного бюджета Ульяновской области в 2017-2019 годах будут выступать государственные заимствования Ульяновской области.</w:t>
      </w:r>
    </w:p>
    <w:p w:rsidR="00551587" w:rsidRDefault="005C0013" w:rsidP="00270550">
      <w:pPr>
        <w:pStyle w:val="21"/>
        <w:tabs>
          <w:tab w:val="left" w:pos="709"/>
        </w:tabs>
        <w:jc w:val="both"/>
        <w:rPr>
          <w:b w:val="0"/>
          <w:i w:val="0"/>
          <w:szCs w:val="28"/>
        </w:rPr>
      </w:pPr>
      <w:r>
        <w:rPr>
          <w:b w:val="0"/>
          <w:i w:val="0"/>
          <w:szCs w:val="28"/>
        </w:rPr>
        <w:tab/>
      </w:r>
      <w:r w:rsidR="000E06BE" w:rsidRPr="00F979FB">
        <w:rPr>
          <w:b w:val="0"/>
          <w:i w:val="0"/>
          <w:szCs w:val="28"/>
        </w:rPr>
        <w:t xml:space="preserve"> Состав источников финансирования дефицита бюджета соответствует статье 95 Бюджетного кодекса РФ. </w:t>
      </w:r>
    </w:p>
    <w:p w:rsidR="004D14F3" w:rsidRDefault="004D14F3" w:rsidP="00270550">
      <w:pPr>
        <w:pStyle w:val="21"/>
        <w:tabs>
          <w:tab w:val="left" w:pos="709"/>
        </w:tabs>
        <w:jc w:val="both"/>
        <w:rPr>
          <w:b w:val="0"/>
          <w:i w:val="0"/>
          <w:szCs w:val="28"/>
        </w:rPr>
      </w:pPr>
    </w:p>
    <w:p w:rsidR="004D14F3" w:rsidRPr="00F979FB" w:rsidRDefault="004D14F3" w:rsidP="00270550">
      <w:pPr>
        <w:pStyle w:val="21"/>
        <w:tabs>
          <w:tab w:val="left" w:pos="709"/>
        </w:tabs>
        <w:jc w:val="both"/>
        <w:rPr>
          <w:szCs w:val="28"/>
        </w:rPr>
      </w:pPr>
    </w:p>
    <w:p w:rsidR="00AA57BA" w:rsidRDefault="00AA57BA">
      <w:pPr>
        <w:spacing w:after="200" w:line="276" w:lineRule="auto"/>
        <w:rPr>
          <w:rFonts w:cs="Verdana"/>
          <w:sz w:val="28"/>
          <w:szCs w:val="28"/>
          <w:lang w:eastAsia="en-US"/>
        </w:rPr>
      </w:pPr>
      <w:r>
        <w:rPr>
          <w:sz w:val="28"/>
          <w:szCs w:val="28"/>
        </w:rPr>
        <w:br w:type="page"/>
      </w:r>
    </w:p>
    <w:p w:rsidR="000E06BE" w:rsidRPr="00F979FB" w:rsidRDefault="000E06BE" w:rsidP="000E06BE">
      <w:pPr>
        <w:pStyle w:val="CharChar"/>
        <w:jc w:val="right"/>
        <w:rPr>
          <w:rFonts w:ascii="Times New Roman" w:hAnsi="Times New Roman"/>
          <w:sz w:val="28"/>
          <w:szCs w:val="28"/>
          <w:lang w:val="ru-RU"/>
        </w:rPr>
      </w:pPr>
      <w:r w:rsidRPr="00F979FB">
        <w:rPr>
          <w:rFonts w:ascii="Times New Roman" w:hAnsi="Times New Roman"/>
          <w:sz w:val="28"/>
          <w:szCs w:val="28"/>
          <w:lang w:val="ru-RU"/>
        </w:rPr>
        <w:lastRenderedPageBreak/>
        <w:t xml:space="preserve">Таблица </w:t>
      </w:r>
      <w:r w:rsidR="004B7CC9" w:rsidRPr="00F979FB">
        <w:rPr>
          <w:rFonts w:ascii="Times New Roman" w:hAnsi="Times New Roman"/>
          <w:sz w:val="28"/>
          <w:szCs w:val="28"/>
          <w:lang w:val="ru-RU"/>
        </w:rPr>
        <w:t>28</w:t>
      </w:r>
    </w:p>
    <w:p w:rsidR="000E06BE" w:rsidRPr="00386F7D" w:rsidRDefault="000E06BE" w:rsidP="000E06BE">
      <w:pPr>
        <w:pStyle w:val="CharChar"/>
        <w:jc w:val="center"/>
        <w:rPr>
          <w:rFonts w:ascii="Times New Roman" w:hAnsi="Times New Roman"/>
          <w:b/>
          <w:sz w:val="28"/>
          <w:szCs w:val="28"/>
          <w:lang w:val="ru-RU"/>
        </w:rPr>
      </w:pPr>
      <w:r w:rsidRPr="00386F7D">
        <w:rPr>
          <w:rFonts w:ascii="Times New Roman" w:hAnsi="Times New Roman"/>
          <w:b/>
          <w:sz w:val="28"/>
          <w:szCs w:val="28"/>
          <w:lang w:val="ru-RU"/>
        </w:rPr>
        <w:t>Источники финансирования дефицита областного бюджета</w:t>
      </w:r>
      <w:r w:rsidR="00F979FB" w:rsidRPr="00386F7D">
        <w:rPr>
          <w:rFonts w:ascii="Times New Roman" w:hAnsi="Times New Roman"/>
          <w:b/>
          <w:sz w:val="28"/>
          <w:szCs w:val="28"/>
          <w:lang w:val="ru-RU"/>
        </w:rPr>
        <w:t xml:space="preserve"> на 2017 год</w:t>
      </w:r>
    </w:p>
    <w:p w:rsidR="000E06BE" w:rsidRPr="00386F7D" w:rsidRDefault="00E61125" w:rsidP="000E06BE">
      <w:pPr>
        <w:pStyle w:val="CharChar"/>
        <w:jc w:val="right"/>
        <w:rPr>
          <w:rFonts w:ascii="Times New Roman" w:hAnsi="Times New Roman"/>
          <w:sz w:val="28"/>
          <w:szCs w:val="28"/>
          <w:lang w:val="ru-RU"/>
        </w:rPr>
      </w:pPr>
      <w:r w:rsidRPr="00386F7D">
        <w:rPr>
          <w:rFonts w:ascii="Times New Roman" w:hAnsi="Times New Roman"/>
          <w:sz w:val="28"/>
          <w:szCs w:val="28"/>
          <w:lang w:val="ru-RU"/>
        </w:rPr>
        <w:t>(</w:t>
      </w:r>
      <w:r w:rsidR="000E06BE" w:rsidRPr="00386F7D">
        <w:rPr>
          <w:rFonts w:ascii="Times New Roman" w:hAnsi="Times New Roman"/>
          <w:sz w:val="28"/>
          <w:szCs w:val="28"/>
          <w:lang w:val="ru-RU"/>
        </w:rPr>
        <w:t>тыс. рублей</w:t>
      </w:r>
      <w:r w:rsidRPr="00386F7D">
        <w:rPr>
          <w:rFonts w:ascii="Times New Roman" w:hAnsi="Times New Roman"/>
          <w:sz w:val="28"/>
          <w:szCs w:val="28"/>
          <w:lang w:val="ru-RU"/>
        </w:rPr>
        <w:t>)</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0"/>
        <w:gridCol w:w="1559"/>
      </w:tblGrid>
      <w:tr w:rsidR="00386F7D" w:rsidRPr="00386F7D" w:rsidTr="0086705E">
        <w:trPr>
          <w:trHeight w:val="420"/>
          <w:tblHeader/>
          <w:jc w:val="center"/>
        </w:trPr>
        <w:tc>
          <w:tcPr>
            <w:tcW w:w="8330" w:type="dxa"/>
            <w:tcBorders>
              <w:top w:val="single" w:sz="4" w:space="0" w:color="auto"/>
              <w:left w:val="single" w:sz="4" w:space="0" w:color="auto"/>
              <w:bottom w:val="single" w:sz="4" w:space="0" w:color="auto"/>
              <w:right w:val="single" w:sz="4" w:space="0" w:color="auto"/>
            </w:tcBorders>
            <w:hideMark/>
          </w:tcPr>
          <w:p w:rsidR="000E06BE" w:rsidRPr="00386F7D" w:rsidRDefault="000E06BE" w:rsidP="000E06BE">
            <w:pPr>
              <w:pStyle w:val="CharChar"/>
              <w:jc w:val="center"/>
              <w:rPr>
                <w:rFonts w:ascii="Times New Roman" w:hAnsi="Times New Roman" w:cs="Times New Roman"/>
                <w:b/>
                <w:sz w:val="26"/>
                <w:szCs w:val="26"/>
                <w:lang w:val="ru-RU"/>
              </w:rPr>
            </w:pPr>
            <w:r w:rsidRPr="00386F7D">
              <w:rPr>
                <w:rFonts w:ascii="Times New Roman" w:hAnsi="Times New Roman" w:cs="Times New Roman"/>
                <w:b/>
                <w:iCs/>
                <w:sz w:val="26"/>
                <w:szCs w:val="26"/>
              </w:rPr>
              <w:t>Наименование</w:t>
            </w:r>
            <w:r w:rsidR="00EA40D8">
              <w:rPr>
                <w:rFonts w:ascii="Times New Roman" w:hAnsi="Times New Roman" w:cs="Times New Roman"/>
                <w:b/>
                <w:iCs/>
                <w:sz w:val="26"/>
                <w:szCs w:val="26"/>
                <w:lang w:val="ru-RU"/>
              </w:rPr>
              <w:t xml:space="preserve"> </w:t>
            </w:r>
            <w:r w:rsidRPr="00386F7D">
              <w:rPr>
                <w:rFonts w:ascii="Times New Roman" w:hAnsi="Times New Roman" w:cs="Times New Roman"/>
                <w:b/>
                <w:iCs/>
                <w:sz w:val="26"/>
                <w:szCs w:val="26"/>
              </w:rPr>
              <w:t>показателей</w:t>
            </w:r>
          </w:p>
        </w:tc>
        <w:tc>
          <w:tcPr>
            <w:tcW w:w="1559" w:type="dxa"/>
            <w:tcBorders>
              <w:top w:val="single" w:sz="4" w:space="0" w:color="auto"/>
              <w:left w:val="single" w:sz="4" w:space="0" w:color="auto"/>
              <w:right w:val="single" w:sz="4" w:space="0" w:color="auto"/>
            </w:tcBorders>
            <w:hideMark/>
          </w:tcPr>
          <w:p w:rsidR="000E06BE" w:rsidRPr="00386F7D" w:rsidRDefault="000E06BE" w:rsidP="00D2263A">
            <w:pPr>
              <w:pStyle w:val="CharChar"/>
              <w:jc w:val="center"/>
              <w:rPr>
                <w:rFonts w:ascii="Times New Roman" w:hAnsi="Times New Roman" w:cs="Times New Roman"/>
                <w:b/>
                <w:sz w:val="26"/>
                <w:szCs w:val="26"/>
                <w:lang w:val="ru-RU"/>
              </w:rPr>
            </w:pPr>
            <w:r w:rsidRPr="00386F7D">
              <w:rPr>
                <w:rFonts w:ascii="Times New Roman" w:hAnsi="Times New Roman" w:cs="Times New Roman"/>
                <w:b/>
                <w:sz w:val="26"/>
                <w:szCs w:val="26"/>
                <w:lang w:val="ru-RU"/>
              </w:rPr>
              <w:t>Сумма</w:t>
            </w:r>
          </w:p>
        </w:tc>
      </w:tr>
      <w:tr w:rsidR="00386F7D" w:rsidRPr="00386F7D" w:rsidTr="0086705E">
        <w:trPr>
          <w:jc w:val="center"/>
        </w:trPr>
        <w:tc>
          <w:tcPr>
            <w:tcW w:w="8330" w:type="dxa"/>
            <w:tcBorders>
              <w:top w:val="single" w:sz="4" w:space="0" w:color="auto"/>
              <w:left w:val="single" w:sz="4" w:space="0" w:color="auto"/>
              <w:bottom w:val="single" w:sz="4" w:space="0" w:color="auto"/>
              <w:right w:val="single" w:sz="4" w:space="0" w:color="auto"/>
            </w:tcBorders>
            <w:vAlign w:val="center"/>
            <w:hideMark/>
          </w:tcPr>
          <w:p w:rsidR="000E06BE" w:rsidRPr="00386F7D" w:rsidRDefault="000E06BE" w:rsidP="000E06BE">
            <w:pPr>
              <w:pStyle w:val="21"/>
              <w:jc w:val="both"/>
              <w:rPr>
                <w:i w:val="0"/>
                <w:sz w:val="24"/>
                <w:szCs w:val="24"/>
              </w:rPr>
            </w:pPr>
            <w:r w:rsidRPr="00386F7D">
              <w:rPr>
                <w:i w:val="0"/>
                <w:sz w:val="24"/>
                <w:szCs w:val="24"/>
              </w:rPr>
              <w:t>Источники внутреннего финансирования дефицита областного бюджета</w:t>
            </w:r>
          </w:p>
        </w:tc>
        <w:tc>
          <w:tcPr>
            <w:tcW w:w="1559" w:type="dxa"/>
            <w:tcBorders>
              <w:top w:val="single" w:sz="4" w:space="0" w:color="auto"/>
              <w:left w:val="single" w:sz="4" w:space="0" w:color="auto"/>
              <w:bottom w:val="single" w:sz="4" w:space="0" w:color="auto"/>
              <w:right w:val="single" w:sz="4" w:space="0" w:color="auto"/>
            </w:tcBorders>
            <w:vAlign w:val="center"/>
          </w:tcPr>
          <w:p w:rsidR="000E06BE" w:rsidRPr="00386F7D" w:rsidRDefault="00B3121B" w:rsidP="000E06BE">
            <w:pPr>
              <w:jc w:val="center"/>
              <w:rPr>
                <w:b/>
                <w:bCs/>
                <w:iCs/>
              </w:rPr>
            </w:pPr>
            <w:r>
              <w:rPr>
                <w:b/>
                <w:bCs/>
                <w:iCs/>
              </w:rPr>
              <w:t>1800000,0</w:t>
            </w:r>
          </w:p>
        </w:tc>
      </w:tr>
      <w:tr w:rsidR="00386F7D" w:rsidRPr="00386F7D" w:rsidTr="0086705E">
        <w:trPr>
          <w:jc w:val="center"/>
        </w:trPr>
        <w:tc>
          <w:tcPr>
            <w:tcW w:w="8330" w:type="dxa"/>
            <w:tcBorders>
              <w:top w:val="single" w:sz="4" w:space="0" w:color="auto"/>
              <w:left w:val="single" w:sz="4" w:space="0" w:color="auto"/>
              <w:bottom w:val="single" w:sz="4" w:space="0" w:color="auto"/>
              <w:right w:val="single" w:sz="4" w:space="0" w:color="auto"/>
            </w:tcBorders>
            <w:hideMark/>
          </w:tcPr>
          <w:p w:rsidR="000E06BE" w:rsidRPr="00386F7D" w:rsidRDefault="000E06BE" w:rsidP="000E06BE">
            <w:pPr>
              <w:pStyle w:val="21"/>
              <w:jc w:val="both"/>
              <w:rPr>
                <w:sz w:val="24"/>
                <w:szCs w:val="24"/>
              </w:rPr>
            </w:pPr>
            <w:r w:rsidRPr="00386F7D">
              <w:rPr>
                <w:sz w:val="24"/>
                <w:szCs w:val="24"/>
              </w:rPr>
              <w:t>Кредиты кредитных организаций:</w:t>
            </w:r>
          </w:p>
        </w:tc>
        <w:tc>
          <w:tcPr>
            <w:tcW w:w="1559" w:type="dxa"/>
            <w:tcBorders>
              <w:top w:val="single" w:sz="4" w:space="0" w:color="auto"/>
              <w:left w:val="single" w:sz="4" w:space="0" w:color="auto"/>
              <w:bottom w:val="single" w:sz="4" w:space="0" w:color="auto"/>
              <w:right w:val="single" w:sz="4" w:space="0" w:color="auto"/>
            </w:tcBorders>
            <w:vAlign w:val="center"/>
          </w:tcPr>
          <w:p w:rsidR="000E06BE" w:rsidRPr="00386F7D" w:rsidRDefault="00386F7D" w:rsidP="000E06BE">
            <w:pPr>
              <w:pStyle w:val="CharChar"/>
              <w:jc w:val="center"/>
              <w:rPr>
                <w:rFonts w:ascii="Times New Roman" w:hAnsi="Times New Roman" w:cs="Times New Roman"/>
                <w:b/>
                <w:sz w:val="24"/>
                <w:szCs w:val="24"/>
                <w:lang w:val="ru-RU"/>
              </w:rPr>
            </w:pPr>
            <w:r w:rsidRPr="00386F7D">
              <w:rPr>
                <w:rFonts w:ascii="Times New Roman" w:hAnsi="Times New Roman" w:cs="Times New Roman"/>
                <w:b/>
                <w:sz w:val="24"/>
                <w:szCs w:val="24"/>
                <w:lang w:val="ru-RU"/>
              </w:rPr>
              <w:t>2342651,9</w:t>
            </w:r>
          </w:p>
        </w:tc>
      </w:tr>
      <w:tr w:rsidR="00386F7D" w:rsidRPr="00386F7D" w:rsidTr="0086705E">
        <w:trPr>
          <w:jc w:val="center"/>
        </w:trPr>
        <w:tc>
          <w:tcPr>
            <w:tcW w:w="8330" w:type="dxa"/>
            <w:tcBorders>
              <w:top w:val="single" w:sz="4" w:space="0" w:color="auto"/>
              <w:left w:val="single" w:sz="4" w:space="0" w:color="auto"/>
              <w:bottom w:val="single" w:sz="4" w:space="0" w:color="auto"/>
              <w:right w:val="single" w:sz="4" w:space="0" w:color="auto"/>
            </w:tcBorders>
            <w:hideMark/>
          </w:tcPr>
          <w:p w:rsidR="000E06BE" w:rsidRPr="00386F7D" w:rsidRDefault="000E06BE" w:rsidP="000E06BE">
            <w:pPr>
              <w:pStyle w:val="21"/>
              <w:jc w:val="both"/>
              <w:rPr>
                <w:b w:val="0"/>
                <w:i w:val="0"/>
                <w:sz w:val="24"/>
                <w:szCs w:val="24"/>
              </w:rPr>
            </w:pPr>
            <w:r w:rsidRPr="00386F7D">
              <w:rPr>
                <w:b w:val="0"/>
                <w:i w:val="0"/>
                <w:sz w:val="24"/>
                <w:szCs w:val="24"/>
              </w:rPr>
              <w:t xml:space="preserve">        - получение кредитов</w:t>
            </w:r>
          </w:p>
        </w:tc>
        <w:tc>
          <w:tcPr>
            <w:tcW w:w="1559" w:type="dxa"/>
            <w:tcBorders>
              <w:top w:val="single" w:sz="4" w:space="0" w:color="auto"/>
              <w:left w:val="single" w:sz="4" w:space="0" w:color="auto"/>
              <w:bottom w:val="single" w:sz="4" w:space="0" w:color="auto"/>
              <w:right w:val="single" w:sz="4" w:space="0" w:color="auto"/>
            </w:tcBorders>
            <w:vAlign w:val="center"/>
          </w:tcPr>
          <w:p w:rsidR="000E06BE" w:rsidRPr="00386F7D" w:rsidRDefault="00386F7D" w:rsidP="000E06BE">
            <w:pPr>
              <w:pStyle w:val="CharChar"/>
              <w:jc w:val="center"/>
              <w:rPr>
                <w:rFonts w:ascii="Times New Roman" w:hAnsi="Times New Roman" w:cs="Times New Roman"/>
                <w:sz w:val="24"/>
                <w:szCs w:val="24"/>
                <w:lang w:val="ru-RU"/>
              </w:rPr>
            </w:pPr>
            <w:r>
              <w:rPr>
                <w:rFonts w:ascii="Times New Roman" w:hAnsi="Times New Roman" w:cs="Times New Roman"/>
                <w:sz w:val="24"/>
                <w:szCs w:val="24"/>
                <w:lang w:val="ru-RU"/>
              </w:rPr>
              <w:t>7592651,9</w:t>
            </w:r>
          </w:p>
        </w:tc>
      </w:tr>
      <w:tr w:rsidR="00386F7D" w:rsidRPr="00386F7D" w:rsidTr="0086705E">
        <w:trPr>
          <w:jc w:val="center"/>
        </w:trPr>
        <w:tc>
          <w:tcPr>
            <w:tcW w:w="8330" w:type="dxa"/>
            <w:tcBorders>
              <w:top w:val="single" w:sz="4" w:space="0" w:color="auto"/>
              <w:left w:val="single" w:sz="4" w:space="0" w:color="auto"/>
              <w:bottom w:val="single" w:sz="4" w:space="0" w:color="auto"/>
              <w:right w:val="single" w:sz="4" w:space="0" w:color="auto"/>
            </w:tcBorders>
            <w:hideMark/>
          </w:tcPr>
          <w:p w:rsidR="000E06BE" w:rsidRPr="00386F7D" w:rsidRDefault="000E06BE" w:rsidP="000E06BE">
            <w:pPr>
              <w:pStyle w:val="21"/>
              <w:jc w:val="both"/>
              <w:rPr>
                <w:b w:val="0"/>
                <w:i w:val="0"/>
                <w:sz w:val="24"/>
                <w:szCs w:val="24"/>
              </w:rPr>
            </w:pPr>
            <w:r w:rsidRPr="00386F7D">
              <w:rPr>
                <w:b w:val="0"/>
                <w:i w:val="0"/>
                <w:sz w:val="24"/>
                <w:szCs w:val="24"/>
              </w:rPr>
              <w:t xml:space="preserve">        - погашение кредитов</w:t>
            </w:r>
          </w:p>
        </w:tc>
        <w:tc>
          <w:tcPr>
            <w:tcW w:w="1559" w:type="dxa"/>
            <w:tcBorders>
              <w:top w:val="single" w:sz="4" w:space="0" w:color="auto"/>
              <w:left w:val="single" w:sz="4" w:space="0" w:color="auto"/>
              <w:bottom w:val="single" w:sz="4" w:space="0" w:color="auto"/>
              <w:right w:val="single" w:sz="4" w:space="0" w:color="auto"/>
            </w:tcBorders>
            <w:vAlign w:val="center"/>
          </w:tcPr>
          <w:p w:rsidR="000E06BE" w:rsidRPr="00386F7D" w:rsidRDefault="00386F7D" w:rsidP="000E06BE">
            <w:pPr>
              <w:pStyle w:val="CharChar"/>
              <w:jc w:val="center"/>
              <w:rPr>
                <w:rFonts w:ascii="Times New Roman" w:hAnsi="Times New Roman" w:cs="Times New Roman"/>
                <w:sz w:val="24"/>
                <w:szCs w:val="24"/>
                <w:lang w:val="ru-RU"/>
              </w:rPr>
            </w:pPr>
            <w:r>
              <w:rPr>
                <w:rFonts w:ascii="Times New Roman" w:hAnsi="Times New Roman" w:cs="Times New Roman"/>
                <w:sz w:val="24"/>
                <w:szCs w:val="24"/>
                <w:lang w:val="ru-RU"/>
              </w:rPr>
              <w:t>-5250000,0</w:t>
            </w:r>
          </w:p>
        </w:tc>
      </w:tr>
      <w:tr w:rsidR="00386F7D" w:rsidRPr="00386F7D" w:rsidTr="0086705E">
        <w:trPr>
          <w:jc w:val="center"/>
        </w:trPr>
        <w:tc>
          <w:tcPr>
            <w:tcW w:w="8330" w:type="dxa"/>
            <w:tcBorders>
              <w:top w:val="single" w:sz="4" w:space="0" w:color="auto"/>
              <w:left w:val="single" w:sz="4" w:space="0" w:color="auto"/>
              <w:bottom w:val="single" w:sz="4" w:space="0" w:color="auto"/>
              <w:right w:val="single" w:sz="4" w:space="0" w:color="auto"/>
            </w:tcBorders>
            <w:hideMark/>
          </w:tcPr>
          <w:p w:rsidR="000E06BE" w:rsidRPr="00386F7D" w:rsidRDefault="000E06BE" w:rsidP="000E06BE">
            <w:pPr>
              <w:pStyle w:val="CharChar"/>
              <w:jc w:val="both"/>
              <w:rPr>
                <w:rFonts w:ascii="Times New Roman" w:hAnsi="Times New Roman" w:cs="Times New Roman"/>
                <w:b/>
                <w:i/>
                <w:sz w:val="24"/>
                <w:szCs w:val="24"/>
                <w:lang w:val="ru-RU"/>
              </w:rPr>
            </w:pPr>
            <w:r w:rsidRPr="00386F7D">
              <w:rPr>
                <w:rFonts w:ascii="Times New Roman" w:hAnsi="Times New Roman" w:cs="Times New Roman"/>
                <w:b/>
                <w:i/>
                <w:sz w:val="24"/>
                <w:szCs w:val="24"/>
                <w:lang w:val="ru-RU"/>
              </w:rPr>
              <w:t>Бюджетные кредиты от других бюджетов бюджетной системы РФ</w:t>
            </w:r>
          </w:p>
        </w:tc>
        <w:tc>
          <w:tcPr>
            <w:tcW w:w="1559" w:type="dxa"/>
            <w:tcBorders>
              <w:top w:val="single" w:sz="4" w:space="0" w:color="auto"/>
              <w:left w:val="single" w:sz="4" w:space="0" w:color="auto"/>
              <w:bottom w:val="single" w:sz="4" w:space="0" w:color="auto"/>
              <w:right w:val="single" w:sz="4" w:space="0" w:color="auto"/>
            </w:tcBorders>
          </w:tcPr>
          <w:p w:rsidR="000E06BE" w:rsidRPr="00386F7D" w:rsidRDefault="00386F7D" w:rsidP="000E06BE">
            <w:pPr>
              <w:pStyle w:val="CharChar"/>
              <w:jc w:val="center"/>
              <w:rPr>
                <w:rFonts w:ascii="Times New Roman" w:hAnsi="Times New Roman" w:cs="Times New Roman"/>
                <w:b/>
                <w:sz w:val="24"/>
                <w:szCs w:val="24"/>
                <w:lang w:val="ru-RU"/>
              </w:rPr>
            </w:pPr>
            <w:r w:rsidRPr="00386F7D">
              <w:rPr>
                <w:rFonts w:ascii="Times New Roman" w:hAnsi="Times New Roman" w:cs="Times New Roman"/>
                <w:b/>
                <w:sz w:val="24"/>
                <w:szCs w:val="24"/>
                <w:lang w:val="ru-RU"/>
              </w:rPr>
              <w:t>-480000,0</w:t>
            </w:r>
          </w:p>
        </w:tc>
      </w:tr>
      <w:tr w:rsidR="00386F7D" w:rsidRPr="00386F7D" w:rsidTr="0086705E">
        <w:trPr>
          <w:jc w:val="center"/>
        </w:trPr>
        <w:tc>
          <w:tcPr>
            <w:tcW w:w="8330" w:type="dxa"/>
            <w:tcBorders>
              <w:top w:val="single" w:sz="4" w:space="0" w:color="auto"/>
              <w:left w:val="single" w:sz="4" w:space="0" w:color="auto"/>
              <w:bottom w:val="single" w:sz="4" w:space="0" w:color="auto"/>
              <w:right w:val="single" w:sz="4" w:space="0" w:color="auto"/>
            </w:tcBorders>
            <w:hideMark/>
          </w:tcPr>
          <w:p w:rsidR="000E06BE" w:rsidRPr="00386F7D" w:rsidRDefault="000E06BE" w:rsidP="000E06BE">
            <w:pPr>
              <w:pStyle w:val="CharChar"/>
              <w:jc w:val="both"/>
              <w:rPr>
                <w:rFonts w:ascii="Times New Roman" w:hAnsi="Times New Roman" w:cs="Times New Roman"/>
                <w:sz w:val="24"/>
                <w:szCs w:val="24"/>
                <w:lang w:val="ru-RU"/>
              </w:rPr>
            </w:pPr>
            <w:r w:rsidRPr="00386F7D">
              <w:rPr>
                <w:rFonts w:ascii="Times New Roman" w:hAnsi="Times New Roman" w:cs="Times New Roman"/>
                <w:sz w:val="24"/>
                <w:szCs w:val="24"/>
                <w:lang w:val="ru-RU"/>
              </w:rPr>
              <w:t xml:space="preserve">       - получение бюджетных кредитов</w:t>
            </w:r>
          </w:p>
        </w:tc>
        <w:tc>
          <w:tcPr>
            <w:tcW w:w="1559" w:type="dxa"/>
            <w:tcBorders>
              <w:top w:val="single" w:sz="4" w:space="0" w:color="auto"/>
              <w:left w:val="single" w:sz="4" w:space="0" w:color="auto"/>
              <w:bottom w:val="single" w:sz="4" w:space="0" w:color="auto"/>
              <w:right w:val="single" w:sz="4" w:space="0" w:color="auto"/>
            </w:tcBorders>
          </w:tcPr>
          <w:p w:rsidR="000E06BE" w:rsidRPr="00386F7D" w:rsidRDefault="00386F7D" w:rsidP="000E06BE">
            <w:pPr>
              <w:pStyle w:val="CharChar"/>
              <w:jc w:val="center"/>
              <w:rPr>
                <w:rFonts w:ascii="Times New Roman" w:hAnsi="Times New Roman" w:cs="Times New Roman"/>
                <w:sz w:val="24"/>
                <w:szCs w:val="24"/>
                <w:lang w:val="ru-RU"/>
              </w:rPr>
            </w:pPr>
            <w:r>
              <w:rPr>
                <w:rFonts w:ascii="Times New Roman" w:hAnsi="Times New Roman" w:cs="Times New Roman"/>
                <w:sz w:val="24"/>
                <w:szCs w:val="24"/>
                <w:lang w:val="ru-RU"/>
              </w:rPr>
              <w:t>2000000,0</w:t>
            </w:r>
          </w:p>
        </w:tc>
      </w:tr>
      <w:tr w:rsidR="00386F7D" w:rsidRPr="00386F7D" w:rsidTr="0086705E">
        <w:trPr>
          <w:jc w:val="center"/>
        </w:trPr>
        <w:tc>
          <w:tcPr>
            <w:tcW w:w="8330" w:type="dxa"/>
            <w:tcBorders>
              <w:top w:val="single" w:sz="4" w:space="0" w:color="auto"/>
              <w:left w:val="single" w:sz="4" w:space="0" w:color="auto"/>
              <w:bottom w:val="single" w:sz="4" w:space="0" w:color="auto"/>
              <w:right w:val="single" w:sz="4" w:space="0" w:color="auto"/>
            </w:tcBorders>
            <w:hideMark/>
          </w:tcPr>
          <w:p w:rsidR="000E06BE" w:rsidRPr="00386F7D" w:rsidRDefault="000E06BE" w:rsidP="000E06BE">
            <w:pPr>
              <w:pStyle w:val="CharChar"/>
              <w:jc w:val="both"/>
              <w:rPr>
                <w:rFonts w:ascii="Times New Roman" w:hAnsi="Times New Roman" w:cs="Times New Roman"/>
                <w:sz w:val="24"/>
                <w:szCs w:val="24"/>
                <w:lang w:val="ru-RU"/>
              </w:rPr>
            </w:pPr>
            <w:r w:rsidRPr="00386F7D">
              <w:rPr>
                <w:rFonts w:ascii="Times New Roman" w:hAnsi="Times New Roman" w:cs="Times New Roman"/>
                <w:sz w:val="24"/>
                <w:szCs w:val="24"/>
                <w:lang w:val="ru-RU"/>
              </w:rPr>
              <w:t xml:space="preserve">       - погашение бюджетных кредитов</w:t>
            </w:r>
          </w:p>
        </w:tc>
        <w:tc>
          <w:tcPr>
            <w:tcW w:w="1559" w:type="dxa"/>
            <w:tcBorders>
              <w:top w:val="single" w:sz="4" w:space="0" w:color="auto"/>
              <w:left w:val="single" w:sz="4" w:space="0" w:color="auto"/>
              <w:bottom w:val="single" w:sz="4" w:space="0" w:color="auto"/>
              <w:right w:val="single" w:sz="4" w:space="0" w:color="auto"/>
            </w:tcBorders>
          </w:tcPr>
          <w:p w:rsidR="000E06BE" w:rsidRPr="00386F7D" w:rsidRDefault="00386F7D" w:rsidP="000E06BE">
            <w:pPr>
              <w:pStyle w:val="CharChar"/>
              <w:jc w:val="center"/>
              <w:rPr>
                <w:rFonts w:ascii="Times New Roman" w:hAnsi="Times New Roman" w:cs="Times New Roman"/>
                <w:sz w:val="24"/>
                <w:szCs w:val="24"/>
                <w:lang w:val="ru-RU"/>
              </w:rPr>
            </w:pPr>
            <w:r>
              <w:rPr>
                <w:rFonts w:ascii="Times New Roman" w:hAnsi="Times New Roman" w:cs="Times New Roman"/>
                <w:sz w:val="24"/>
                <w:szCs w:val="24"/>
                <w:lang w:val="ru-RU"/>
              </w:rPr>
              <w:t>-2480000,0</w:t>
            </w:r>
          </w:p>
        </w:tc>
      </w:tr>
      <w:tr w:rsidR="00386F7D" w:rsidRPr="00386F7D" w:rsidTr="0086705E">
        <w:trPr>
          <w:trHeight w:val="275"/>
          <w:jc w:val="center"/>
        </w:trPr>
        <w:tc>
          <w:tcPr>
            <w:tcW w:w="8330" w:type="dxa"/>
            <w:tcBorders>
              <w:top w:val="single" w:sz="4" w:space="0" w:color="auto"/>
              <w:left w:val="single" w:sz="4" w:space="0" w:color="auto"/>
              <w:bottom w:val="single" w:sz="4" w:space="0" w:color="auto"/>
              <w:right w:val="single" w:sz="4" w:space="0" w:color="auto"/>
            </w:tcBorders>
            <w:hideMark/>
          </w:tcPr>
          <w:p w:rsidR="000E06BE" w:rsidRPr="00386F7D" w:rsidRDefault="000E06BE" w:rsidP="000E06BE">
            <w:pPr>
              <w:pStyle w:val="21"/>
              <w:jc w:val="both"/>
              <w:rPr>
                <w:sz w:val="24"/>
                <w:szCs w:val="24"/>
              </w:rPr>
            </w:pPr>
            <w:r w:rsidRPr="00386F7D">
              <w:rPr>
                <w:sz w:val="24"/>
                <w:szCs w:val="24"/>
              </w:rPr>
              <w:t xml:space="preserve">Изменение остатков средств на </w:t>
            </w:r>
            <w:r w:rsidR="00655F63">
              <w:rPr>
                <w:sz w:val="24"/>
                <w:szCs w:val="24"/>
              </w:rPr>
              <w:t>счетах по учёту средств бюджета</w:t>
            </w:r>
          </w:p>
        </w:tc>
        <w:tc>
          <w:tcPr>
            <w:tcW w:w="1559" w:type="dxa"/>
            <w:tcBorders>
              <w:top w:val="single" w:sz="4" w:space="0" w:color="auto"/>
              <w:left w:val="single" w:sz="4" w:space="0" w:color="auto"/>
              <w:bottom w:val="single" w:sz="4" w:space="0" w:color="auto"/>
              <w:right w:val="single" w:sz="4" w:space="0" w:color="auto"/>
            </w:tcBorders>
          </w:tcPr>
          <w:p w:rsidR="000E06BE" w:rsidRPr="00386F7D" w:rsidRDefault="00386F7D" w:rsidP="000E06BE">
            <w:pPr>
              <w:pStyle w:val="CharChar"/>
              <w:jc w:val="center"/>
              <w:rPr>
                <w:rFonts w:ascii="Times New Roman" w:hAnsi="Times New Roman" w:cs="Times New Roman"/>
                <w:b/>
                <w:sz w:val="24"/>
                <w:szCs w:val="24"/>
                <w:lang w:val="ru-RU"/>
              </w:rPr>
            </w:pPr>
            <w:r>
              <w:rPr>
                <w:rFonts w:ascii="Times New Roman" w:hAnsi="Times New Roman" w:cs="Times New Roman"/>
                <w:b/>
                <w:sz w:val="24"/>
                <w:szCs w:val="24"/>
                <w:lang w:val="ru-RU"/>
              </w:rPr>
              <w:t>0</w:t>
            </w:r>
            <w:r w:rsidR="00655F63">
              <w:rPr>
                <w:rFonts w:ascii="Times New Roman" w:hAnsi="Times New Roman" w:cs="Times New Roman"/>
                <w:b/>
                <w:sz w:val="24"/>
                <w:szCs w:val="24"/>
                <w:lang w:val="ru-RU"/>
              </w:rPr>
              <w:t>,0</w:t>
            </w:r>
          </w:p>
        </w:tc>
      </w:tr>
      <w:tr w:rsidR="00386F7D" w:rsidRPr="00386F7D" w:rsidTr="0086705E">
        <w:trPr>
          <w:jc w:val="center"/>
        </w:trPr>
        <w:tc>
          <w:tcPr>
            <w:tcW w:w="8330" w:type="dxa"/>
            <w:tcBorders>
              <w:top w:val="single" w:sz="4" w:space="0" w:color="auto"/>
              <w:left w:val="single" w:sz="4" w:space="0" w:color="auto"/>
              <w:bottom w:val="single" w:sz="4" w:space="0" w:color="auto"/>
              <w:right w:val="single" w:sz="4" w:space="0" w:color="auto"/>
            </w:tcBorders>
            <w:hideMark/>
          </w:tcPr>
          <w:p w:rsidR="000E06BE" w:rsidRPr="00386F7D" w:rsidRDefault="000E06BE" w:rsidP="000E06BE">
            <w:pPr>
              <w:pStyle w:val="21"/>
              <w:jc w:val="both"/>
              <w:rPr>
                <w:b w:val="0"/>
                <w:i w:val="0"/>
                <w:sz w:val="24"/>
                <w:szCs w:val="24"/>
              </w:rPr>
            </w:pPr>
            <w:r w:rsidRPr="00386F7D">
              <w:rPr>
                <w:b w:val="0"/>
                <w:i w:val="0"/>
                <w:sz w:val="24"/>
                <w:szCs w:val="24"/>
              </w:rPr>
              <w:t xml:space="preserve">      - увеличение остатков средств бюджетов</w:t>
            </w:r>
          </w:p>
        </w:tc>
        <w:tc>
          <w:tcPr>
            <w:tcW w:w="1559" w:type="dxa"/>
            <w:tcBorders>
              <w:top w:val="single" w:sz="4" w:space="0" w:color="auto"/>
              <w:left w:val="single" w:sz="4" w:space="0" w:color="auto"/>
              <w:bottom w:val="single" w:sz="4" w:space="0" w:color="auto"/>
              <w:right w:val="single" w:sz="4" w:space="0" w:color="auto"/>
            </w:tcBorders>
          </w:tcPr>
          <w:p w:rsidR="000E06BE" w:rsidRPr="00386F7D" w:rsidRDefault="00386F7D" w:rsidP="000E06BE">
            <w:pPr>
              <w:pStyle w:val="CharChar"/>
              <w:jc w:val="center"/>
              <w:rPr>
                <w:rFonts w:ascii="Times New Roman" w:hAnsi="Times New Roman" w:cs="Times New Roman"/>
                <w:sz w:val="24"/>
                <w:szCs w:val="24"/>
                <w:lang w:val="ru-RU"/>
              </w:rPr>
            </w:pPr>
            <w:r>
              <w:rPr>
                <w:rFonts w:ascii="Times New Roman" w:hAnsi="Times New Roman" w:cs="Times New Roman"/>
                <w:sz w:val="24"/>
                <w:szCs w:val="24"/>
                <w:lang w:val="ru-RU"/>
              </w:rPr>
              <w:t>-49250352,6</w:t>
            </w:r>
          </w:p>
        </w:tc>
      </w:tr>
      <w:tr w:rsidR="00386F7D" w:rsidRPr="00386F7D" w:rsidTr="0086705E">
        <w:trPr>
          <w:jc w:val="center"/>
        </w:trPr>
        <w:tc>
          <w:tcPr>
            <w:tcW w:w="8330" w:type="dxa"/>
            <w:tcBorders>
              <w:top w:val="single" w:sz="4" w:space="0" w:color="auto"/>
              <w:left w:val="single" w:sz="4" w:space="0" w:color="auto"/>
              <w:bottom w:val="single" w:sz="4" w:space="0" w:color="auto"/>
              <w:right w:val="single" w:sz="4" w:space="0" w:color="auto"/>
            </w:tcBorders>
            <w:hideMark/>
          </w:tcPr>
          <w:p w:rsidR="000E06BE" w:rsidRPr="00386F7D" w:rsidRDefault="000E06BE" w:rsidP="000E06BE">
            <w:pPr>
              <w:pStyle w:val="21"/>
              <w:jc w:val="both"/>
              <w:rPr>
                <w:b w:val="0"/>
                <w:i w:val="0"/>
                <w:sz w:val="24"/>
                <w:szCs w:val="24"/>
              </w:rPr>
            </w:pPr>
            <w:r w:rsidRPr="00386F7D">
              <w:rPr>
                <w:b w:val="0"/>
                <w:i w:val="0"/>
                <w:sz w:val="24"/>
                <w:szCs w:val="24"/>
              </w:rPr>
              <w:t xml:space="preserve">      - уменьшение остатков средств бюджета</w:t>
            </w:r>
          </w:p>
        </w:tc>
        <w:tc>
          <w:tcPr>
            <w:tcW w:w="1559" w:type="dxa"/>
            <w:tcBorders>
              <w:top w:val="single" w:sz="4" w:space="0" w:color="auto"/>
              <w:left w:val="single" w:sz="4" w:space="0" w:color="auto"/>
              <w:bottom w:val="single" w:sz="4" w:space="0" w:color="auto"/>
              <w:right w:val="single" w:sz="4" w:space="0" w:color="auto"/>
            </w:tcBorders>
          </w:tcPr>
          <w:p w:rsidR="000E06BE" w:rsidRPr="00386F7D" w:rsidRDefault="00386F7D" w:rsidP="000E06BE">
            <w:pPr>
              <w:pStyle w:val="CharChar"/>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 49250352,6</w:t>
            </w:r>
          </w:p>
        </w:tc>
      </w:tr>
      <w:tr w:rsidR="00386F7D" w:rsidRPr="00386F7D" w:rsidTr="0086705E">
        <w:trPr>
          <w:jc w:val="center"/>
        </w:trPr>
        <w:tc>
          <w:tcPr>
            <w:tcW w:w="8330" w:type="dxa"/>
            <w:tcBorders>
              <w:top w:val="single" w:sz="4" w:space="0" w:color="auto"/>
              <w:left w:val="single" w:sz="4" w:space="0" w:color="auto"/>
              <w:bottom w:val="single" w:sz="4" w:space="0" w:color="auto"/>
              <w:right w:val="single" w:sz="4" w:space="0" w:color="auto"/>
            </w:tcBorders>
            <w:hideMark/>
          </w:tcPr>
          <w:p w:rsidR="000E06BE" w:rsidRPr="00386F7D" w:rsidRDefault="000E06BE" w:rsidP="000E06BE">
            <w:pPr>
              <w:pStyle w:val="CharChar"/>
              <w:jc w:val="both"/>
              <w:rPr>
                <w:rFonts w:ascii="Times New Roman" w:hAnsi="Times New Roman" w:cs="Times New Roman"/>
                <w:b/>
                <w:i/>
                <w:sz w:val="24"/>
                <w:szCs w:val="24"/>
                <w:lang w:val="ru-RU"/>
              </w:rPr>
            </w:pPr>
            <w:r w:rsidRPr="00386F7D">
              <w:rPr>
                <w:rFonts w:ascii="Times New Roman" w:hAnsi="Times New Roman" w:cs="Times New Roman"/>
                <w:b/>
                <w:i/>
                <w:sz w:val="24"/>
                <w:szCs w:val="24"/>
                <w:lang w:val="ru-RU"/>
              </w:rPr>
              <w:t>Иные источники внут</w:t>
            </w:r>
            <w:r w:rsidR="00400302" w:rsidRPr="00386F7D">
              <w:rPr>
                <w:rFonts w:ascii="Times New Roman" w:hAnsi="Times New Roman" w:cs="Times New Roman"/>
                <w:b/>
                <w:i/>
                <w:sz w:val="24"/>
                <w:szCs w:val="24"/>
                <w:lang w:val="ru-RU"/>
              </w:rPr>
              <w:t>реннего финансирования дефицита бюджета</w:t>
            </w:r>
          </w:p>
        </w:tc>
        <w:tc>
          <w:tcPr>
            <w:tcW w:w="1559" w:type="dxa"/>
            <w:tcBorders>
              <w:top w:val="single" w:sz="4" w:space="0" w:color="auto"/>
              <w:left w:val="single" w:sz="4" w:space="0" w:color="auto"/>
              <w:bottom w:val="single" w:sz="4" w:space="0" w:color="auto"/>
              <w:right w:val="single" w:sz="4" w:space="0" w:color="auto"/>
            </w:tcBorders>
          </w:tcPr>
          <w:p w:rsidR="000E06BE" w:rsidRPr="00386F7D" w:rsidRDefault="00386F7D" w:rsidP="000E06BE">
            <w:pPr>
              <w:pStyle w:val="CharChar"/>
              <w:jc w:val="center"/>
              <w:rPr>
                <w:rFonts w:ascii="Times New Roman" w:hAnsi="Times New Roman" w:cs="Times New Roman"/>
                <w:b/>
                <w:sz w:val="24"/>
                <w:szCs w:val="24"/>
                <w:lang w:val="ru-RU"/>
              </w:rPr>
            </w:pPr>
            <w:r>
              <w:rPr>
                <w:rFonts w:ascii="Times New Roman" w:hAnsi="Times New Roman" w:cs="Times New Roman"/>
                <w:b/>
                <w:sz w:val="24"/>
                <w:szCs w:val="24"/>
                <w:lang w:val="ru-RU"/>
              </w:rPr>
              <w:t>-62651,9</w:t>
            </w:r>
          </w:p>
        </w:tc>
      </w:tr>
      <w:tr w:rsidR="00386F7D" w:rsidRPr="00386F7D" w:rsidTr="0086705E">
        <w:trPr>
          <w:jc w:val="center"/>
        </w:trPr>
        <w:tc>
          <w:tcPr>
            <w:tcW w:w="8330" w:type="dxa"/>
            <w:tcBorders>
              <w:top w:val="single" w:sz="4" w:space="0" w:color="auto"/>
              <w:left w:val="single" w:sz="4" w:space="0" w:color="auto"/>
              <w:bottom w:val="single" w:sz="4" w:space="0" w:color="auto"/>
              <w:right w:val="single" w:sz="4" w:space="0" w:color="auto"/>
            </w:tcBorders>
          </w:tcPr>
          <w:p w:rsidR="000E06BE" w:rsidRPr="00386F7D" w:rsidRDefault="000E06BE" w:rsidP="000E06BE">
            <w:pPr>
              <w:pStyle w:val="CharChar"/>
              <w:jc w:val="both"/>
              <w:rPr>
                <w:rFonts w:ascii="Times New Roman" w:hAnsi="Times New Roman" w:cs="Times New Roman"/>
                <w:sz w:val="24"/>
                <w:szCs w:val="24"/>
                <w:lang w:val="ru-RU"/>
              </w:rPr>
            </w:pPr>
            <w:r w:rsidRPr="00386F7D">
              <w:rPr>
                <w:rFonts w:ascii="Times New Roman" w:hAnsi="Times New Roman" w:cs="Times New Roman"/>
                <w:sz w:val="24"/>
                <w:szCs w:val="24"/>
                <w:lang w:val="ru-RU"/>
              </w:rPr>
              <w:t xml:space="preserve">      - исполнение государственных и муниципальных гарантий</w:t>
            </w:r>
          </w:p>
        </w:tc>
        <w:tc>
          <w:tcPr>
            <w:tcW w:w="1559" w:type="dxa"/>
            <w:tcBorders>
              <w:top w:val="single" w:sz="4" w:space="0" w:color="auto"/>
              <w:left w:val="single" w:sz="4" w:space="0" w:color="auto"/>
              <w:bottom w:val="single" w:sz="4" w:space="0" w:color="auto"/>
              <w:right w:val="single" w:sz="4" w:space="0" w:color="auto"/>
            </w:tcBorders>
          </w:tcPr>
          <w:p w:rsidR="000E06BE" w:rsidRPr="00386F7D" w:rsidRDefault="00386F7D" w:rsidP="000E06BE">
            <w:pPr>
              <w:pStyle w:val="CharChar"/>
              <w:jc w:val="center"/>
              <w:rPr>
                <w:rFonts w:ascii="Times New Roman" w:hAnsi="Times New Roman" w:cs="Times New Roman"/>
                <w:sz w:val="24"/>
                <w:szCs w:val="24"/>
                <w:lang w:val="ru-RU"/>
              </w:rPr>
            </w:pPr>
            <w:r>
              <w:rPr>
                <w:rFonts w:ascii="Times New Roman" w:hAnsi="Times New Roman" w:cs="Times New Roman"/>
                <w:sz w:val="24"/>
                <w:szCs w:val="24"/>
                <w:lang w:val="ru-RU"/>
              </w:rPr>
              <w:t>-</w:t>
            </w:r>
            <w:r w:rsidRPr="00386F7D">
              <w:rPr>
                <w:rFonts w:ascii="Times New Roman" w:hAnsi="Times New Roman" w:cs="Times New Roman"/>
                <w:sz w:val="24"/>
                <w:szCs w:val="24"/>
                <w:lang w:val="ru-RU"/>
              </w:rPr>
              <w:t>62651,9</w:t>
            </w:r>
          </w:p>
        </w:tc>
      </w:tr>
      <w:tr w:rsidR="00386F7D" w:rsidRPr="00386F7D" w:rsidTr="0086705E">
        <w:trPr>
          <w:jc w:val="center"/>
        </w:trPr>
        <w:tc>
          <w:tcPr>
            <w:tcW w:w="8330" w:type="dxa"/>
            <w:tcBorders>
              <w:top w:val="single" w:sz="4" w:space="0" w:color="auto"/>
              <w:left w:val="single" w:sz="4" w:space="0" w:color="auto"/>
              <w:bottom w:val="single" w:sz="4" w:space="0" w:color="auto"/>
              <w:right w:val="single" w:sz="4" w:space="0" w:color="auto"/>
            </w:tcBorders>
            <w:hideMark/>
          </w:tcPr>
          <w:p w:rsidR="000E06BE" w:rsidRPr="00386F7D" w:rsidRDefault="000E06BE" w:rsidP="000E06BE">
            <w:pPr>
              <w:pStyle w:val="CharChar"/>
              <w:jc w:val="both"/>
              <w:rPr>
                <w:rFonts w:ascii="Times New Roman" w:hAnsi="Times New Roman" w:cs="Times New Roman"/>
                <w:sz w:val="24"/>
                <w:szCs w:val="24"/>
                <w:lang w:val="ru-RU"/>
              </w:rPr>
            </w:pPr>
            <w:r w:rsidRPr="00386F7D">
              <w:rPr>
                <w:rFonts w:ascii="Times New Roman" w:hAnsi="Times New Roman" w:cs="Times New Roman"/>
                <w:sz w:val="24"/>
                <w:szCs w:val="24"/>
                <w:lang w:val="ru-RU"/>
              </w:rPr>
              <w:t xml:space="preserve">      - возврат бюджетных кредитов, предоставленных для покрытия временных кассовых разрывов</w:t>
            </w:r>
          </w:p>
        </w:tc>
        <w:tc>
          <w:tcPr>
            <w:tcW w:w="1559" w:type="dxa"/>
            <w:tcBorders>
              <w:top w:val="single" w:sz="4" w:space="0" w:color="auto"/>
              <w:left w:val="single" w:sz="4" w:space="0" w:color="auto"/>
              <w:bottom w:val="single" w:sz="4" w:space="0" w:color="auto"/>
              <w:right w:val="single" w:sz="4" w:space="0" w:color="auto"/>
            </w:tcBorders>
          </w:tcPr>
          <w:p w:rsidR="000E06BE" w:rsidRPr="00386F7D" w:rsidRDefault="008A5EAB" w:rsidP="000E06BE">
            <w:pPr>
              <w:pStyle w:val="CharChar"/>
              <w:jc w:val="center"/>
              <w:rPr>
                <w:rFonts w:ascii="Times New Roman" w:hAnsi="Times New Roman" w:cs="Times New Roman"/>
                <w:sz w:val="24"/>
                <w:szCs w:val="24"/>
                <w:lang w:val="ru-RU"/>
              </w:rPr>
            </w:pPr>
            <w:r>
              <w:rPr>
                <w:rFonts w:ascii="Times New Roman" w:hAnsi="Times New Roman" w:cs="Times New Roman"/>
                <w:sz w:val="24"/>
                <w:szCs w:val="24"/>
                <w:lang w:val="ru-RU"/>
              </w:rPr>
              <w:t>50000,0</w:t>
            </w:r>
          </w:p>
        </w:tc>
      </w:tr>
      <w:tr w:rsidR="00386F7D" w:rsidRPr="00386F7D" w:rsidTr="0086705E">
        <w:trPr>
          <w:jc w:val="center"/>
        </w:trPr>
        <w:tc>
          <w:tcPr>
            <w:tcW w:w="8330" w:type="dxa"/>
            <w:tcBorders>
              <w:top w:val="single" w:sz="4" w:space="0" w:color="auto"/>
              <w:left w:val="single" w:sz="4" w:space="0" w:color="auto"/>
              <w:bottom w:val="single" w:sz="4" w:space="0" w:color="auto"/>
              <w:right w:val="single" w:sz="4" w:space="0" w:color="auto"/>
            </w:tcBorders>
            <w:hideMark/>
          </w:tcPr>
          <w:p w:rsidR="000E06BE" w:rsidRPr="00386F7D" w:rsidRDefault="000E06BE" w:rsidP="000E06BE">
            <w:pPr>
              <w:pStyle w:val="CharChar"/>
              <w:jc w:val="both"/>
              <w:rPr>
                <w:rFonts w:ascii="Times New Roman" w:hAnsi="Times New Roman" w:cs="Times New Roman"/>
                <w:sz w:val="24"/>
                <w:szCs w:val="24"/>
                <w:lang w:val="ru-RU"/>
              </w:rPr>
            </w:pPr>
            <w:r w:rsidRPr="00386F7D">
              <w:rPr>
                <w:rFonts w:ascii="Times New Roman" w:hAnsi="Times New Roman" w:cs="Times New Roman"/>
                <w:sz w:val="24"/>
                <w:szCs w:val="24"/>
                <w:lang w:val="ru-RU"/>
              </w:rPr>
              <w:t xml:space="preserve">      - предоставление бюджетных кредитов для покрытия временных кассовых разрывов</w:t>
            </w:r>
          </w:p>
        </w:tc>
        <w:tc>
          <w:tcPr>
            <w:tcW w:w="1559" w:type="dxa"/>
            <w:tcBorders>
              <w:top w:val="single" w:sz="4" w:space="0" w:color="auto"/>
              <w:left w:val="single" w:sz="4" w:space="0" w:color="auto"/>
              <w:bottom w:val="single" w:sz="4" w:space="0" w:color="auto"/>
              <w:right w:val="single" w:sz="4" w:space="0" w:color="auto"/>
            </w:tcBorders>
          </w:tcPr>
          <w:p w:rsidR="000E06BE" w:rsidRPr="00386F7D" w:rsidRDefault="008A5EAB" w:rsidP="000E06BE">
            <w:pPr>
              <w:pStyle w:val="CharChar"/>
              <w:jc w:val="center"/>
              <w:rPr>
                <w:rFonts w:ascii="Times New Roman" w:hAnsi="Times New Roman" w:cs="Times New Roman"/>
                <w:sz w:val="24"/>
                <w:szCs w:val="24"/>
                <w:lang w:val="ru-RU"/>
              </w:rPr>
            </w:pPr>
            <w:r>
              <w:rPr>
                <w:rFonts w:ascii="Times New Roman" w:hAnsi="Times New Roman" w:cs="Times New Roman"/>
                <w:sz w:val="24"/>
                <w:szCs w:val="24"/>
                <w:lang w:val="ru-RU"/>
              </w:rPr>
              <w:t>-50000,0</w:t>
            </w:r>
          </w:p>
        </w:tc>
      </w:tr>
    </w:tbl>
    <w:p w:rsidR="0032106D" w:rsidRPr="00386F7D" w:rsidRDefault="0032106D" w:rsidP="00A834E9">
      <w:pPr>
        <w:pStyle w:val="21"/>
        <w:tabs>
          <w:tab w:val="left" w:pos="709"/>
        </w:tabs>
        <w:ind w:firstLine="708"/>
        <w:jc w:val="both"/>
        <w:rPr>
          <w:b w:val="0"/>
          <w:i w:val="0"/>
          <w:szCs w:val="28"/>
        </w:rPr>
      </w:pPr>
    </w:p>
    <w:p w:rsidR="00414BCF" w:rsidRDefault="00400E85" w:rsidP="00400E85">
      <w:pPr>
        <w:pStyle w:val="DOsntext"/>
        <w:spacing w:after="0" w:line="240" w:lineRule="auto"/>
        <w:ind w:firstLine="708"/>
        <w:contextualSpacing/>
        <w:rPr>
          <w:sz w:val="28"/>
          <w:szCs w:val="28"/>
        </w:rPr>
      </w:pPr>
      <w:r w:rsidRPr="000972E2">
        <w:rPr>
          <w:sz w:val="28"/>
          <w:szCs w:val="28"/>
        </w:rPr>
        <w:t>Погашение основной суммы задолженности в 2017 году будет осу</w:t>
      </w:r>
      <w:r w:rsidR="00655F63">
        <w:rPr>
          <w:sz w:val="28"/>
          <w:szCs w:val="28"/>
        </w:rPr>
        <w:t>ществляться в общей сумме 7730</w:t>
      </w:r>
      <w:r w:rsidRPr="000972E2">
        <w:rPr>
          <w:sz w:val="28"/>
          <w:szCs w:val="28"/>
        </w:rPr>
        <w:t>000,0 тыс. рублей, в том числе по бюджетным кредитам из федерального бюджета на частичное покрытие д</w:t>
      </w:r>
      <w:r w:rsidR="00655F63">
        <w:rPr>
          <w:sz w:val="28"/>
          <w:szCs w:val="28"/>
        </w:rPr>
        <w:t>ефицита бюджета -</w:t>
      </w:r>
      <w:r w:rsidRPr="000972E2">
        <w:rPr>
          <w:sz w:val="28"/>
          <w:szCs w:val="28"/>
        </w:rPr>
        <w:t xml:space="preserve"> 480000,0</w:t>
      </w:r>
      <w:r w:rsidRPr="000972E2">
        <w:rPr>
          <w:color w:val="FF0000"/>
          <w:sz w:val="28"/>
          <w:szCs w:val="28"/>
        </w:rPr>
        <w:t xml:space="preserve"> </w:t>
      </w:r>
      <w:r w:rsidRPr="000972E2">
        <w:rPr>
          <w:sz w:val="28"/>
          <w:szCs w:val="28"/>
        </w:rPr>
        <w:t xml:space="preserve">тыс. рублей; по бюджетным кредитам на пополнение остатков средств на счетах бюджетов </w:t>
      </w:r>
      <w:r w:rsidR="00655F63">
        <w:rPr>
          <w:sz w:val="28"/>
          <w:szCs w:val="28"/>
        </w:rPr>
        <w:t>субъектов Российской Федерации -</w:t>
      </w:r>
      <w:r w:rsidR="00655F63">
        <w:rPr>
          <w:sz w:val="28"/>
          <w:szCs w:val="28"/>
        </w:rPr>
        <w:br/>
        <w:t>2000</w:t>
      </w:r>
      <w:r w:rsidRPr="000972E2">
        <w:rPr>
          <w:sz w:val="28"/>
          <w:szCs w:val="28"/>
        </w:rPr>
        <w:t>000,0 тыс. рублей; по кредитам, получ</w:t>
      </w:r>
      <w:r w:rsidR="00655F63">
        <w:rPr>
          <w:sz w:val="28"/>
          <w:szCs w:val="28"/>
        </w:rPr>
        <w:t>енным от кредитных организаций  5250</w:t>
      </w:r>
      <w:r w:rsidRPr="000972E2">
        <w:rPr>
          <w:sz w:val="28"/>
          <w:szCs w:val="28"/>
        </w:rPr>
        <w:t>000,0 тыс. рублей.</w:t>
      </w:r>
    </w:p>
    <w:p w:rsidR="00400E85" w:rsidRPr="000972E2" w:rsidRDefault="00400E85" w:rsidP="00400E85">
      <w:pPr>
        <w:pStyle w:val="DOsntext"/>
        <w:spacing w:after="0" w:line="240" w:lineRule="auto"/>
        <w:ind w:firstLine="708"/>
        <w:contextualSpacing/>
        <w:rPr>
          <w:sz w:val="28"/>
          <w:szCs w:val="28"/>
        </w:rPr>
      </w:pPr>
      <w:r w:rsidRPr="000972E2">
        <w:rPr>
          <w:sz w:val="28"/>
          <w:szCs w:val="28"/>
        </w:rPr>
        <w:t xml:space="preserve"> В 2018 году планируется погасить основную су</w:t>
      </w:r>
      <w:r w:rsidR="00655F63">
        <w:rPr>
          <w:sz w:val="28"/>
          <w:szCs w:val="28"/>
        </w:rPr>
        <w:t>мму задолженности в сумме 8155829,6 тыс. рублей, в 2019 году - 8422</w:t>
      </w:r>
      <w:r w:rsidRPr="000972E2">
        <w:rPr>
          <w:sz w:val="28"/>
          <w:szCs w:val="28"/>
        </w:rPr>
        <w:t>744,4 тыс. рублей.</w:t>
      </w:r>
    </w:p>
    <w:p w:rsidR="00400E85" w:rsidRPr="00414BCF" w:rsidRDefault="00400E85" w:rsidP="00400E85">
      <w:pPr>
        <w:pStyle w:val="DOsntext"/>
        <w:spacing w:after="0" w:line="240" w:lineRule="auto"/>
        <w:contextualSpacing/>
        <w:rPr>
          <w:sz w:val="28"/>
          <w:szCs w:val="28"/>
        </w:rPr>
      </w:pPr>
      <w:r w:rsidRPr="00414BCF">
        <w:rPr>
          <w:sz w:val="28"/>
          <w:szCs w:val="28"/>
        </w:rPr>
        <w:t>Привлечение кредитов банков в 2017 г</w:t>
      </w:r>
      <w:r w:rsidR="00655F63">
        <w:rPr>
          <w:sz w:val="28"/>
          <w:szCs w:val="28"/>
        </w:rPr>
        <w:t>оду планируется в общей сумме 7592651,9 тыс. рублей, в 2018 году - 4359</w:t>
      </w:r>
      <w:r w:rsidRPr="00414BCF">
        <w:rPr>
          <w:sz w:val="28"/>
          <w:szCs w:val="28"/>
        </w:rPr>
        <w:t>410,</w:t>
      </w:r>
      <w:r w:rsidR="005533A6">
        <w:rPr>
          <w:sz w:val="28"/>
          <w:szCs w:val="28"/>
        </w:rPr>
        <w:t>3</w:t>
      </w:r>
      <w:r w:rsidRPr="00414BCF">
        <w:rPr>
          <w:sz w:val="28"/>
          <w:szCs w:val="28"/>
        </w:rPr>
        <w:t xml:space="preserve"> тыс. рублей, в</w:t>
      </w:r>
      <w:r w:rsidR="00655F63">
        <w:rPr>
          <w:sz w:val="28"/>
          <w:szCs w:val="28"/>
        </w:rPr>
        <w:t xml:space="preserve"> 2019 году - 6743</w:t>
      </w:r>
      <w:r w:rsidRPr="00414BCF">
        <w:rPr>
          <w:sz w:val="28"/>
          <w:szCs w:val="28"/>
        </w:rPr>
        <w:t>728,4 тыс. рублей.</w:t>
      </w:r>
    </w:p>
    <w:p w:rsidR="00400E85" w:rsidRPr="000972E2" w:rsidRDefault="00400E85" w:rsidP="00400E85">
      <w:pPr>
        <w:pStyle w:val="DOsntext"/>
        <w:spacing w:after="0" w:line="240" w:lineRule="auto"/>
        <w:contextualSpacing/>
        <w:rPr>
          <w:sz w:val="28"/>
          <w:szCs w:val="28"/>
        </w:rPr>
      </w:pPr>
      <w:r w:rsidRPr="000972E2">
        <w:rPr>
          <w:sz w:val="28"/>
          <w:szCs w:val="28"/>
        </w:rPr>
        <w:t xml:space="preserve">Привлечение бюджетных кредитов на пополнение остатков средств на счетах бюджетов субъектов Российской Федерации в 2017 году планируется в сумме </w:t>
      </w:r>
      <w:r w:rsidR="007F7DB9">
        <w:rPr>
          <w:sz w:val="28"/>
          <w:szCs w:val="28"/>
        </w:rPr>
        <w:t xml:space="preserve">                  </w:t>
      </w:r>
      <w:r w:rsidR="00547EAC">
        <w:rPr>
          <w:sz w:val="28"/>
          <w:szCs w:val="28"/>
        </w:rPr>
        <w:t>2000</w:t>
      </w:r>
      <w:r w:rsidRPr="000972E2">
        <w:rPr>
          <w:sz w:val="28"/>
          <w:szCs w:val="28"/>
        </w:rPr>
        <w:t>000,0 тыс. рублей.</w:t>
      </w:r>
    </w:p>
    <w:p w:rsidR="00400E85" w:rsidRPr="000970E2" w:rsidRDefault="00400E85" w:rsidP="00400E85">
      <w:pPr>
        <w:pStyle w:val="a4"/>
        <w:spacing w:after="0"/>
        <w:ind w:left="0" w:firstLine="567"/>
        <w:contextualSpacing/>
        <w:jc w:val="both"/>
        <w:rPr>
          <w:sz w:val="28"/>
          <w:szCs w:val="28"/>
        </w:rPr>
      </w:pPr>
      <w:r w:rsidRPr="000970E2">
        <w:rPr>
          <w:sz w:val="28"/>
          <w:szCs w:val="28"/>
        </w:rPr>
        <w:t>Исполнение государственных и муниципальных гарантий в валюте Российской Федерации на 20</w:t>
      </w:r>
      <w:r w:rsidR="00547EAC">
        <w:rPr>
          <w:sz w:val="28"/>
          <w:szCs w:val="28"/>
        </w:rPr>
        <w:t>17 год запланировано в сумме 62651,9 тыс. рублей, на 2018 год - в сумме 60020,7 тыс. рублей, на 2019 год - в сумме 52</w:t>
      </w:r>
      <w:r w:rsidRPr="000970E2">
        <w:rPr>
          <w:sz w:val="28"/>
          <w:szCs w:val="28"/>
        </w:rPr>
        <w:t>222,0 тыс. рублей.</w:t>
      </w:r>
    </w:p>
    <w:p w:rsidR="00400E85" w:rsidRPr="000972E2" w:rsidRDefault="00400E85" w:rsidP="00400E85">
      <w:pPr>
        <w:pStyle w:val="a4"/>
        <w:spacing w:after="0"/>
        <w:ind w:left="0" w:firstLine="567"/>
        <w:contextualSpacing/>
        <w:jc w:val="both"/>
        <w:rPr>
          <w:sz w:val="28"/>
          <w:szCs w:val="28"/>
        </w:rPr>
      </w:pPr>
      <w:r w:rsidRPr="000972E2">
        <w:rPr>
          <w:sz w:val="28"/>
          <w:szCs w:val="28"/>
        </w:rPr>
        <w:t xml:space="preserve">Предоставление и возврат бюджетных кредитов муниципальным образованиям на 2017-2019 годы </w:t>
      </w:r>
      <w:r>
        <w:rPr>
          <w:sz w:val="28"/>
          <w:szCs w:val="28"/>
        </w:rPr>
        <w:t>запланированы</w:t>
      </w:r>
      <w:r w:rsidR="00547EAC">
        <w:rPr>
          <w:sz w:val="28"/>
          <w:szCs w:val="28"/>
        </w:rPr>
        <w:t xml:space="preserve"> в сумме 50</w:t>
      </w:r>
      <w:r w:rsidRPr="000972E2">
        <w:rPr>
          <w:sz w:val="28"/>
          <w:szCs w:val="28"/>
        </w:rPr>
        <w:t>000,0 тыс. рублей ежегодно.</w:t>
      </w:r>
    </w:p>
    <w:p w:rsidR="00031573" w:rsidRDefault="000A6F8F" w:rsidP="00F67139">
      <w:pPr>
        <w:pStyle w:val="CharChar"/>
        <w:tabs>
          <w:tab w:val="left" w:pos="709"/>
        </w:tabs>
        <w:ind w:firstLine="709"/>
        <w:jc w:val="both"/>
        <w:rPr>
          <w:rFonts w:ascii="Times New Roman" w:hAnsi="Times New Roman" w:cs="Times New Roman"/>
          <w:sz w:val="28"/>
          <w:szCs w:val="28"/>
          <w:lang w:val="ru-RU"/>
        </w:rPr>
      </w:pPr>
      <w:r w:rsidRPr="000970E2">
        <w:rPr>
          <w:rFonts w:ascii="Times New Roman" w:hAnsi="Times New Roman" w:cs="Times New Roman"/>
          <w:sz w:val="28"/>
          <w:szCs w:val="28"/>
          <w:lang w:val="ru-RU"/>
        </w:rPr>
        <w:t>З</w:t>
      </w:r>
      <w:r w:rsidR="00DE719A" w:rsidRPr="000970E2">
        <w:rPr>
          <w:rFonts w:ascii="Times New Roman" w:hAnsi="Times New Roman" w:cs="Times New Roman"/>
          <w:sz w:val="28"/>
          <w:szCs w:val="28"/>
          <w:lang w:val="ru-RU"/>
        </w:rPr>
        <w:t>адолженност</w:t>
      </w:r>
      <w:r w:rsidR="00156ADB">
        <w:rPr>
          <w:rFonts w:ascii="Times New Roman" w:hAnsi="Times New Roman" w:cs="Times New Roman"/>
          <w:sz w:val="28"/>
          <w:szCs w:val="28"/>
          <w:lang w:val="ru-RU"/>
        </w:rPr>
        <w:t>ь</w:t>
      </w:r>
      <w:r w:rsidR="00DE719A" w:rsidRPr="000970E2">
        <w:rPr>
          <w:rFonts w:ascii="Times New Roman" w:hAnsi="Times New Roman" w:cs="Times New Roman"/>
          <w:sz w:val="28"/>
          <w:szCs w:val="28"/>
          <w:lang w:val="ru-RU"/>
        </w:rPr>
        <w:t xml:space="preserve"> юридических лиц по бюджетным кредитам, выданным из областного бюджета Ульяновской области</w:t>
      </w:r>
      <w:r w:rsidR="000970E2">
        <w:rPr>
          <w:rFonts w:ascii="Times New Roman" w:hAnsi="Times New Roman" w:cs="Times New Roman"/>
          <w:sz w:val="28"/>
          <w:szCs w:val="28"/>
          <w:lang w:val="ru-RU"/>
        </w:rPr>
        <w:t xml:space="preserve"> (с уч</w:t>
      </w:r>
      <w:r w:rsidR="007F7DB9">
        <w:rPr>
          <w:rFonts w:ascii="Times New Roman" w:hAnsi="Times New Roman" w:cs="Times New Roman"/>
          <w:sz w:val="28"/>
          <w:szCs w:val="28"/>
          <w:lang w:val="ru-RU"/>
        </w:rPr>
        <w:t>ё</w:t>
      </w:r>
      <w:r w:rsidR="000970E2">
        <w:rPr>
          <w:rFonts w:ascii="Times New Roman" w:hAnsi="Times New Roman" w:cs="Times New Roman"/>
          <w:sz w:val="28"/>
          <w:szCs w:val="28"/>
          <w:lang w:val="ru-RU"/>
        </w:rPr>
        <w:t>том принятой на баланс ОГУП «Имущество» задолженности ОГУП «Ульяновскагропромпродукт»)</w:t>
      </w:r>
      <w:r w:rsidR="00DE719A" w:rsidRPr="000970E2">
        <w:rPr>
          <w:rFonts w:ascii="Times New Roman" w:hAnsi="Times New Roman" w:cs="Times New Roman"/>
          <w:sz w:val="28"/>
          <w:szCs w:val="28"/>
          <w:lang w:val="ru-RU"/>
        </w:rPr>
        <w:t>, по состоянию на 01.</w:t>
      </w:r>
      <w:r w:rsidRPr="000970E2">
        <w:rPr>
          <w:rFonts w:ascii="Times New Roman" w:hAnsi="Times New Roman" w:cs="Times New Roman"/>
          <w:sz w:val="28"/>
          <w:szCs w:val="28"/>
          <w:lang w:val="ru-RU"/>
        </w:rPr>
        <w:t>01</w:t>
      </w:r>
      <w:r w:rsidR="00DE719A" w:rsidRPr="000970E2">
        <w:rPr>
          <w:rFonts w:ascii="Times New Roman" w:hAnsi="Times New Roman" w:cs="Times New Roman"/>
          <w:sz w:val="28"/>
          <w:szCs w:val="28"/>
          <w:lang w:val="ru-RU"/>
        </w:rPr>
        <w:t>.201</w:t>
      </w:r>
      <w:r w:rsidRPr="000970E2">
        <w:rPr>
          <w:rFonts w:ascii="Times New Roman" w:hAnsi="Times New Roman" w:cs="Times New Roman"/>
          <w:sz w:val="28"/>
          <w:szCs w:val="28"/>
          <w:lang w:val="ru-RU"/>
        </w:rPr>
        <w:t>6 года составляла 181345,8 т</w:t>
      </w:r>
      <w:r w:rsidR="000970E2">
        <w:rPr>
          <w:rFonts w:ascii="Times New Roman" w:hAnsi="Times New Roman" w:cs="Times New Roman"/>
          <w:sz w:val="28"/>
          <w:szCs w:val="28"/>
          <w:lang w:val="ru-RU"/>
        </w:rPr>
        <w:t>ы</w:t>
      </w:r>
      <w:r w:rsidRPr="000970E2">
        <w:rPr>
          <w:rFonts w:ascii="Times New Roman" w:hAnsi="Times New Roman" w:cs="Times New Roman"/>
          <w:sz w:val="28"/>
          <w:szCs w:val="28"/>
          <w:lang w:val="ru-RU"/>
        </w:rPr>
        <w:t>с. рублей</w:t>
      </w:r>
      <w:r w:rsidR="000970E2">
        <w:rPr>
          <w:rFonts w:ascii="Times New Roman" w:hAnsi="Times New Roman" w:cs="Times New Roman"/>
          <w:sz w:val="28"/>
          <w:szCs w:val="28"/>
          <w:lang w:val="ru-RU"/>
        </w:rPr>
        <w:t>, в том числе ОГУП «Имущество» -</w:t>
      </w:r>
      <w:r w:rsidR="00547EAC">
        <w:rPr>
          <w:rFonts w:ascii="Times New Roman" w:hAnsi="Times New Roman" w:cs="Times New Roman"/>
          <w:sz w:val="28"/>
          <w:szCs w:val="28"/>
          <w:lang w:val="ru-RU"/>
        </w:rPr>
        <w:t xml:space="preserve"> </w:t>
      </w:r>
      <w:r w:rsidR="000970E2">
        <w:rPr>
          <w:rFonts w:ascii="Times New Roman" w:hAnsi="Times New Roman" w:cs="Times New Roman"/>
          <w:sz w:val="28"/>
          <w:szCs w:val="28"/>
          <w:lang w:val="ru-RU"/>
        </w:rPr>
        <w:t>175911,6 тыс. рублей.  В 2016 году погашена задолженность ОГУП «Имущество» на сумму 97295,8</w:t>
      </w:r>
      <w:r w:rsidR="00DE719A" w:rsidRPr="000970E2">
        <w:rPr>
          <w:rFonts w:ascii="Times New Roman" w:hAnsi="Times New Roman" w:cs="Times New Roman"/>
          <w:sz w:val="28"/>
          <w:szCs w:val="28"/>
          <w:lang w:val="ru-RU"/>
        </w:rPr>
        <w:t xml:space="preserve"> тыс. рублей</w:t>
      </w:r>
      <w:r w:rsidR="00F67139">
        <w:rPr>
          <w:rFonts w:ascii="Times New Roman" w:hAnsi="Times New Roman" w:cs="Times New Roman"/>
          <w:sz w:val="28"/>
          <w:szCs w:val="28"/>
          <w:lang w:val="ru-RU"/>
        </w:rPr>
        <w:t xml:space="preserve">. Прогноз на 01.01.2017 года – 84050,0 </w:t>
      </w:r>
      <w:r w:rsidR="00F67139">
        <w:rPr>
          <w:rFonts w:ascii="Times New Roman" w:hAnsi="Times New Roman" w:cs="Times New Roman"/>
          <w:sz w:val="28"/>
          <w:szCs w:val="28"/>
          <w:lang w:val="ru-RU"/>
        </w:rPr>
        <w:lastRenderedPageBreak/>
        <w:t xml:space="preserve">тыс. рублей, </w:t>
      </w:r>
      <w:r w:rsidR="00F67139" w:rsidRPr="000970E2">
        <w:rPr>
          <w:rFonts w:ascii="Times New Roman" w:hAnsi="Times New Roman" w:cs="Times New Roman"/>
          <w:sz w:val="28"/>
          <w:szCs w:val="28"/>
          <w:lang w:val="ru-RU"/>
        </w:rPr>
        <w:t>в том</w:t>
      </w:r>
      <w:r w:rsidR="00F67139">
        <w:rPr>
          <w:rFonts w:ascii="Times New Roman" w:hAnsi="Times New Roman" w:cs="Times New Roman"/>
          <w:sz w:val="28"/>
          <w:szCs w:val="28"/>
          <w:lang w:val="ru-RU"/>
        </w:rPr>
        <w:t xml:space="preserve"> </w:t>
      </w:r>
      <w:r w:rsidR="00DE719A" w:rsidRPr="000970E2">
        <w:rPr>
          <w:rFonts w:ascii="Times New Roman" w:hAnsi="Times New Roman" w:cs="Times New Roman"/>
          <w:sz w:val="28"/>
          <w:szCs w:val="28"/>
          <w:lang w:val="ru-RU"/>
        </w:rPr>
        <w:t xml:space="preserve">числе </w:t>
      </w:r>
      <w:r w:rsidR="00F67139">
        <w:rPr>
          <w:rFonts w:ascii="Times New Roman" w:hAnsi="Times New Roman" w:cs="Times New Roman"/>
          <w:sz w:val="28"/>
          <w:szCs w:val="28"/>
          <w:lang w:val="ru-RU"/>
        </w:rPr>
        <w:t xml:space="preserve">78615,8 </w:t>
      </w:r>
      <w:r w:rsidR="00DE719A" w:rsidRPr="000970E2">
        <w:rPr>
          <w:rFonts w:ascii="Times New Roman" w:hAnsi="Times New Roman" w:cs="Times New Roman"/>
          <w:sz w:val="28"/>
          <w:szCs w:val="28"/>
          <w:lang w:val="ru-RU"/>
        </w:rPr>
        <w:t>тыс. рублей - долг ОГУП «Имущество»</w:t>
      </w:r>
      <w:r w:rsidR="00F67139">
        <w:rPr>
          <w:rFonts w:ascii="Times New Roman" w:hAnsi="Times New Roman" w:cs="Times New Roman"/>
          <w:sz w:val="28"/>
          <w:szCs w:val="28"/>
          <w:lang w:val="ru-RU"/>
        </w:rPr>
        <w:t xml:space="preserve">. </w:t>
      </w:r>
      <w:r w:rsidR="00921A46">
        <w:rPr>
          <w:rFonts w:ascii="Times New Roman" w:hAnsi="Times New Roman" w:cs="Times New Roman"/>
          <w:sz w:val="28"/>
          <w:szCs w:val="28"/>
          <w:lang w:val="ru-RU"/>
        </w:rPr>
        <w:t xml:space="preserve">Задолженность </w:t>
      </w:r>
      <w:r w:rsidR="007E553B">
        <w:rPr>
          <w:rFonts w:ascii="Times New Roman" w:hAnsi="Times New Roman" w:cs="Times New Roman"/>
          <w:sz w:val="28"/>
          <w:szCs w:val="28"/>
          <w:lang w:val="ru-RU"/>
        </w:rPr>
        <w:t>организаций</w:t>
      </w:r>
      <w:r w:rsidR="007F7DB9">
        <w:rPr>
          <w:rFonts w:ascii="Times New Roman" w:hAnsi="Times New Roman" w:cs="Times New Roman"/>
          <w:sz w:val="28"/>
          <w:szCs w:val="28"/>
          <w:lang w:val="ru-RU"/>
        </w:rPr>
        <w:t>,</w:t>
      </w:r>
      <w:r w:rsidR="007E553B">
        <w:rPr>
          <w:rFonts w:ascii="Times New Roman" w:hAnsi="Times New Roman" w:cs="Times New Roman"/>
          <w:sz w:val="28"/>
          <w:szCs w:val="28"/>
          <w:lang w:val="ru-RU"/>
        </w:rPr>
        <w:t xml:space="preserve"> </w:t>
      </w:r>
      <w:r w:rsidR="00921A46">
        <w:rPr>
          <w:rFonts w:ascii="Times New Roman" w:hAnsi="Times New Roman" w:cs="Times New Roman"/>
          <w:sz w:val="28"/>
          <w:szCs w:val="28"/>
          <w:lang w:val="ru-RU"/>
        </w:rPr>
        <w:t>находящи</w:t>
      </w:r>
      <w:r w:rsidR="007E553B">
        <w:rPr>
          <w:rFonts w:ascii="Times New Roman" w:hAnsi="Times New Roman" w:cs="Times New Roman"/>
          <w:sz w:val="28"/>
          <w:szCs w:val="28"/>
          <w:lang w:val="ru-RU"/>
        </w:rPr>
        <w:t>хся</w:t>
      </w:r>
      <w:r w:rsidR="00921A46">
        <w:rPr>
          <w:rFonts w:ascii="Times New Roman" w:hAnsi="Times New Roman" w:cs="Times New Roman"/>
          <w:sz w:val="28"/>
          <w:szCs w:val="28"/>
          <w:lang w:val="ru-RU"/>
        </w:rPr>
        <w:t xml:space="preserve"> в стадии банкротства</w:t>
      </w:r>
      <w:r w:rsidR="007E553B">
        <w:rPr>
          <w:rFonts w:ascii="Times New Roman" w:hAnsi="Times New Roman" w:cs="Times New Roman"/>
          <w:sz w:val="28"/>
          <w:szCs w:val="28"/>
          <w:lang w:val="ru-RU"/>
        </w:rPr>
        <w:t>,</w:t>
      </w:r>
      <w:r w:rsidR="00921A46">
        <w:rPr>
          <w:rFonts w:ascii="Times New Roman" w:hAnsi="Times New Roman" w:cs="Times New Roman"/>
          <w:sz w:val="28"/>
          <w:szCs w:val="28"/>
          <w:lang w:val="ru-RU"/>
        </w:rPr>
        <w:t xml:space="preserve"> ликвидированны</w:t>
      </w:r>
      <w:r w:rsidR="0007016F">
        <w:rPr>
          <w:rFonts w:ascii="Times New Roman" w:hAnsi="Times New Roman" w:cs="Times New Roman"/>
          <w:sz w:val="28"/>
          <w:szCs w:val="28"/>
          <w:lang w:val="ru-RU"/>
        </w:rPr>
        <w:t>х</w:t>
      </w:r>
      <w:r w:rsidR="00921A46">
        <w:rPr>
          <w:rFonts w:ascii="Times New Roman" w:hAnsi="Times New Roman" w:cs="Times New Roman"/>
          <w:sz w:val="28"/>
          <w:szCs w:val="28"/>
          <w:lang w:val="ru-RU"/>
        </w:rPr>
        <w:t xml:space="preserve"> </w:t>
      </w:r>
      <w:r w:rsidR="007E553B">
        <w:rPr>
          <w:rFonts w:ascii="Times New Roman" w:hAnsi="Times New Roman" w:cs="Times New Roman"/>
          <w:sz w:val="28"/>
          <w:szCs w:val="28"/>
          <w:lang w:val="ru-RU"/>
        </w:rPr>
        <w:t>и организаци</w:t>
      </w:r>
      <w:r w:rsidR="0007016F">
        <w:rPr>
          <w:rFonts w:ascii="Times New Roman" w:hAnsi="Times New Roman" w:cs="Times New Roman"/>
          <w:sz w:val="28"/>
          <w:szCs w:val="28"/>
          <w:lang w:val="ru-RU"/>
        </w:rPr>
        <w:t>й, по которым</w:t>
      </w:r>
      <w:r w:rsidR="007E553B">
        <w:rPr>
          <w:rFonts w:ascii="Times New Roman" w:hAnsi="Times New Roman" w:cs="Times New Roman"/>
          <w:sz w:val="28"/>
          <w:szCs w:val="28"/>
          <w:lang w:val="ru-RU"/>
        </w:rPr>
        <w:t xml:space="preserve"> срок предъявления исковой давности истек</w:t>
      </w:r>
      <w:r w:rsidR="0007016F">
        <w:rPr>
          <w:rFonts w:ascii="Times New Roman" w:hAnsi="Times New Roman" w:cs="Times New Roman"/>
          <w:sz w:val="28"/>
          <w:szCs w:val="28"/>
          <w:lang w:val="ru-RU"/>
        </w:rPr>
        <w:t>,</w:t>
      </w:r>
      <w:r w:rsidR="007E553B">
        <w:rPr>
          <w:rFonts w:ascii="Times New Roman" w:hAnsi="Times New Roman" w:cs="Times New Roman"/>
          <w:sz w:val="28"/>
          <w:szCs w:val="28"/>
          <w:lang w:val="ru-RU"/>
        </w:rPr>
        <w:t xml:space="preserve"> </w:t>
      </w:r>
      <w:r w:rsidR="00921A46">
        <w:rPr>
          <w:rFonts w:ascii="Times New Roman" w:hAnsi="Times New Roman" w:cs="Times New Roman"/>
          <w:sz w:val="28"/>
          <w:szCs w:val="28"/>
          <w:lang w:val="ru-RU"/>
        </w:rPr>
        <w:t xml:space="preserve">составляет </w:t>
      </w:r>
      <w:r w:rsidR="007E553B">
        <w:rPr>
          <w:rFonts w:ascii="Times New Roman" w:hAnsi="Times New Roman" w:cs="Times New Roman"/>
          <w:sz w:val="28"/>
          <w:szCs w:val="28"/>
          <w:lang w:val="ru-RU"/>
        </w:rPr>
        <w:t>5434,2</w:t>
      </w:r>
      <w:r w:rsidR="00921A46">
        <w:rPr>
          <w:rFonts w:ascii="Times New Roman" w:hAnsi="Times New Roman" w:cs="Times New Roman"/>
          <w:sz w:val="28"/>
          <w:szCs w:val="28"/>
          <w:lang w:val="ru-RU"/>
        </w:rPr>
        <w:t xml:space="preserve"> тыс. рублей</w:t>
      </w:r>
      <w:r w:rsidR="007E553B">
        <w:rPr>
          <w:rFonts w:ascii="Times New Roman" w:hAnsi="Times New Roman" w:cs="Times New Roman"/>
          <w:sz w:val="28"/>
          <w:szCs w:val="28"/>
          <w:lang w:val="ru-RU"/>
        </w:rPr>
        <w:t xml:space="preserve">. </w:t>
      </w:r>
    </w:p>
    <w:p w:rsidR="00F67139" w:rsidRPr="007E553B" w:rsidRDefault="00F67139" w:rsidP="00F67139">
      <w:pPr>
        <w:pStyle w:val="CharChar"/>
        <w:tabs>
          <w:tab w:val="left" w:pos="709"/>
        </w:tabs>
        <w:ind w:firstLine="709"/>
        <w:jc w:val="both"/>
        <w:rPr>
          <w:color w:val="FF0000"/>
          <w:sz w:val="27"/>
          <w:szCs w:val="27"/>
          <w:lang w:val="ru-RU"/>
        </w:rPr>
      </w:pPr>
    </w:p>
    <w:p w:rsidR="00D2263A" w:rsidRDefault="000E06BE" w:rsidP="00827FEC">
      <w:pPr>
        <w:jc w:val="center"/>
        <w:rPr>
          <w:b/>
          <w:sz w:val="28"/>
          <w:szCs w:val="28"/>
        </w:rPr>
      </w:pPr>
      <w:r>
        <w:rPr>
          <w:b/>
          <w:sz w:val="28"/>
          <w:szCs w:val="28"/>
        </w:rPr>
        <w:t>Государственный долг Ульяновской области</w:t>
      </w:r>
    </w:p>
    <w:p w:rsidR="00827FEC" w:rsidRDefault="00827FEC" w:rsidP="000E06BE">
      <w:pPr>
        <w:ind w:firstLine="709"/>
        <w:jc w:val="center"/>
        <w:rPr>
          <w:b/>
          <w:sz w:val="28"/>
          <w:szCs w:val="28"/>
        </w:rPr>
      </w:pPr>
    </w:p>
    <w:p w:rsidR="000E06BE" w:rsidRPr="00097F74" w:rsidRDefault="00097F74" w:rsidP="000A0EA2">
      <w:pPr>
        <w:tabs>
          <w:tab w:val="left" w:pos="709"/>
        </w:tabs>
        <w:ind w:firstLine="709"/>
        <w:jc w:val="both"/>
        <w:rPr>
          <w:b/>
          <w:sz w:val="28"/>
          <w:szCs w:val="28"/>
        </w:rPr>
      </w:pPr>
      <w:r w:rsidRPr="00097F74">
        <w:rPr>
          <w:sz w:val="28"/>
          <w:szCs w:val="28"/>
        </w:rPr>
        <w:t xml:space="preserve">Основные направления долговой политики Ульяновской области утверждены распоряжением Правительства Ульяновской области от 20.11.2015 года №652-пр «Об утверждении основных направлений долговой политики на 2016 год и плановый период 2017 и 2018 годов». </w:t>
      </w:r>
    </w:p>
    <w:p w:rsidR="00971582" w:rsidRPr="00097F74" w:rsidRDefault="000E06BE" w:rsidP="000E06BE">
      <w:pPr>
        <w:ind w:firstLine="709"/>
        <w:jc w:val="both"/>
        <w:rPr>
          <w:sz w:val="28"/>
          <w:szCs w:val="28"/>
        </w:rPr>
      </w:pPr>
      <w:r w:rsidRPr="00097F74">
        <w:rPr>
          <w:sz w:val="28"/>
          <w:szCs w:val="28"/>
        </w:rPr>
        <w:t>Стать</w:t>
      </w:r>
      <w:r w:rsidR="008305C4">
        <w:rPr>
          <w:sz w:val="28"/>
          <w:szCs w:val="28"/>
        </w:rPr>
        <w:t>я</w:t>
      </w:r>
      <w:r w:rsidR="00F13D85">
        <w:rPr>
          <w:sz w:val="28"/>
          <w:szCs w:val="28"/>
        </w:rPr>
        <w:t xml:space="preserve"> 2 законопроекта устана</w:t>
      </w:r>
      <w:r w:rsidRPr="00097F74">
        <w:rPr>
          <w:sz w:val="28"/>
          <w:szCs w:val="28"/>
        </w:rPr>
        <w:t>вл</w:t>
      </w:r>
      <w:r w:rsidR="008305C4">
        <w:rPr>
          <w:sz w:val="28"/>
          <w:szCs w:val="28"/>
        </w:rPr>
        <w:t>ивает</w:t>
      </w:r>
      <w:r w:rsidR="00971582" w:rsidRPr="00097F74">
        <w:rPr>
          <w:sz w:val="28"/>
          <w:szCs w:val="28"/>
        </w:rPr>
        <w:t xml:space="preserve"> на 201</w:t>
      </w:r>
      <w:r w:rsidR="00097F74">
        <w:rPr>
          <w:sz w:val="28"/>
          <w:szCs w:val="28"/>
        </w:rPr>
        <w:t>7</w:t>
      </w:r>
      <w:r w:rsidR="00971582" w:rsidRPr="00097F74">
        <w:rPr>
          <w:sz w:val="28"/>
          <w:szCs w:val="28"/>
        </w:rPr>
        <w:t xml:space="preserve"> год:</w:t>
      </w:r>
    </w:p>
    <w:p w:rsidR="00971582" w:rsidRPr="00097F74" w:rsidRDefault="000E06BE" w:rsidP="00971582">
      <w:pPr>
        <w:tabs>
          <w:tab w:val="left" w:pos="709"/>
        </w:tabs>
        <w:ind w:firstLine="709"/>
        <w:jc w:val="both"/>
        <w:rPr>
          <w:sz w:val="28"/>
          <w:szCs w:val="28"/>
        </w:rPr>
      </w:pPr>
      <w:r w:rsidRPr="00097F74">
        <w:rPr>
          <w:sz w:val="28"/>
          <w:szCs w:val="28"/>
        </w:rPr>
        <w:t>верхний предел объёма государственного внутреннего долга</w:t>
      </w:r>
      <w:r w:rsidR="00971582" w:rsidRPr="00097F74">
        <w:rPr>
          <w:sz w:val="28"/>
          <w:szCs w:val="28"/>
        </w:rPr>
        <w:t xml:space="preserve"> </w:t>
      </w:r>
      <w:r w:rsidR="00F13D85">
        <w:rPr>
          <w:sz w:val="28"/>
          <w:szCs w:val="28"/>
        </w:rPr>
        <w:t>-</w:t>
      </w:r>
      <w:r w:rsidR="00971582" w:rsidRPr="00097F74">
        <w:rPr>
          <w:sz w:val="28"/>
          <w:szCs w:val="28"/>
        </w:rPr>
        <w:t xml:space="preserve"> </w:t>
      </w:r>
      <w:r w:rsidR="00D75752" w:rsidRPr="0007016F">
        <w:rPr>
          <w:b/>
          <w:sz w:val="28"/>
          <w:szCs w:val="28"/>
        </w:rPr>
        <w:t>25599545,8</w:t>
      </w:r>
      <w:r w:rsidR="00400302" w:rsidRPr="00097F74">
        <w:rPr>
          <w:b/>
          <w:sz w:val="28"/>
          <w:szCs w:val="28"/>
        </w:rPr>
        <w:t xml:space="preserve"> </w:t>
      </w:r>
      <w:r w:rsidR="00971582" w:rsidRPr="00097F74">
        <w:rPr>
          <w:b/>
          <w:sz w:val="28"/>
          <w:szCs w:val="28"/>
        </w:rPr>
        <w:t>тыс. рублей</w:t>
      </w:r>
      <w:r w:rsidR="00971582" w:rsidRPr="00097F74">
        <w:rPr>
          <w:sz w:val="28"/>
          <w:szCs w:val="28"/>
        </w:rPr>
        <w:t>;</w:t>
      </w:r>
    </w:p>
    <w:p w:rsidR="00971582" w:rsidRPr="00D75752" w:rsidRDefault="000E06BE" w:rsidP="00971582">
      <w:pPr>
        <w:tabs>
          <w:tab w:val="left" w:pos="709"/>
        </w:tabs>
        <w:ind w:firstLine="709"/>
        <w:jc w:val="both"/>
        <w:rPr>
          <w:sz w:val="28"/>
          <w:szCs w:val="28"/>
        </w:rPr>
      </w:pPr>
      <w:r w:rsidRPr="00D75752">
        <w:rPr>
          <w:sz w:val="28"/>
          <w:szCs w:val="28"/>
        </w:rPr>
        <w:t>предельный объём государственного долга</w:t>
      </w:r>
      <w:r w:rsidR="00971582" w:rsidRPr="00D75752">
        <w:rPr>
          <w:sz w:val="28"/>
          <w:szCs w:val="28"/>
        </w:rPr>
        <w:t xml:space="preserve"> </w:t>
      </w:r>
      <w:r w:rsidR="00F13D85">
        <w:rPr>
          <w:sz w:val="28"/>
          <w:szCs w:val="28"/>
        </w:rPr>
        <w:t>-</w:t>
      </w:r>
      <w:r w:rsidR="00971582" w:rsidRPr="00D75752">
        <w:rPr>
          <w:sz w:val="28"/>
          <w:szCs w:val="28"/>
        </w:rPr>
        <w:t xml:space="preserve"> </w:t>
      </w:r>
      <w:r w:rsidR="00D75752" w:rsidRPr="00D75752">
        <w:rPr>
          <w:b/>
          <w:sz w:val="28"/>
          <w:szCs w:val="28"/>
        </w:rPr>
        <w:t>33057153,5</w:t>
      </w:r>
      <w:r w:rsidR="00971582" w:rsidRPr="00D75752">
        <w:rPr>
          <w:b/>
          <w:sz w:val="28"/>
          <w:szCs w:val="28"/>
        </w:rPr>
        <w:t xml:space="preserve"> тыс. рублей</w:t>
      </w:r>
      <w:r w:rsidR="00971582" w:rsidRPr="00D75752">
        <w:rPr>
          <w:sz w:val="28"/>
          <w:szCs w:val="28"/>
        </w:rPr>
        <w:t>;</w:t>
      </w:r>
    </w:p>
    <w:p w:rsidR="000E06BE" w:rsidRPr="00D75752" w:rsidRDefault="00971582" w:rsidP="00971582">
      <w:pPr>
        <w:tabs>
          <w:tab w:val="left" w:pos="709"/>
        </w:tabs>
        <w:ind w:firstLine="709"/>
        <w:jc w:val="both"/>
        <w:rPr>
          <w:sz w:val="28"/>
          <w:szCs w:val="28"/>
        </w:rPr>
      </w:pPr>
      <w:r w:rsidRPr="00D75752">
        <w:rPr>
          <w:sz w:val="28"/>
          <w:szCs w:val="28"/>
        </w:rPr>
        <w:t>предельный объём</w:t>
      </w:r>
      <w:r w:rsidR="000E06BE" w:rsidRPr="00D75752">
        <w:rPr>
          <w:sz w:val="28"/>
          <w:szCs w:val="28"/>
        </w:rPr>
        <w:t xml:space="preserve"> расходов на обслуживание </w:t>
      </w:r>
      <w:r w:rsidRPr="00D75752">
        <w:rPr>
          <w:sz w:val="28"/>
          <w:szCs w:val="28"/>
        </w:rPr>
        <w:t xml:space="preserve">государственного долга </w:t>
      </w:r>
      <w:r w:rsidR="00F13D85">
        <w:rPr>
          <w:sz w:val="28"/>
          <w:szCs w:val="28"/>
        </w:rPr>
        <w:t>-</w:t>
      </w:r>
      <w:r w:rsidRPr="00D75752">
        <w:rPr>
          <w:sz w:val="28"/>
          <w:szCs w:val="28"/>
        </w:rPr>
        <w:t xml:space="preserve"> </w:t>
      </w:r>
      <w:r w:rsidR="005D2459" w:rsidRPr="00D75752">
        <w:rPr>
          <w:b/>
          <w:sz w:val="28"/>
          <w:szCs w:val="28"/>
        </w:rPr>
        <w:t>1</w:t>
      </w:r>
      <w:r w:rsidR="00D75752" w:rsidRPr="00D75752">
        <w:rPr>
          <w:b/>
          <w:sz w:val="28"/>
          <w:szCs w:val="28"/>
        </w:rPr>
        <w:t>893514,8</w:t>
      </w:r>
      <w:r w:rsidRPr="00D75752">
        <w:rPr>
          <w:b/>
          <w:sz w:val="28"/>
          <w:szCs w:val="28"/>
        </w:rPr>
        <w:t xml:space="preserve"> тыс. рублей</w:t>
      </w:r>
      <w:r w:rsidR="000E06BE" w:rsidRPr="00D75752">
        <w:rPr>
          <w:sz w:val="28"/>
          <w:szCs w:val="28"/>
        </w:rPr>
        <w:t>.</w:t>
      </w:r>
    </w:p>
    <w:p w:rsidR="00746309" w:rsidRDefault="006D5CA2" w:rsidP="00827FEC">
      <w:pPr>
        <w:ind w:firstLine="709"/>
        <w:jc w:val="both"/>
        <w:rPr>
          <w:sz w:val="28"/>
          <w:szCs w:val="28"/>
        </w:rPr>
      </w:pPr>
      <w:r w:rsidRPr="00D75752">
        <w:rPr>
          <w:sz w:val="28"/>
          <w:szCs w:val="28"/>
        </w:rPr>
        <w:t>Предельный объём государственного долга не превышает ограничение, установленное ст. 107 Бюджетного кодекса РФ</w:t>
      </w:r>
      <w:r w:rsidR="00EE1156" w:rsidRPr="00D75752">
        <w:rPr>
          <w:sz w:val="28"/>
          <w:szCs w:val="28"/>
        </w:rPr>
        <w:t xml:space="preserve"> - </w:t>
      </w:r>
      <w:r w:rsidRPr="00D75752">
        <w:rPr>
          <w:sz w:val="28"/>
          <w:szCs w:val="28"/>
        </w:rPr>
        <w:t>общий годовой объём доходов областного бюджета без учёта утверждённого об</w:t>
      </w:r>
      <w:r w:rsidR="00EE1156" w:rsidRPr="00D75752">
        <w:rPr>
          <w:sz w:val="28"/>
          <w:szCs w:val="28"/>
        </w:rPr>
        <w:t>ъёма безвозмездных поступлений (</w:t>
      </w:r>
      <w:r w:rsidR="00D75752" w:rsidRPr="00D75752">
        <w:rPr>
          <w:sz w:val="28"/>
          <w:szCs w:val="28"/>
        </w:rPr>
        <w:t>34598033,4 тыс. рублей</w:t>
      </w:r>
      <w:r w:rsidR="00EE1156" w:rsidRPr="00D75752">
        <w:rPr>
          <w:sz w:val="28"/>
          <w:szCs w:val="28"/>
        </w:rPr>
        <w:t>)</w:t>
      </w:r>
      <w:r w:rsidRPr="00D75752">
        <w:rPr>
          <w:sz w:val="28"/>
          <w:szCs w:val="28"/>
        </w:rPr>
        <w:t>.</w:t>
      </w:r>
    </w:p>
    <w:p w:rsidR="00933585" w:rsidRDefault="00F13D85" w:rsidP="00F13D85">
      <w:pPr>
        <w:ind w:firstLine="709"/>
        <w:jc w:val="right"/>
        <w:rPr>
          <w:sz w:val="28"/>
          <w:szCs w:val="28"/>
        </w:rPr>
      </w:pPr>
      <w:r>
        <w:rPr>
          <w:sz w:val="28"/>
          <w:szCs w:val="28"/>
        </w:rPr>
        <w:t>Таблица 29</w:t>
      </w:r>
    </w:p>
    <w:p w:rsidR="00933585" w:rsidRPr="0007016F" w:rsidRDefault="00F13D85" w:rsidP="00933585">
      <w:pPr>
        <w:jc w:val="center"/>
        <w:rPr>
          <w:b/>
          <w:sz w:val="28"/>
          <w:szCs w:val="28"/>
        </w:rPr>
      </w:pPr>
      <w:r>
        <w:rPr>
          <w:b/>
          <w:sz w:val="28"/>
          <w:szCs w:val="28"/>
        </w:rPr>
        <w:t>Объё</w:t>
      </w:r>
      <w:r w:rsidR="00933585" w:rsidRPr="0007016F">
        <w:rPr>
          <w:b/>
          <w:sz w:val="28"/>
          <w:szCs w:val="28"/>
        </w:rPr>
        <w:t>м государственного долга Ульяновской области</w:t>
      </w:r>
      <w:r w:rsidR="00D6493C" w:rsidRPr="0007016F">
        <w:rPr>
          <w:b/>
          <w:sz w:val="28"/>
          <w:szCs w:val="28"/>
        </w:rPr>
        <w:t xml:space="preserve"> на 201</w:t>
      </w:r>
      <w:r w:rsidR="001770E3">
        <w:rPr>
          <w:b/>
          <w:sz w:val="28"/>
          <w:szCs w:val="28"/>
        </w:rPr>
        <w:t>5</w:t>
      </w:r>
      <w:r w:rsidR="00D6493C" w:rsidRPr="0007016F">
        <w:rPr>
          <w:b/>
          <w:sz w:val="28"/>
          <w:szCs w:val="28"/>
        </w:rPr>
        <w:t>-2019 годы.</w:t>
      </w:r>
    </w:p>
    <w:p w:rsidR="00933585" w:rsidRDefault="00F13D85" w:rsidP="00933585">
      <w:pPr>
        <w:jc w:val="right"/>
      </w:pPr>
      <w:r>
        <w:t xml:space="preserve"> млн </w:t>
      </w:r>
      <w:r w:rsidR="00933585">
        <w:t>рублей</w:t>
      </w:r>
    </w:p>
    <w:tbl>
      <w:tblPr>
        <w:tblStyle w:val="aff2"/>
        <w:tblW w:w="10206" w:type="dxa"/>
        <w:tblInd w:w="392" w:type="dxa"/>
        <w:tblLook w:val="04A0" w:firstRow="1" w:lastRow="0" w:firstColumn="1" w:lastColumn="0" w:noHBand="0" w:noVBand="1"/>
      </w:tblPr>
      <w:tblGrid>
        <w:gridCol w:w="4111"/>
        <w:gridCol w:w="1275"/>
        <w:gridCol w:w="1276"/>
        <w:gridCol w:w="1134"/>
        <w:gridCol w:w="1134"/>
        <w:gridCol w:w="1276"/>
      </w:tblGrid>
      <w:tr w:rsidR="007B2852" w:rsidRPr="007B2852" w:rsidTr="007B2852">
        <w:tc>
          <w:tcPr>
            <w:tcW w:w="4111" w:type="dxa"/>
          </w:tcPr>
          <w:p w:rsidR="007B2852" w:rsidRPr="007B2852" w:rsidRDefault="007B2852" w:rsidP="006B1CF4">
            <w:pPr>
              <w:jc w:val="center"/>
              <w:rPr>
                <w:sz w:val="24"/>
                <w:szCs w:val="24"/>
              </w:rPr>
            </w:pPr>
            <w:r w:rsidRPr="007B2852">
              <w:rPr>
                <w:sz w:val="24"/>
                <w:szCs w:val="24"/>
              </w:rPr>
              <w:t>Наименование</w:t>
            </w:r>
          </w:p>
        </w:tc>
        <w:tc>
          <w:tcPr>
            <w:tcW w:w="1275" w:type="dxa"/>
          </w:tcPr>
          <w:p w:rsidR="007B2852" w:rsidRPr="007B2852" w:rsidRDefault="007B2852" w:rsidP="006B1CF4">
            <w:pPr>
              <w:jc w:val="center"/>
            </w:pPr>
            <w:r w:rsidRPr="007B2852">
              <w:t>2015 год факт</w:t>
            </w:r>
          </w:p>
        </w:tc>
        <w:tc>
          <w:tcPr>
            <w:tcW w:w="1276" w:type="dxa"/>
          </w:tcPr>
          <w:p w:rsidR="007B2852" w:rsidRPr="007B2852" w:rsidRDefault="007B2852" w:rsidP="006B1CF4">
            <w:pPr>
              <w:jc w:val="center"/>
              <w:rPr>
                <w:sz w:val="24"/>
                <w:szCs w:val="24"/>
              </w:rPr>
            </w:pPr>
            <w:r w:rsidRPr="007B2852">
              <w:rPr>
                <w:sz w:val="24"/>
                <w:szCs w:val="24"/>
              </w:rPr>
              <w:t>2016 год оценка</w:t>
            </w:r>
          </w:p>
        </w:tc>
        <w:tc>
          <w:tcPr>
            <w:tcW w:w="1134" w:type="dxa"/>
          </w:tcPr>
          <w:p w:rsidR="007B2852" w:rsidRPr="007B2852" w:rsidRDefault="007B2852" w:rsidP="006B1CF4">
            <w:pPr>
              <w:jc w:val="center"/>
              <w:rPr>
                <w:sz w:val="24"/>
                <w:szCs w:val="24"/>
              </w:rPr>
            </w:pPr>
            <w:r w:rsidRPr="007B2852">
              <w:rPr>
                <w:sz w:val="24"/>
                <w:szCs w:val="24"/>
              </w:rPr>
              <w:t>2017 год проект</w:t>
            </w:r>
          </w:p>
        </w:tc>
        <w:tc>
          <w:tcPr>
            <w:tcW w:w="1134" w:type="dxa"/>
          </w:tcPr>
          <w:p w:rsidR="007B2852" w:rsidRPr="007B2852" w:rsidRDefault="007B2852" w:rsidP="006B1CF4">
            <w:pPr>
              <w:jc w:val="center"/>
              <w:rPr>
                <w:sz w:val="24"/>
                <w:szCs w:val="24"/>
              </w:rPr>
            </w:pPr>
            <w:r w:rsidRPr="007B2852">
              <w:rPr>
                <w:sz w:val="24"/>
                <w:szCs w:val="24"/>
              </w:rPr>
              <w:t>2018 год проект</w:t>
            </w:r>
          </w:p>
        </w:tc>
        <w:tc>
          <w:tcPr>
            <w:tcW w:w="1276" w:type="dxa"/>
          </w:tcPr>
          <w:p w:rsidR="007B2852" w:rsidRPr="007B2852" w:rsidRDefault="007B2852" w:rsidP="006B1CF4">
            <w:pPr>
              <w:jc w:val="center"/>
              <w:rPr>
                <w:sz w:val="24"/>
                <w:szCs w:val="24"/>
              </w:rPr>
            </w:pPr>
            <w:r w:rsidRPr="007B2852">
              <w:rPr>
                <w:sz w:val="24"/>
                <w:szCs w:val="24"/>
              </w:rPr>
              <w:t>2019 год проект</w:t>
            </w:r>
          </w:p>
        </w:tc>
      </w:tr>
      <w:tr w:rsidR="007B2852" w:rsidRPr="007B2852" w:rsidTr="007B2852">
        <w:tc>
          <w:tcPr>
            <w:tcW w:w="4111" w:type="dxa"/>
          </w:tcPr>
          <w:p w:rsidR="007B2852" w:rsidRPr="007B2852" w:rsidRDefault="007B2852" w:rsidP="006B1CF4">
            <w:pPr>
              <w:jc w:val="center"/>
              <w:rPr>
                <w:sz w:val="24"/>
                <w:szCs w:val="24"/>
              </w:rPr>
            </w:pPr>
            <w:r w:rsidRPr="007B2852">
              <w:rPr>
                <w:sz w:val="24"/>
                <w:szCs w:val="24"/>
              </w:rPr>
              <w:t>1</w:t>
            </w:r>
          </w:p>
        </w:tc>
        <w:tc>
          <w:tcPr>
            <w:tcW w:w="1275" w:type="dxa"/>
          </w:tcPr>
          <w:p w:rsidR="007B2852" w:rsidRPr="007B2852" w:rsidRDefault="007B2852" w:rsidP="006B1CF4">
            <w:pPr>
              <w:jc w:val="center"/>
            </w:pPr>
          </w:p>
        </w:tc>
        <w:tc>
          <w:tcPr>
            <w:tcW w:w="1276" w:type="dxa"/>
          </w:tcPr>
          <w:p w:rsidR="007B2852" w:rsidRPr="007B2852" w:rsidRDefault="007B2852" w:rsidP="006B1CF4">
            <w:pPr>
              <w:jc w:val="center"/>
              <w:rPr>
                <w:sz w:val="24"/>
                <w:szCs w:val="24"/>
              </w:rPr>
            </w:pPr>
            <w:r w:rsidRPr="007B2852">
              <w:rPr>
                <w:sz w:val="24"/>
                <w:szCs w:val="24"/>
              </w:rPr>
              <w:t>2</w:t>
            </w:r>
          </w:p>
        </w:tc>
        <w:tc>
          <w:tcPr>
            <w:tcW w:w="1134" w:type="dxa"/>
          </w:tcPr>
          <w:p w:rsidR="007B2852" w:rsidRPr="007B2852" w:rsidRDefault="007B2852" w:rsidP="006B1CF4">
            <w:pPr>
              <w:jc w:val="center"/>
              <w:rPr>
                <w:sz w:val="24"/>
                <w:szCs w:val="24"/>
              </w:rPr>
            </w:pPr>
            <w:r w:rsidRPr="007B2852">
              <w:rPr>
                <w:sz w:val="24"/>
                <w:szCs w:val="24"/>
              </w:rPr>
              <w:t>3</w:t>
            </w:r>
          </w:p>
        </w:tc>
        <w:tc>
          <w:tcPr>
            <w:tcW w:w="1134" w:type="dxa"/>
          </w:tcPr>
          <w:p w:rsidR="007B2852" w:rsidRPr="007B2852" w:rsidRDefault="007B2852" w:rsidP="006B1CF4">
            <w:pPr>
              <w:jc w:val="center"/>
              <w:rPr>
                <w:sz w:val="24"/>
                <w:szCs w:val="24"/>
              </w:rPr>
            </w:pPr>
            <w:r w:rsidRPr="007B2852">
              <w:rPr>
                <w:sz w:val="24"/>
                <w:szCs w:val="24"/>
              </w:rPr>
              <w:t>4</w:t>
            </w:r>
          </w:p>
        </w:tc>
        <w:tc>
          <w:tcPr>
            <w:tcW w:w="1276" w:type="dxa"/>
          </w:tcPr>
          <w:p w:rsidR="007B2852" w:rsidRPr="007B2852" w:rsidRDefault="007B2852" w:rsidP="006B1CF4">
            <w:pPr>
              <w:jc w:val="center"/>
              <w:rPr>
                <w:sz w:val="24"/>
                <w:szCs w:val="24"/>
              </w:rPr>
            </w:pPr>
            <w:r w:rsidRPr="007B2852">
              <w:rPr>
                <w:sz w:val="24"/>
                <w:szCs w:val="24"/>
              </w:rPr>
              <w:t>5</w:t>
            </w:r>
          </w:p>
        </w:tc>
      </w:tr>
      <w:tr w:rsidR="007B2852" w:rsidRPr="007B2852" w:rsidTr="007B2852">
        <w:tc>
          <w:tcPr>
            <w:tcW w:w="4111" w:type="dxa"/>
          </w:tcPr>
          <w:p w:rsidR="007B2852" w:rsidRPr="007B2852" w:rsidRDefault="00F13D85" w:rsidP="006B1CF4">
            <w:pPr>
              <w:rPr>
                <w:b/>
                <w:sz w:val="24"/>
                <w:szCs w:val="24"/>
              </w:rPr>
            </w:pPr>
            <w:r>
              <w:rPr>
                <w:b/>
                <w:sz w:val="24"/>
                <w:szCs w:val="24"/>
              </w:rPr>
              <w:t>Объё</w:t>
            </w:r>
            <w:r w:rsidR="007B2852" w:rsidRPr="007B2852">
              <w:rPr>
                <w:b/>
                <w:sz w:val="24"/>
                <w:szCs w:val="24"/>
              </w:rPr>
              <w:t>м государственного внутреннего долга Ульяновской области</w:t>
            </w:r>
          </w:p>
        </w:tc>
        <w:tc>
          <w:tcPr>
            <w:tcW w:w="1275" w:type="dxa"/>
          </w:tcPr>
          <w:p w:rsidR="007B2852" w:rsidRPr="00F13D85" w:rsidRDefault="00F13D85" w:rsidP="00F13D85">
            <w:pPr>
              <w:jc w:val="center"/>
              <w:rPr>
                <w:b/>
                <w:sz w:val="24"/>
                <w:szCs w:val="24"/>
              </w:rPr>
            </w:pPr>
            <w:r w:rsidRPr="00F13D85">
              <w:rPr>
                <w:b/>
                <w:sz w:val="24"/>
                <w:szCs w:val="24"/>
              </w:rPr>
              <w:t>22</w:t>
            </w:r>
            <w:r w:rsidR="007B2852" w:rsidRPr="00F13D85">
              <w:rPr>
                <w:b/>
                <w:sz w:val="24"/>
                <w:szCs w:val="24"/>
              </w:rPr>
              <w:t>100,8</w:t>
            </w:r>
          </w:p>
        </w:tc>
        <w:tc>
          <w:tcPr>
            <w:tcW w:w="1276" w:type="dxa"/>
          </w:tcPr>
          <w:p w:rsidR="007B2852" w:rsidRPr="00F13D85" w:rsidRDefault="00F13D85" w:rsidP="00F13D85">
            <w:pPr>
              <w:jc w:val="center"/>
              <w:rPr>
                <w:b/>
                <w:sz w:val="24"/>
                <w:szCs w:val="24"/>
              </w:rPr>
            </w:pPr>
            <w:r w:rsidRPr="00F13D85">
              <w:rPr>
                <w:b/>
                <w:sz w:val="24"/>
                <w:szCs w:val="24"/>
              </w:rPr>
              <w:t>23</w:t>
            </w:r>
            <w:r w:rsidR="007B2852" w:rsidRPr="00F13D85">
              <w:rPr>
                <w:b/>
                <w:sz w:val="24"/>
                <w:szCs w:val="24"/>
              </w:rPr>
              <w:t>769,</w:t>
            </w:r>
            <w:r w:rsidR="00163CCF">
              <w:rPr>
                <w:b/>
                <w:sz w:val="24"/>
                <w:szCs w:val="24"/>
              </w:rPr>
              <w:t>8</w:t>
            </w:r>
          </w:p>
        </w:tc>
        <w:tc>
          <w:tcPr>
            <w:tcW w:w="1134" w:type="dxa"/>
          </w:tcPr>
          <w:p w:rsidR="007B2852" w:rsidRPr="00F13D85" w:rsidRDefault="007B2852" w:rsidP="00F13D85">
            <w:pPr>
              <w:jc w:val="center"/>
              <w:rPr>
                <w:b/>
                <w:sz w:val="24"/>
                <w:szCs w:val="24"/>
              </w:rPr>
            </w:pPr>
            <w:r w:rsidRPr="00F13D85">
              <w:rPr>
                <w:b/>
                <w:sz w:val="24"/>
                <w:szCs w:val="24"/>
              </w:rPr>
              <w:t>25599,5</w:t>
            </w:r>
          </w:p>
        </w:tc>
        <w:tc>
          <w:tcPr>
            <w:tcW w:w="1134" w:type="dxa"/>
          </w:tcPr>
          <w:p w:rsidR="007B2852" w:rsidRPr="00F13D85" w:rsidRDefault="00F13D85" w:rsidP="00F13D85">
            <w:pPr>
              <w:jc w:val="center"/>
              <w:rPr>
                <w:b/>
                <w:sz w:val="24"/>
                <w:szCs w:val="24"/>
              </w:rPr>
            </w:pPr>
            <w:r w:rsidRPr="00F13D85">
              <w:rPr>
                <w:b/>
                <w:sz w:val="24"/>
                <w:szCs w:val="24"/>
              </w:rPr>
              <w:t>21</w:t>
            </w:r>
            <w:r w:rsidR="007B2852" w:rsidRPr="00F13D85">
              <w:rPr>
                <w:b/>
                <w:sz w:val="24"/>
                <w:szCs w:val="24"/>
              </w:rPr>
              <w:t>763,8</w:t>
            </w:r>
          </w:p>
        </w:tc>
        <w:tc>
          <w:tcPr>
            <w:tcW w:w="1276" w:type="dxa"/>
          </w:tcPr>
          <w:p w:rsidR="007B2852" w:rsidRPr="00F13D85" w:rsidRDefault="00F13D85" w:rsidP="00F13D85">
            <w:pPr>
              <w:jc w:val="center"/>
              <w:rPr>
                <w:b/>
                <w:sz w:val="24"/>
                <w:szCs w:val="24"/>
              </w:rPr>
            </w:pPr>
            <w:r w:rsidRPr="00F13D85">
              <w:rPr>
                <w:b/>
                <w:sz w:val="24"/>
                <w:szCs w:val="24"/>
              </w:rPr>
              <w:t>20</w:t>
            </w:r>
            <w:r w:rsidR="007B2852" w:rsidRPr="00F13D85">
              <w:rPr>
                <w:b/>
                <w:sz w:val="24"/>
                <w:szCs w:val="24"/>
              </w:rPr>
              <w:t>038,4</w:t>
            </w:r>
          </w:p>
        </w:tc>
      </w:tr>
      <w:tr w:rsidR="007B2852" w:rsidRPr="007B2852" w:rsidTr="007B2852">
        <w:tc>
          <w:tcPr>
            <w:tcW w:w="4111" w:type="dxa"/>
          </w:tcPr>
          <w:p w:rsidR="007B2852" w:rsidRPr="007B2852" w:rsidRDefault="007B2852" w:rsidP="006B1CF4">
            <w:pPr>
              <w:rPr>
                <w:sz w:val="24"/>
                <w:szCs w:val="24"/>
              </w:rPr>
            </w:pPr>
            <w:r w:rsidRPr="007B2852">
              <w:rPr>
                <w:sz w:val="24"/>
                <w:szCs w:val="24"/>
              </w:rPr>
              <w:t>Государственный ценные бумаги Ульяновской области</w:t>
            </w:r>
          </w:p>
        </w:tc>
        <w:tc>
          <w:tcPr>
            <w:tcW w:w="1275" w:type="dxa"/>
          </w:tcPr>
          <w:p w:rsidR="007B2852" w:rsidRPr="00F13D85" w:rsidRDefault="007B2852" w:rsidP="00F13D85">
            <w:pPr>
              <w:jc w:val="center"/>
              <w:rPr>
                <w:sz w:val="24"/>
                <w:szCs w:val="24"/>
              </w:rPr>
            </w:pPr>
            <w:r w:rsidRPr="00F13D85">
              <w:rPr>
                <w:sz w:val="24"/>
                <w:szCs w:val="24"/>
              </w:rPr>
              <w:t>0</w:t>
            </w:r>
            <w:r w:rsidR="00F13D85" w:rsidRPr="00F13D85">
              <w:rPr>
                <w:sz w:val="24"/>
                <w:szCs w:val="24"/>
              </w:rPr>
              <w:t>,0</w:t>
            </w:r>
          </w:p>
        </w:tc>
        <w:tc>
          <w:tcPr>
            <w:tcW w:w="1276" w:type="dxa"/>
          </w:tcPr>
          <w:p w:rsidR="007B2852" w:rsidRPr="00F13D85" w:rsidRDefault="007B2852" w:rsidP="00F13D85">
            <w:pPr>
              <w:jc w:val="center"/>
              <w:rPr>
                <w:sz w:val="24"/>
                <w:szCs w:val="24"/>
              </w:rPr>
            </w:pPr>
            <w:r w:rsidRPr="00F13D85">
              <w:rPr>
                <w:sz w:val="24"/>
                <w:szCs w:val="24"/>
              </w:rPr>
              <w:t>0</w:t>
            </w:r>
            <w:r w:rsidR="00F13D85" w:rsidRPr="00F13D85">
              <w:rPr>
                <w:sz w:val="24"/>
                <w:szCs w:val="24"/>
              </w:rPr>
              <w:t>,0</w:t>
            </w:r>
          </w:p>
        </w:tc>
        <w:tc>
          <w:tcPr>
            <w:tcW w:w="1134" w:type="dxa"/>
          </w:tcPr>
          <w:p w:rsidR="007B2852" w:rsidRPr="00F13D85" w:rsidRDefault="007B2852" w:rsidP="00F13D85">
            <w:pPr>
              <w:jc w:val="center"/>
              <w:rPr>
                <w:sz w:val="24"/>
                <w:szCs w:val="24"/>
              </w:rPr>
            </w:pPr>
            <w:r w:rsidRPr="00F13D85">
              <w:rPr>
                <w:sz w:val="24"/>
                <w:szCs w:val="24"/>
              </w:rPr>
              <w:t>0</w:t>
            </w:r>
            <w:r w:rsidR="00F13D85" w:rsidRPr="00F13D85">
              <w:rPr>
                <w:sz w:val="24"/>
                <w:szCs w:val="24"/>
              </w:rPr>
              <w:t>,0</w:t>
            </w:r>
          </w:p>
        </w:tc>
        <w:tc>
          <w:tcPr>
            <w:tcW w:w="1134" w:type="dxa"/>
          </w:tcPr>
          <w:p w:rsidR="007B2852" w:rsidRPr="00F13D85" w:rsidRDefault="007B2852" w:rsidP="00F13D85">
            <w:pPr>
              <w:jc w:val="center"/>
              <w:rPr>
                <w:sz w:val="24"/>
                <w:szCs w:val="24"/>
              </w:rPr>
            </w:pPr>
            <w:r w:rsidRPr="00F13D85">
              <w:rPr>
                <w:sz w:val="24"/>
                <w:szCs w:val="24"/>
              </w:rPr>
              <w:t>0</w:t>
            </w:r>
            <w:r w:rsidR="00F13D85" w:rsidRPr="00F13D85">
              <w:rPr>
                <w:sz w:val="24"/>
                <w:szCs w:val="24"/>
              </w:rPr>
              <w:t>,0</w:t>
            </w:r>
          </w:p>
        </w:tc>
        <w:tc>
          <w:tcPr>
            <w:tcW w:w="1276" w:type="dxa"/>
          </w:tcPr>
          <w:p w:rsidR="007B2852" w:rsidRPr="00F13D85" w:rsidRDefault="007B2852" w:rsidP="00F13D85">
            <w:pPr>
              <w:jc w:val="center"/>
              <w:rPr>
                <w:sz w:val="24"/>
                <w:szCs w:val="24"/>
              </w:rPr>
            </w:pPr>
            <w:r w:rsidRPr="00F13D85">
              <w:rPr>
                <w:sz w:val="24"/>
                <w:szCs w:val="24"/>
              </w:rPr>
              <w:t>0</w:t>
            </w:r>
            <w:r w:rsidR="00F13D85" w:rsidRPr="00F13D85">
              <w:rPr>
                <w:sz w:val="24"/>
                <w:szCs w:val="24"/>
              </w:rPr>
              <w:t>,0</w:t>
            </w:r>
          </w:p>
        </w:tc>
      </w:tr>
      <w:tr w:rsidR="007B2852" w:rsidRPr="007B2852" w:rsidTr="007B2852">
        <w:tc>
          <w:tcPr>
            <w:tcW w:w="4111" w:type="dxa"/>
          </w:tcPr>
          <w:p w:rsidR="007B2852" w:rsidRPr="007B2852" w:rsidRDefault="007B2852" w:rsidP="006B1CF4">
            <w:pPr>
              <w:rPr>
                <w:sz w:val="24"/>
                <w:szCs w:val="24"/>
              </w:rPr>
            </w:pPr>
            <w:r w:rsidRPr="007B2852">
              <w:rPr>
                <w:sz w:val="24"/>
                <w:szCs w:val="24"/>
              </w:rPr>
              <w:t>Бюджетные кредиты, привлечённые в бюджет Ульяновской области от других бюджетов бюджетной системы Российской Федерации</w:t>
            </w:r>
          </w:p>
        </w:tc>
        <w:tc>
          <w:tcPr>
            <w:tcW w:w="1275" w:type="dxa"/>
          </w:tcPr>
          <w:p w:rsidR="007B2852" w:rsidRPr="00F13D85" w:rsidRDefault="00F13D85" w:rsidP="00F13D85">
            <w:pPr>
              <w:jc w:val="center"/>
              <w:rPr>
                <w:sz w:val="24"/>
                <w:szCs w:val="24"/>
              </w:rPr>
            </w:pPr>
            <w:r w:rsidRPr="00F13D85">
              <w:rPr>
                <w:sz w:val="24"/>
                <w:szCs w:val="24"/>
              </w:rPr>
              <w:t>6</w:t>
            </w:r>
            <w:r w:rsidR="007B2852" w:rsidRPr="00F13D85">
              <w:rPr>
                <w:sz w:val="24"/>
                <w:szCs w:val="24"/>
              </w:rPr>
              <w:t>053,0</w:t>
            </w:r>
          </w:p>
        </w:tc>
        <w:tc>
          <w:tcPr>
            <w:tcW w:w="1276" w:type="dxa"/>
          </w:tcPr>
          <w:p w:rsidR="007B2852" w:rsidRPr="00F13D85" w:rsidRDefault="00F13D85" w:rsidP="00F13D85">
            <w:pPr>
              <w:jc w:val="center"/>
              <w:rPr>
                <w:sz w:val="24"/>
                <w:szCs w:val="24"/>
              </w:rPr>
            </w:pPr>
            <w:r w:rsidRPr="00F13D85">
              <w:rPr>
                <w:sz w:val="24"/>
                <w:szCs w:val="24"/>
              </w:rPr>
              <w:t>5</w:t>
            </w:r>
            <w:r w:rsidR="007B2852" w:rsidRPr="00F13D85">
              <w:rPr>
                <w:sz w:val="24"/>
                <w:szCs w:val="24"/>
              </w:rPr>
              <w:t>927,9</w:t>
            </w:r>
          </w:p>
        </w:tc>
        <w:tc>
          <w:tcPr>
            <w:tcW w:w="1134" w:type="dxa"/>
          </w:tcPr>
          <w:p w:rsidR="007B2852" w:rsidRPr="00F13D85" w:rsidRDefault="00F13D85" w:rsidP="00F13D85">
            <w:pPr>
              <w:jc w:val="center"/>
              <w:rPr>
                <w:sz w:val="24"/>
                <w:szCs w:val="24"/>
              </w:rPr>
            </w:pPr>
            <w:r w:rsidRPr="00F13D85">
              <w:rPr>
                <w:sz w:val="24"/>
                <w:szCs w:val="24"/>
              </w:rPr>
              <w:t>5</w:t>
            </w:r>
            <w:r w:rsidR="007B2852" w:rsidRPr="00F13D85">
              <w:rPr>
                <w:sz w:val="24"/>
                <w:szCs w:val="24"/>
              </w:rPr>
              <w:t>447,9</w:t>
            </w:r>
          </w:p>
        </w:tc>
        <w:tc>
          <w:tcPr>
            <w:tcW w:w="1134" w:type="dxa"/>
          </w:tcPr>
          <w:p w:rsidR="007B2852" w:rsidRPr="00F13D85" w:rsidRDefault="00F13D85" w:rsidP="00F13D85">
            <w:pPr>
              <w:jc w:val="center"/>
              <w:rPr>
                <w:sz w:val="24"/>
                <w:szCs w:val="24"/>
              </w:rPr>
            </w:pPr>
            <w:r w:rsidRPr="00F13D85">
              <w:rPr>
                <w:sz w:val="24"/>
                <w:szCs w:val="24"/>
              </w:rPr>
              <w:t>3</w:t>
            </w:r>
            <w:r w:rsidR="007B2852" w:rsidRPr="00F13D85">
              <w:rPr>
                <w:sz w:val="24"/>
                <w:szCs w:val="24"/>
              </w:rPr>
              <w:t>692,1</w:t>
            </w:r>
          </w:p>
        </w:tc>
        <w:tc>
          <w:tcPr>
            <w:tcW w:w="1276" w:type="dxa"/>
          </w:tcPr>
          <w:p w:rsidR="007B2852" w:rsidRPr="00F13D85" w:rsidRDefault="00F13D85" w:rsidP="00F13D85">
            <w:pPr>
              <w:jc w:val="center"/>
              <w:rPr>
                <w:sz w:val="24"/>
                <w:szCs w:val="24"/>
              </w:rPr>
            </w:pPr>
            <w:r w:rsidRPr="00F13D85">
              <w:rPr>
                <w:sz w:val="24"/>
                <w:szCs w:val="24"/>
              </w:rPr>
              <w:t>1</w:t>
            </w:r>
            <w:r w:rsidR="007B2852" w:rsidRPr="00F13D85">
              <w:rPr>
                <w:sz w:val="24"/>
                <w:szCs w:val="24"/>
              </w:rPr>
              <w:t>058,4</w:t>
            </w:r>
          </w:p>
        </w:tc>
      </w:tr>
      <w:tr w:rsidR="007B2852" w:rsidRPr="007B2852" w:rsidTr="007B2852">
        <w:tc>
          <w:tcPr>
            <w:tcW w:w="4111" w:type="dxa"/>
          </w:tcPr>
          <w:p w:rsidR="007B2852" w:rsidRPr="007B2852" w:rsidRDefault="007B2852" w:rsidP="006B1CF4">
            <w:pPr>
              <w:tabs>
                <w:tab w:val="left" w:pos="1440"/>
              </w:tabs>
              <w:jc w:val="both"/>
              <w:rPr>
                <w:sz w:val="24"/>
                <w:szCs w:val="24"/>
              </w:rPr>
            </w:pPr>
            <w:r w:rsidRPr="007B2852">
              <w:rPr>
                <w:sz w:val="24"/>
                <w:szCs w:val="24"/>
              </w:rPr>
              <w:t>Кредиты, полученные Ульяновской областью от кредитных организаций, иностранных банков и международных финансовых организаций</w:t>
            </w:r>
          </w:p>
        </w:tc>
        <w:tc>
          <w:tcPr>
            <w:tcW w:w="1275" w:type="dxa"/>
          </w:tcPr>
          <w:p w:rsidR="007B2852" w:rsidRPr="00F13D85" w:rsidRDefault="00F13D85" w:rsidP="00F13D85">
            <w:pPr>
              <w:jc w:val="center"/>
              <w:rPr>
                <w:sz w:val="24"/>
                <w:szCs w:val="24"/>
              </w:rPr>
            </w:pPr>
            <w:r w:rsidRPr="00F13D85">
              <w:rPr>
                <w:sz w:val="24"/>
                <w:szCs w:val="24"/>
              </w:rPr>
              <w:t>15</w:t>
            </w:r>
            <w:r w:rsidR="007B2852" w:rsidRPr="00F13D85">
              <w:rPr>
                <w:sz w:val="24"/>
                <w:szCs w:val="24"/>
              </w:rPr>
              <w:t>700,0</w:t>
            </w:r>
          </w:p>
        </w:tc>
        <w:tc>
          <w:tcPr>
            <w:tcW w:w="1276" w:type="dxa"/>
          </w:tcPr>
          <w:p w:rsidR="007B2852" w:rsidRPr="00F13D85" w:rsidRDefault="00F13D85" w:rsidP="00F13D85">
            <w:pPr>
              <w:jc w:val="center"/>
              <w:rPr>
                <w:sz w:val="24"/>
                <w:szCs w:val="24"/>
              </w:rPr>
            </w:pPr>
            <w:r w:rsidRPr="00F13D85">
              <w:rPr>
                <w:sz w:val="24"/>
                <w:szCs w:val="24"/>
              </w:rPr>
              <w:t>17</w:t>
            </w:r>
            <w:r w:rsidR="007B2852" w:rsidRPr="00F13D85">
              <w:rPr>
                <w:sz w:val="24"/>
                <w:szCs w:val="24"/>
              </w:rPr>
              <w:t>536,6</w:t>
            </w:r>
          </w:p>
        </w:tc>
        <w:tc>
          <w:tcPr>
            <w:tcW w:w="1134" w:type="dxa"/>
          </w:tcPr>
          <w:p w:rsidR="007B2852" w:rsidRPr="00F13D85" w:rsidRDefault="00F13D85" w:rsidP="00F13D85">
            <w:pPr>
              <w:jc w:val="center"/>
              <w:rPr>
                <w:sz w:val="24"/>
                <w:szCs w:val="24"/>
              </w:rPr>
            </w:pPr>
            <w:r w:rsidRPr="00F13D85">
              <w:rPr>
                <w:sz w:val="24"/>
                <w:szCs w:val="24"/>
              </w:rPr>
              <w:t>19</w:t>
            </w:r>
            <w:r w:rsidR="007B2852" w:rsidRPr="00F13D85">
              <w:rPr>
                <w:sz w:val="24"/>
                <w:szCs w:val="24"/>
              </w:rPr>
              <w:t>879,2</w:t>
            </w:r>
          </w:p>
        </w:tc>
        <w:tc>
          <w:tcPr>
            <w:tcW w:w="1134" w:type="dxa"/>
          </w:tcPr>
          <w:p w:rsidR="007B2852" w:rsidRPr="00F13D85" w:rsidRDefault="00F13D85" w:rsidP="00F13D85">
            <w:pPr>
              <w:jc w:val="center"/>
              <w:rPr>
                <w:sz w:val="24"/>
                <w:szCs w:val="24"/>
              </w:rPr>
            </w:pPr>
            <w:r w:rsidRPr="00F13D85">
              <w:rPr>
                <w:sz w:val="24"/>
                <w:szCs w:val="24"/>
              </w:rPr>
              <w:t>17</w:t>
            </w:r>
            <w:r w:rsidR="007B2852" w:rsidRPr="00F13D85">
              <w:rPr>
                <w:sz w:val="24"/>
                <w:szCs w:val="24"/>
              </w:rPr>
              <w:t>838,6</w:t>
            </w:r>
          </w:p>
        </w:tc>
        <w:tc>
          <w:tcPr>
            <w:tcW w:w="1276" w:type="dxa"/>
          </w:tcPr>
          <w:p w:rsidR="007B2852" w:rsidRPr="00F13D85" w:rsidRDefault="00F13D85" w:rsidP="00F13D85">
            <w:pPr>
              <w:jc w:val="center"/>
              <w:rPr>
                <w:sz w:val="24"/>
                <w:szCs w:val="24"/>
              </w:rPr>
            </w:pPr>
            <w:r w:rsidRPr="00F13D85">
              <w:rPr>
                <w:sz w:val="24"/>
                <w:szCs w:val="24"/>
              </w:rPr>
              <w:t>18</w:t>
            </w:r>
            <w:r w:rsidR="007B2852" w:rsidRPr="00F13D85">
              <w:rPr>
                <w:sz w:val="24"/>
                <w:szCs w:val="24"/>
              </w:rPr>
              <w:t>793,3</w:t>
            </w:r>
          </w:p>
        </w:tc>
      </w:tr>
      <w:tr w:rsidR="007B2852" w:rsidRPr="007B2852" w:rsidTr="007B2852">
        <w:tc>
          <w:tcPr>
            <w:tcW w:w="4111" w:type="dxa"/>
          </w:tcPr>
          <w:p w:rsidR="007B2852" w:rsidRPr="007B2852" w:rsidRDefault="007B2852" w:rsidP="006B1CF4">
            <w:pPr>
              <w:rPr>
                <w:sz w:val="24"/>
                <w:szCs w:val="24"/>
              </w:rPr>
            </w:pPr>
            <w:r w:rsidRPr="007B2852">
              <w:rPr>
                <w:sz w:val="24"/>
                <w:szCs w:val="24"/>
              </w:rPr>
              <w:t>Государственные гарантии Ульяновской области</w:t>
            </w:r>
          </w:p>
        </w:tc>
        <w:tc>
          <w:tcPr>
            <w:tcW w:w="1275" w:type="dxa"/>
          </w:tcPr>
          <w:p w:rsidR="007B2852" w:rsidRPr="00F13D85" w:rsidRDefault="007B2852" w:rsidP="00F13D85">
            <w:pPr>
              <w:jc w:val="center"/>
              <w:rPr>
                <w:sz w:val="24"/>
                <w:szCs w:val="24"/>
              </w:rPr>
            </w:pPr>
            <w:r w:rsidRPr="00F13D85">
              <w:rPr>
                <w:sz w:val="24"/>
                <w:szCs w:val="24"/>
              </w:rPr>
              <w:t>347,8</w:t>
            </w:r>
          </w:p>
        </w:tc>
        <w:tc>
          <w:tcPr>
            <w:tcW w:w="1276" w:type="dxa"/>
          </w:tcPr>
          <w:p w:rsidR="007B2852" w:rsidRPr="00F13D85" w:rsidRDefault="007B2852" w:rsidP="00F13D85">
            <w:pPr>
              <w:jc w:val="center"/>
              <w:rPr>
                <w:sz w:val="24"/>
                <w:szCs w:val="24"/>
              </w:rPr>
            </w:pPr>
            <w:r w:rsidRPr="00F13D85">
              <w:rPr>
                <w:sz w:val="24"/>
                <w:szCs w:val="24"/>
              </w:rPr>
              <w:t>305,1</w:t>
            </w:r>
          </w:p>
        </w:tc>
        <w:tc>
          <w:tcPr>
            <w:tcW w:w="1134" w:type="dxa"/>
          </w:tcPr>
          <w:p w:rsidR="007B2852" w:rsidRPr="00F13D85" w:rsidRDefault="007B2852" w:rsidP="00F13D85">
            <w:pPr>
              <w:jc w:val="center"/>
              <w:rPr>
                <w:sz w:val="24"/>
                <w:szCs w:val="24"/>
              </w:rPr>
            </w:pPr>
            <w:r w:rsidRPr="00F13D85">
              <w:rPr>
                <w:sz w:val="24"/>
                <w:szCs w:val="24"/>
              </w:rPr>
              <w:t>272,4</w:t>
            </w:r>
          </w:p>
        </w:tc>
        <w:tc>
          <w:tcPr>
            <w:tcW w:w="1134" w:type="dxa"/>
          </w:tcPr>
          <w:p w:rsidR="007B2852" w:rsidRPr="00F13D85" w:rsidRDefault="007B2852" w:rsidP="00F13D85">
            <w:pPr>
              <w:jc w:val="center"/>
              <w:rPr>
                <w:sz w:val="24"/>
                <w:szCs w:val="24"/>
              </w:rPr>
            </w:pPr>
            <w:r w:rsidRPr="00F13D85">
              <w:rPr>
                <w:sz w:val="24"/>
                <w:szCs w:val="24"/>
              </w:rPr>
              <w:t>233,1</w:t>
            </w:r>
          </w:p>
        </w:tc>
        <w:tc>
          <w:tcPr>
            <w:tcW w:w="1276" w:type="dxa"/>
          </w:tcPr>
          <w:p w:rsidR="007B2852" w:rsidRPr="00F13D85" w:rsidRDefault="007B2852" w:rsidP="00F13D85">
            <w:pPr>
              <w:jc w:val="center"/>
              <w:rPr>
                <w:sz w:val="24"/>
                <w:szCs w:val="24"/>
              </w:rPr>
            </w:pPr>
            <w:r w:rsidRPr="00F13D85">
              <w:rPr>
                <w:sz w:val="24"/>
                <w:szCs w:val="24"/>
              </w:rPr>
              <w:t>186,6</w:t>
            </w:r>
          </w:p>
        </w:tc>
      </w:tr>
    </w:tbl>
    <w:p w:rsidR="007B2852" w:rsidRDefault="007B2852" w:rsidP="007B2852">
      <w:pPr>
        <w:jc w:val="both"/>
      </w:pPr>
    </w:p>
    <w:p w:rsidR="00933585" w:rsidRPr="00D75752" w:rsidRDefault="00933585" w:rsidP="00827FEC">
      <w:pPr>
        <w:ind w:firstLine="709"/>
        <w:jc w:val="both"/>
        <w:rPr>
          <w:sz w:val="28"/>
          <w:szCs w:val="28"/>
        </w:rPr>
      </w:pPr>
    </w:p>
    <w:p w:rsidR="000E06BE" w:rsidRPr="00FE6172" w:rsidRDefault="00E1303D" w:rsidP="0086705E">
      <w:pPr>
        <w:tabs>
          <w:tab w:val="left" w:pos="709"/>
        </w:tabs>
        <w:jc w:val="center"/>
        <w:rPr>
          <w:color w:val="FF0000"/>
          <w:sz w:val="28"/>
          <w:szCs w:val="28"/>
        </w:rPr>
      </w:pPr>
      <w:r w:rsidRPr="00E1303D">
        <w:rPr>
          <w:noProof/>
          <w:color w:val="FF0000"/>
          <w:sz w:val="28"/>
          <w:szCs w:val="28"/>
        </w:rPr>
        <w:lastRenderedPageBreak/>
        <w:drawing>
          <wp:inline distT="0" distB="0" distL="0" distR="0" wp14:anchorId="3F0D236D" wp14:editId="1BB0BEAA">
            <wp:extent cx="6408420" cy="3381375"/>
            <wp:effectExtent l="0" t="0" r="0" b="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073CDD" w:rsidRPr="00933585" w:rsidRDefault="00E60C7F" w:rsidP="00073CDD">
      <w:pPr>
        <w:jc w:val="both"/>
        <w:rPr>
          <w:b/>
          <w:sz w:val="28"/>
          <w:szCs w:val="28"/>
        </w:rPr>
      </w:pPr>
      <w:r>
        <w:rPr>
          <w:sz w:val="28"/>
          <w:szCs w:val="28"/>
        </w:rPr>
        <w:t>Рис. 43</w:t>
      </w:r>
      <w:r w:rsidR="000E06BE" w:rsidRPr="00933585">
        <w:rPr>
          <w:sz w:val="28"/>
          <w:szCs w:val="28"/>
        </w:rPr>
        <w:t>.</w:t>
      </w:r>
      <w:r w:rsidR="00073CDD" w:rsidRPr="00933585">
        <w:rPr>
          <w:sz w:val="28"/>
          <w:szCs w:val="28"/>
        </w:rPr>
        <w:t xml:space="preserve"> </w:t>
      </w:r>
      <w:r w:rsidR="000E06BE" w:rsidRPr="00933585">
        <w:rPr>
          <w:b/>
          <w:sz w:val="28"/>
          <w:szCs w:val="28"/>
        </w:rPr>
        <w:t xml:space="preserve">Динамика </w:t>
      </w:r>
      <w:r w:rsidR="0051595D" w:rsidRPr="00933585">
        <w:rPr>
          <w:b/>
          <w:sz w:val="28"/>
          <w:szCs w:val="28"/>
        </w:rPr>
        <w:t xml:space="preserve">роста внутреннего </w:t>
      </w:r>
      <w:r w:rsidR="000E06BE" w:rsidRPr="00933585">
        <w:rPr>
          <w:b/>
          <w:sz w:val="28"/>
          <w:szCs w:val="28"/>
        </w:rPr>
        <w:t>государственного долга Ульяновской области в 20</w:t>
      </w:r>
      <w:r w:rsidR="00E1303D" w:rsidRPr="00933585">
        <w:rPr>
          <w:b/>
          <w:sz w:val="28"/>
          <w:szCs w:val="28"/>
        </w:rPr>
        <w:t>1</w:t>
      </w:r>
      <w:r w:rsidR="000E06BE" w:rsidRPr="00933585">
        <w:rPr>
          <w:b/>
          <w:sz w:val="28"/>
          <w:szCs w:val="28"/>
        </w:rPr>
        <w:t>0-201</w:t>
      </w:r>
      <w:r w:rsidR="00E1303D" w:rsidRPr="00933585">
        <w:rPr>
          <w:b/>
          <w:sz w:val="28"/>
          <w:szCs w:val="28"/>
        </w:rPr>
        <w:t>9</w:t>
      </w:r>
      <w:r w:rsidR="000E06BE" w:rsidRPr="00933585">
        <w:rPr>
          <w:b/>
          <w:sz w:val="28"/>
          <w:szCs w:val="28"/>
        </w:rPr>
        <w:t xml:space="preserve"> гг., млн рублей</w:t>
      </w:r>
    </w:p>
    <w:p w:rsidR="00E1303D" w:rsidRPr="00FE6172" w:rsidRDefault="00E1303D" w:rsidP="00E1303D">
      <w:pPr>
        <w:tabs>
          <w:tab w:val="left" w:pos="709"/>
        </w:tabs>
        <w:jc w:val="both"/>
        <w:rPr>
          <w:color w:val="FF0000"/>
          <w:sz w:val="28"/>
          <w:szCs w:val="28"/>
        </w:rPr>
      </w:pPr>
      <w:r w:rsidRPr="00E1303D">
        <w:rPr>
          <w:noProof/>
          <w:color w:val="FF0000"/>
          <w:sz w:val="28"/>
          <w:szCs w:val="28"/>
        </w:rPr>
        <w:drawing>
          <wp:inline distT="0" distB="0" distL="0" distR="0" wp14:anchorId="465A8921" wp14:editId="3E6659FA">
            <wp:extent cx="6408420" cy="2651760"/>
            <wp:effectExtent l="0" t="0" r="0" b="0"/>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E1303D" w:rsidRPr="00933585" w:rsidRDefault="00E60C7F" w:rsidP="00E1303D">
      <w:pPr>
        <w:tabs>
          <w:tab w:val="left" w:pos="0"/>
        </w:tabs>
        <w:jc w:val="both"/>
        <w:rPr>
          <w:sz w:val="28"/>
          <w:szCs w:val="28"/>
        </w:rPr>
      </w:pPr>
      <w:r>
        <w:rPr>
          <w:sz w:val="28"/>
          <w:szCs w:val="28"/>
        </w:rPr>
        <w:t>Рис. 44</w:t>
      </w:r>
      <w:r w:rsidR="00E1303D" w:rsidRPr="00933585">
        <w:rPr>
          <w:sz w:val="28"/>
          <w:szCs w:val="28"/>
        </w:rPr>
        <w:t>.</w:t>
      </w:r>
      <w:r w:rsidR="00E1303D" w:rsidRPr="00933585">
        <w:rPr>
          <w:rFonts w:asciiTheme="majorHAnsi" w:eastAsiaTheme="majorEastAsia" w:hAnsi="Calibri Light" w:cstheme="majorBidi"/>
          <w:b/>
          <w:bCs/>
          <w:kern w:val="24"/>
          <w:sz w:val="72"/>
          <w:szCs w:val="72"/>
        </w:rPr>
        <w:t xml:space="preserve"> </w:t>
      </w:r>
      <w:r w:rsidR="00E1303D" w:rsidRPr="00933585">
        <w:rPr>
          <w:b/>
          <w:bCs/>
          <w:sz w:val="28"/>
          <w:szCs w:val="28"/>
        </w:rPr>
        <w:t xml:space="preserve">Отношение объёма государственного долга </w:t>
      </w:r>
      <w:r w:rsidR="00E1303D" w:rsidRPr="00933585">
        <w:rPr>
          <w:b/>
          <w:sz w:val="28"/>
          <w:szCs w:val="28"/>
        </w:rPr>
        <w:t>Ульяновской области</w:t>
      </w:r>
      <w:r w:rsidR="00E1303D" w:rsidRPr="00933585">
        <w:rPr>
          <w:b/>
          <w:bCs/>
          <w:sz w:val="28"/>
          <w:szCs w:val="28"/>
        </w:rPr>
        <w:t xml:space="preserve"> к налоговым и неналоговым доходам областного бюджета </w:t>
      </w:r>
      <w:r w:rsidR="00E1303D" w:rsidRPr="00933585">
        <w:rPr>
          <w:b/>
          <w:sz w:val="28"/>
          <w:szCs w:val="28"/>
        </w:rPr>
        <w:t xml:space="preserve">Ульяновской области, </w:t>
      </w:r>
      <w:r w:rsidR="00045F54" w:rsidRPr="00933585">
        <w:rPr>
          <w:b/>
          <w:sz w:val="28"/>
          <w:szCs w:val="28"/>
        </w:rPr>
        <w:t>процентов</w:t>
      </w:r>
    </w:p>
    <w:p w:rsidR="006E0B4C" w:rsidRDefault="006E0B4C" w:rsidP="00AB5DD6">
      <w:pPr>
        <w:tabs>
          <w:tab w:val="left" w:pos="709"/>
        </w:tabs>
        <w:ind w:firstLine="709"/>
        <w:jc w:val="both"/>
        <w:rPr>
          <w:sz w:val="28"/>
          <w:szCs w:val="28"/>
        </w:rPr>
      </w:pPr>
    </w:p>
    <w:p w:rsidR="00971582" w:rsidRDefault="00933585" w:rsidP="00AB5DD6">
      <w:pPr>
        <w:tabs>
          <w:tab w:val="left" w:pos="709"/>
        </w:tabs>
        <w:ind w:firstLine="709"/>
        <w:jc w:val="both"/>
        <w:rPr>
          <w:sz w:val="28"/>
          <w:szCs w:val="28"/>
        </w:rPr>
      </w:pPr>
      <w:r w:rsidRPr="004E5535">
        <w:rPr>
          <w:sz w:val="28"/>
          <w:szCs w:val="28"/>
        </w:rPr>
        <w:t>По состоянию на 01.</w:t>
      </w:r>
      <w:r w:rsidR="0093019C">
        <w:rPr>
          <w:sz w:val="28"/>
          <w:szCs w:val="28"/>
        </w:rPr>
        <w:t>01</w:t>
      </w:r>
      <w:r w:rsidRPr="004E5535">
        <w:rPr>
          <w:sz w:val="28"/>
          <w:szCs w:val="28"/>
        </w:rPr>
        <w:t>.201</w:t>
      </w:r>
      <w:r>
        <w:rPr>
          <w:sz w:val="28"/>
          <w:szCs w:val="28"/>
        </w:rPr>
        <w:t>6</w:t>
      </w:r>
      <w:r w:rsidR="00E60C7F">
        <w:rPr>
          <w:sz w:val="28"/>
          <w:szCs w:val="28"/>
        </w:rPr>
        <w:t xml:space="preserve"> года</w:t>
      </w:r>
      <w:r w:rsidRPr="004E5535">
        <w:rPr>
          <w:sz w:val="28"/>
          <w:szCs w:val="28"/>
        </w:rPr>
        <w:t xml:space="preserve"> государственный долг </w:t>
      </w:r>
      <w:r w:rsidR="0093019C">
        <w:rPr>
          <w:sz w:val="28"/>
          <w:szCs w:val="28"/>
        </w:rPr>
        <w:t xml:space="preserve">Ульяновской области </w:t>
      </w:r>
      <w:r w:rsidRPr="004E5535">
        <w:rPr>
          <w:sz w:val="28"/>
          <w:szCs w:val="28"/>
        </w:rPr>
        <w:t>составлял</w:t>
      </w:r>
      <w:r w:rsidRPr="00FE6172">
        <w:rPr>
          <w:color w:val="FF0000"/>
          <w:sz w:val="28"/>
          <w:szCs w:val="28"/>
        </w:rPr>
        <w:t xml:space="preserve"> </w:t>
      </w:r>
      <w:r w:rsidR="0093019C" w:rsidRPr="0093019C">
        <w:rPr>
          <w:sz w:val="28"/>
          <w:szCs w:val="28"/>
        </w:rPr>
        <w:t>22100802,5</w:t>
      </w:r>
      <w:r w:rsidRPr="0093019C">
        <w:rPr>
          <w:sz w:val="28"/>
          <w:szCs w:val="28"/>
        </w:rPr>
        <w:t xml:space="preserve"> тыс. рублей</w:t>
      </w:r>
      <w:r w:rsidR="0093019C" w:rsidRPr="0093019C">
        <w:rPr>
          <w:sz w:val="28"/>
          <w:szCs w:val="28"/>
        </w:rPr>
        <w:t>.</w:t>
      </w:r>
      <w:r w:rsidRPr="0093019C">
        <w:rPr>
          <w:sz w:val="28"/>
          <w:szCs w:val="28"/>
        </w:rPr>
        <w:t xml:space="preserve"> </w:t>
      </w:r>
      <w:r w:rsidR="00BC5609" w:rsidRPr="00933585">
        <w:rPr>
          <w:sz w:val="28"/>
          <w:szCs w:val="28"/>
        </w:rPr>
        <w:t>Планируется, что государственный долг на 01.01.201</w:t>
      </w:r>
      <w:r w:rsidR="008E75A5" w:rsidRPr="00933585">
        <w:rPr>
          <w:sz w:val="28"/>
          <w:szCs w:val="28"/>
        </w:rPr>
        <w:t>7</w:t>
      </w:r>
      <w:r w:rsidR="00BC5609" w:rsidRPr="00933585">
        <w:rPr>
          <w:sz w:val="28"/>
          <w:szCs w:val="28"/>
        </w:rPr>
        <w:t xml:space="preserve"> составит </w:t>
      </w:r>
      <w:r>
        <w:rPr>
          <w:sz w:val="28"/>
          <w:szCs w:val="28"/>
        </w:rPr>
        <w:t>23769791,4</w:t>
      </w:r>
      <w:r w:rsidR="00BC5609" w:rsidRPr="00933585">
        <w:rPr>
          <w:sz w:val="28"/>
          <w:szCs w:val="28"/>
        </w:rPr>
        <w:t xml:space="preserve"> тыс. рублей.</w:t>
      </w:r>
      <w:r w:rsidR="009B1CE5" w:rsidRPr="00FE6172">
        <w:rPr>
          <w:color w:val="FF0000"/>
          <w:sz w:val="28"/>
          <w:szCs w:val="28"/>
        </w:rPr>
        <w:t xml:space="preserve"> </w:t>
      </w:r>
      <w:r w:rsidR="009B1CE5" w:rsidRPr="007E09F2">
        <w:rPr>
          <w:sz w:val="28"/>
          <w:szCs w:val="28"/>
        </w:rPr>
        <w:t xml:space="preserve">Таким образом, </w:t>
      </w:r>
      <w:r w:rsidR="00F948EE" w:rsidRPr="007E09F2">
        <w:rPr>
          <w:sz w:val="28"/>
          <w:szCs w:val="28"/>
        </w:rPr>
        <w:t>за 201</w:t>
      </w:r>
      <w:r w:rsidR="007E09F2" w:rsidRPr="007E09F2">
        <w:rPr>
          <w:sz w:val="28"/>
          <w:szCs w:val="28"/>
        </w:rPr>
        <w:t>6</w:t>
      </w:r>
      <w:r w:rsidR="000E06BE" w:rsidRPr="007E09F2">
        <w:rPr>
          <w:sz w:val="28"/>
          <w:szCs w:val="28"/>
        </w:rPr>
        <w:t xml:space="preserve"> год госуд</w:t>
      </w:r>
      <w:r w:rsidR="00F948EE" w:rsidRPr="007E09F2">
        <w:rPr>
          <w:sz w:val="28"/>
          <w:szCs w:val="28"/>
        </w:rPr>
        <w:t>а</w:t>
      </w:r>
      <w:r w:rsidR="00697D9B" w:rsidRPr="007E09F2">
        <w:rPr>
          <w:sz w:val="28"/>
          <w:szCs w:val="28"/>
        </w:rPr>
        <w:t>рственный долг увеличится на</w:t>
      </w:r>
      <w:r w:rsidR="005D2459" w:rsidRPr="007E09F2">
        <w:rPr>
          <w:sz w:val="28"/>
          <w:szCs w:val="28"/>
        </w:rPr>
        <w:t xml:space="preserve"> </w:t>
      </w:r>
      <w:r w:rsidR="00073CDD" w:rsidRPr="0055373B">
        <w:rPr>
          <w:sz w:val="28"/>
          <w:szCs w:val="28"/>
        </w:rPr>
        <w:t>16</w:t>
      </w:r>
      <w:r w:rsidR="007E09F2" w:rsidRPr="0055373B">
        <w:rPr>
          <w:sz w:val="28"/>
          <w:szCs w:val="28"/>
        </w:rPr>
        <w:t>68988,9</w:t>
      </w:r>
      <w:r w:rsidR="00BC5609" w:rsidRPr="0055373B">
        <w:rPr>
          <w:sz w:val="28"/>
          <w:szCs w:val="28"/>
        </w:rPr>
        <w:t xml:space="preserve"> тыс. рублей, или на</w:t>
      </w:r>
      <w:r w:rsidR="005D2459" w:rsidRPr="0055373B">
        <w:rPr>
          <w:sz w:val="28"/>
          <w:szCs w:val="28"/>
        </w:rPr>
        <w:t xml:space="preserve"> </w:t>
      </w:r>
      <w:r w:rsidR="007E09F2" w:rsidRPr="0055373B">
        <w:rPr>
          <w:sz w:val="28"/>
          <w:szCs w:val="28"/>
        </w:rPr>
        <w:t>7</w:t>
      </w:r>
      <w:r w:rsidR="0007016F">
        <w:rPr>
          <w:sz w:val="28"/>
          <w:szCs w:val="28"/>
        </w:rPr>
        <w:t>,</w:t>
      </w:r>
      <w:r w:rsidR="007E09F2" w:rsidRPr="0055373B">
        <w:rPr>
          <w:sz w:val="28"/>
          <w:szCs w:val="28"/>
        </w:rPr>
        <w:t>6</w:t>
      </w:r>
      <w:r w:rsidR="00971582" w:rsidRPr="0055373B">
        <w:rPr>
          <w:sz w:val="28"/>
          <w:szCs w:val="28"/>
        </w:rPr>
        <w:t xml:space="preserve"> процента</w:t>
      </w:r>
      <w:r w:rsidR="000E06BE" w:rsidRPr="0055373B">
        <w:rPr>
          <w:sz w:val="28"/>
          <w:szCs w:val="28"/>
        </w:rPr>
        <w:t xml:space="preserve">. </w:t>
      </w:r>
    </w:p>
    <w:p w:rsidR="002836A4" w:rsidRPr="002836A4" w:rsidRDefault="002836A4" w:rsidP="002836A4">
      <w:pPr>
        <w:pStyle w:val="1a"/>
        <w:shd w:val="clear" w:color="auto" w:fill="auto"/>
        <w:spacing w:before="0"/>
        <w:ind w:left="20" w:right="40" w:firstLine="700"/>
        <w:rPr>
          <w:rStyle w:val="affd"/>
          <w:color w:val="auto"/>
        </w:rPr>
      </w:pPr>
      <w:r w:rsidRPr="00E60C7F">
        <w:rPr>
          <w:rStyle w:val="affd"/>
          <w:b w:val="0"/>
          <w:color w:val="auto"/>
        </w:rPr>
        <w:t xml:space="preserve">В </w:t>
      </w:r>
      <w:r w:rsidRPr="002836A4">
        <w:rPr>
          <w:sz w:val="28"/>
          <w:szCs w:val="28"/>
        </w:rPr>
        <w:t>структуре государственного долга субъектов РФ н</w:t>
      </w:r>
      <w:r w:rsidR="00E60C7F">
        <w:rPr>
          <w:sz w:val="28"/>
          <w:szCs w:val="28"/>
        </w:rPr>
        <w:t xml:space="preserve">а 01.08.2016 года 46 процентов </w:t>
      </w:r>
      <w:r w:rsidRPr="002836A4">
        <w:rPr>
          <w:sz w:val="28"/>
          <w:szCs w:val="28"/>
        </w:rPr>
        <w:t>занимают бюджетные кр</w:t>
      </w:r>
      <w:r w:rsidR="00D509F1">
        <w:rPr>
          <w:sz w:val="28"/>
          <w:szCs w:val="28"/>
        </w:rPr>
        <w:t xml:space="preserve">едиты из федерального бюджета, </w:t>
      </w:r>
      <w:r w:rsidRPr="002836A4">
        <w:rPr>
          <w:sz w:val="28"/>
          <w:szCs w:val="28"/>
        </w:rPr>
        <w:t xml:space="preserve">33 процента  коммерческие кредиты,  государственные ценные бумаги -17 процентов, 4 процента  государственные гарантии.  </w:t>
      </w:r>
    </w:p>
    <w:p w:rsidR="002836A4" w:rsidRPr="002836A4" w:rsidRDefault="002836A4" w:rsidP="002836A4">
      <w:pPr>
        <w:pStyle w:val="ConsPlusNormal"/>
        <w:ind w:firstLine="540"/>
        <w:jc w:val="both"/>
      </w:pPr>
    </w:p>
    <w:p w:rsidR="002836A4" w:rsidRPr="0055373B" w:rsidRDefault="002836A4" w:rsidP="00AB5DD6">
      <w:pPr>
        <w:tabs>
          <w:tab w:val="left" w:pos="709"/>
        </w:tabs>
        <w:ind w:firstLine="709"/>
        <w:jc w:val="both"/>
        <w:rPr>
          <w:sz w:val="28"/>
          <w:szCs w:val="28"/>
        </w:rPr>
      </w:pPr>
    </w:p>
    <w:p w:rsidR="0086705E" w:rsidRPr="00FE6172" w:rsidRDefault="007A147C" w:rsidP="007A147C">
      <w:pPr>
        <w:pStyle w:val="ConsPlusNonformat"/>
        <w:tabs>
          <w:tab w:val="left" w:pos="720"/>
        </w:tabs>
        <w:ind w:left="284"/>
        <w:jc w:val="right"/>
        <w:rPr>
          <w:rFonts w:ascii="Times New Roman" w:hAnsi="Times New Roman" w:cs="Times New Roman"/>
          <w:color w:val="FF0000"/>
          <w:sz w:val="28"/>
          <w:szCs w:val="28"/>
        </w:rPr>
      </w:pPr>
      <w:r w:rsidRPr="003F604B">
        <w:rPr>
          <w:noProof/>
        </w:rPr>
        <w:lastRenderedPageBreak/>
        <w:drawing>
          <wp:inline distT="0" distB="0" distL="0" distR="0" wp14:anchorId="06470997" wp14:editId="6E47ABB0">
            <wp:extent cx="6391275" cy="368427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3F604B" w:rsidRDefault="00746699" w:rsidP="003F604B">
      <w:pPr>
        <w:pStyle w:val="ConsPlusNormal"/>
        <w:jc w:val="both"/>
      </w:pPr>
      <w:r w:rsidRPr="00ED7885">
        <w:t xml:space="preserve">  </w:t>
      </w:r>
    </w:p>
    <w:p w:rsidR="003F604B" w:rsidRDefault="00E60C7F" w:rsidP="003F604B">
      <w:pPr>
        <w:pStyle w:val="ConsPlusNormal"/>
        <w:jc w:val="both"/>
        <w:rPr>
          <w:b/>
        </w:rPr>
      </w:pPr>
      <w:r>
        <w:t>Рис. 45</w:t>
      </w:r>
      <w:r w:rsidR="007A147C">
        <w:t xml:space="preserve">. </w:t>
      </w:r>
      <w:r w:rsidR="007A147C">
        <w:rPr>
          <w:b/>
        </w:rPr>
        <w:t>Структура государственного долга Ульяновской области по состоянию на 01.09.2016 г.</w:t>
      </w:r>
    </w:p>
    <w:p w:rsidR="002836A4" w:rsidRPr="002836A4" w:rsidRDefault="002836A4" w:rsidP="00322174">
      <w:pPr>
        <w:pStyle w:val="1a"/>
        <w:shd w:val="clear" w:color="auto" w:fill="auto"/>
        <w:spacing w:before="0"/>
        <w:ind w:left="20" w:right="40" w:firstLine="700"/>
      </w:pPr>
      <w:r w:rsidRPr="002836A4">
        <w:rPr>
          <w:rStyle w:val="affd"/>
          <w:color w:val="auto"/>
        </w:rPr>
        <w:t xml:space="preserve">В </w:t>
      </w:r>
      <w:r w:rsidRPr="002836A4">
        <w:rPr>
          <w:sz w:val="28"/>
          <w:szCs w:val="28"/>
        </w:rPr>
        <w:t>структуре государственного долга Ульяновской области на 01.09.2016</w:t>
      </w:r>
      <w:r w:rsidRPr="005533A6">
        <w:rPr>
          <w:color w:val="FF0000"/>
          <w:sz w:val="28"/>
          <w:szCs w:val="28"/>
        </w:rPr>
        <w:t xml:space="preserve"> </w:t>
      </w:r>
      <w:r w:rsidRPr="002836A4">
        <w:rPr>
          <w:sz w:val="28"/>
          <w:szCs w:val="28"/>
        </w:rPr>
        <w:t xml:space="preserve">  коммерческие кредиты</w:t>
      </w:r>
      <w:r>
        <w:rPr>
          <w:color w:val="FF0000"/>
          <w:sz w:val="28"/>
          <w:szCs w:val="28"/>
        </w:rPr>
        <w:t xml:space="preserve"> </w:t>
      </w:r>
      <w:r w:rsidR="00E32B68" w:rsidRPr="00E32B68">
        <w:rPr>
          <w:sz w:val="28"/>
          <w:szCs w:val="28"/>
        </w:rPr>
        <w:t xml:space="preserve">занимают </w:t>
      </w:r>
      <w:r w:rsidR="00E32B68" w:rsidRPr="00E60C7F">
        <w:rPr>
          <w:sz w:val="28"/>
          <w:szCs w:val="28"/>
        </w:rPr>
        <w:t>71</w:t>
      </w:r>
      <w:r w:rsidR="00E60C7F" w:rsidRPr="00E60C7F">
        <w:rPr>
          <w:sz w:val="28"/>
          <w:szCs w:val="28"/>
        </w:rPr>
        <w:t>,0</w:t>
      </w:r>
      <w:r>
        <w:rPr>
          <w:color w:val="FF0000"/>
          <w:sz w:val="28"/>
          <w:szCs w:val="28"/>
        </w:rPr>
        <w:t xml:space="preserve"> </w:t>
      </w:r>
      <w:r w:rsidRPr="002836A4">
        <w:rPr>
          <w:sz w:val="28"/>
          <w:szCs w:val="28"/>
        </w:rPr>
        <w:t>процент</w:t>
      </w:r>
      <w:r w:rsidR="00E60C7F">
        <w:rPr>
          <w:sz w:val="28"/>
          <w:szCs w:val="28"/>
        </w:rPr>
        <w:t>,</w:t>
      </w:r>
      <w:r w:rsidRPr="002836A4">
        <w:rPr>
          <w:sz w:val="28"/>
          <w:szCs w:val="28"/>
        </w:rPr>
        <w:t xml:space="preserve"> бюджетные кредиты из федерального бюджета</w:t>
      </w:r>
      <w:r w:rsidR="00E60C7F">
        <w:rPr>
          <w:sz w:val="28"/>
          <w:szCs w:val="28"/>
        </w:rPr>
        <w:t xml:space="preserve"> -</w:t>
      </w:r>
      <w:r w:rsidR="00E32B68">
        <w:rPr>
          <w:sz w:val="28"/>
          <w:szCs w:val="28"/>
        </w:rPr>
        <w:t xml:space="preserve"> 28</w:t>
      </w:r>
      <w:r w:rsidR="00E60C7F">
        <w:rPr>
          <w:sz w:val="28"/>
          <w:szCs w:val="28"/>
        </w:rPr>
        <w:t>,0</w:t>
      </w:r>
      <w:r w:rsidR="00E32B68">
        <w:rPr>
          <w:sz w:val="28"/>
          <w:szCs w:val="28"/>
        </w:rPr>
        <w:t xml:space="preserve"> процентов</w:t>
      </w:r>
      <w:r w:rsidR="00E60C7F">
        <w:rPr>
          <w:sz w:val="28"/>
          <w:szCs w:val="28"/>
        </w:rPr>
        <w:t>,</w:t>
      </w:r>
      <w:r w:rsidRPr="002836A4">
        <w:rPr>
          <w:sz w:val="28"/>
          <w:szCs w:val="28"/>
        </w:rPr>
        <w:t xml:space="preserve"> государственные гарантии</w:t>
      </w:r>
      <w:r w:rsidR="00E32B68">
        <w:rPr>
          <w:sz w:val="28"/>
          <w:szCs w:val="28"/>
        </w:rPr>
        <w:t xml:space="preserve"> - один процент</w:t>
      </w:r>
      <w:r w:rsidRPr="002836A4">
        <w:rPr>
          <w:sz w:val="28"/>
          <w:szCs w:val="28"/>
        </w:rPr>
        <w:t xml:space="preserve">.  </w:t>
      </w:r>
    </w:p>
    <w:p w:rsidR="0096552D" w:rsidRPr="00ED7885" w:rsidRDefault="0096552D" w:rsidP="0096552D">
      <w:pPr>
        <w:pStyle w:val="ConsPlusNormal"/>
        <w:ind w:firstLine="540"/>
        <w:jc w:val="both"/>
      </w:pPr>
      <w:r w:rsidRPr="00ED7885">
        <w:t>Согласно статье 111 Бюджетного кодекса РФ, о</w:t>
      </w:r>
      <w:r w:rsidR="005317C6" w:rsidRPr="00ED7885">
        <w:t>бъё</w:t>
      </w:r>
      <w:r w:rsidRPr="00ED7885">
        <w:t>м расходов на обслуживание государственного долга субъекта Российской Федерации в оче</w:t>
      </w:r>
      <w:r w:rsidR="005317C6" w:rsidRPr="00ED7885">
        <w:t>редном финансовом году, утверждё</w:t>
      </w:r>
      <w:r w:rsidRPr="00ED7885">
        <w:t>нный законом о бюджете, не должен превышать 15</w:t>
      </w:r>
      <w:r w:rsidR="00E60C7F">
        <w:t>,0 процентов объё</w:t>
      </w:r>
      <w:r w:rsidRPr="00ED7885">
        <w:t>ма расхо</w:t>
      </w:r>
      <w:r w:rsidR="005317C6" w:rsidRPr="00ED7885">
        <w:t>дов бюджета, за исключением объё</w:t>
      </w:r>
      <w:r w:rsidRPr="00ED7885">
        <w:t>ма расходо</w:t>
      </w:r>
      <w:r w:rsidR="005317C6" w:rsidRPr="00ED7885">
        <w:t>в, которые осуществляются за счё</w:t>
      </w:r>
      <w:r w:rsidRPr="00ED7885">
        <w:t>т субвенций, предоставляемых из бюджетов бюджетн</w:t>
      </w:r>
      <w:r w:rsidR="00D05D31" w:rsidRPr="00ED7885">
        <w:t>ой системы Российской Федерации.</w:t>
      </w:r>
    </w:p>
    <w:p w:rsidR="0096552D" w:rsidRPr="007962AE" w:rsidRDefault="0096552D" w:rsidP="0096552D">
      <w:pPr>
        <w:tabs>
          <w:tab w:val="left" w:pos="709"/>
        </w:tabs>
        <w:ind w:firstLine="709"/>
        <w:jc w:val="both"/>
        <w:rPr>
          <w:sz w:val="28"/>
          <w:szCs w:val="28"/>
        </w:rPr>
      </w:pPr>
      <w:r w:rsidRPr="007962AE">
        <w:rPr>
          <w:sz w:val="28"/>
          <w:szCs w:val="28"/>
        </w:rPr>
        <w:t>Предельный объём расходов на обсл</w:t>
      </w:r>
      <w:r w:rsidR="00E60C7F">
        <w:rPr>
          <w:sz w:val="28"/>
          <w:szCs w:val="28"/>
        </w:rPr>
        <w:t>уживание государственного долга</w:t>
      </w:r>
      <w:r w:rsidRPr="007962AE">
        <w:rPr>
          <w:sz w:val="28"/>
          <w:szCs w:val="28"/>
        </w:rPr>
        <w:t xml:space="preserve"> на 201</w:t>
      </w:r>
      <w:r w:rsidR="00ED7885" w:rsidRPr="007962AE">
        <w:rPr>
          <w:sz w:val="28"/>
          <w:szCs w:val="28"/>
        </w:rPr>
        <w:t>7</w:t>
      </w:r>
      <w:r w:rsidRPr="007962AE">
        <w:rPr>
          <w:sz w:val="28"/>
          <w:szCs w:val="28"/>
        </w:rPr>
        <w:t xml:space="preserve"> год утверждён в сумме </w:t>
      </w:r>
      <w:r w:rsidR="00ED7885" w:rsidRPr="007962AE">
        <w:rPr>
          <w:sz w:val="28"/>
          <w:szCs w:val="28"/>
        </w:rPr>
        <w:t>1893514,8 тыс. рублей</w:t>
      </w:r>
      <w:r w:rsidR="00921F78" w:rsidRPr="007962AE">
        <w:rPr>
          <w:sz w:val="28"/>
          <w:szCs w:val="28"/>
        </w:rPr>
        <w:t>, что составляет 4</w:t>
      </w:r>
      <w:r w:rsidR="007962AE" w:rsidRPr="007962AE">
        <w:rPr>
          <w:sz w:val="28"/>
          <w:szCs w:val="28"/>
        </w:rPr>
        <w:t>,</w:t>
      </w:r>
      <w:r w:rsidR="00921F78" w:rsidRPr="007962AE">
        <w:rPr>
          <w:sz w:val="28"/>
          <w:szCs w:val="28"/>
        </w:rPr>
        <w:t>8</w:t>
      </w:r>
      <w:r w:rsidR="007962AE" w:rsidRPr="007962AE">
        <w:rPr>
          <w:sz w:val="28"/>
          <w:szCs w:val="28"/>
        </w:rPr>
        <w:t xml:space="preserve"> процента объема расходов бюджета, за исключением объема расходов, которые осуществляются за счет субвенци</w:t>
      </w:r>
      <w:r w:rsidR="00E60C7F">
        <w:rPr>
          <w:sz w:val="28"/>
          <w:szCs w:val="28"/>
        </w:rPr>
        <w:t xml:space="preserve">й, предоставляемых из бюджетов </w:t>
      </w:r>
      <w:r w:rsidR="007962AE" w:rsidRPr="007962AE">
        <w:rPr>
          <w:sz w:val="28"/>
          <w:szCs w:val="28"/>
        </w:rPr>
        <w:t>бюджетной системы РФ</w:t>
      </w:r>
      <w:r w:rsidR="00ED7885" w:rsidRPr="007962AE">
        <w:rPr>
          <w:sz w:val="28"/>
          <w:szCs w:val="28"/>
        </w:rPr>
        <w:t xml:space="preserve"> </w:t>
      </w:r>
      <w:r w:rsidR="007962AE" w:rsidRPr="007962AE">
        <w:rPr>
          <w:sz w:val="28"/>
          <w:szCs w:val="28"/>
        </w:rPr>
        <w:t xml:space="preserve"> (39168840,5 тыс. рублей),  </w:t>
      </w:r>
      <w:r w:rsidR="00ED7885" w:rsidRPr="007962AE">
        <w:rPr>
          <w:sz w:val="28"/>
          <w:szCs w:val="28"/>
        </w:rPr>
        <w:t xml:space="preserve">не </w:t>
      </w:r>
      <w:r w:rsidRPr="007962AE">
        <w:rPr>
          <w:sz w:val="28"/>
          <w:szCs w:val="28"/>
        </w:rPr>
        <w:t>превышает установленных ограничений.</w:t>
      </w:r>
    </w:p>
    <w:p w:rsidR="00E60C7F" w:rsidRDefault="00E60C7F" w:rsidP="00E60C7F">
      <w:pPr>
        <w:pStyle w:val="ConsPlusNonformat"/>
        <w:tabs>
          <w:tab w:val="left" w:pos="720"/>
        </w:tabs>
        <w:jc w:val="right"/>
        <w:rPr>
          <w:rFonts w:ascii="Times New Roman" w:hAnsi="Times New Roman" w:cs="Times New Roman"/>
          <w:sz w:val="27"/>
          <w:szCs w:val="27"/>
        </w:rPr>
      </w:pPr>
    </w:p>
    <w:p w:rsidR="00AA57BA" w:rsidRDefault="00AA57BA">
      <w:pPr>
        <w:spacing w:after="200" w:line="276" w:lineRule="auto"/>
        <w:rPr>
          <w:rFonts w:eastAsia="Times New Roman"/>
          <w:sz w:val="27"/>
          <w:szCs w:val="27"/>
        </w:rPr>
      </w:pPr>
      <w:r>
        <w:rPr>
          <w:sz w:val="27"/>
          <w:szCs w:val="27"/>
        </w:rPr>
        <w:br w:type="page"/>
      </w:r>
    </w:p>
    <w:p w:rsidR="0096552D" w:rsidRPr="007962AE" w:rsidRDefault="00E60C7F" w:rsidP="00E60C7F">
      <w:pPr>
        <w:pStyle w:val="ConsPlusNonformat"/>
        <w:tabs>
          <w:tab w:val="left" w:pos="720"/>
        </w:tabs>
        <w:jc w:val="right"/>
        <w:rPr>
          <w:rFonts w:ascii="Times New Roman" w:hAnsi="Times New Roman" w:cs="Times New Roman"/>
          <w:sz w:val="27"/>
          <w:szCs w:val="27"/>
        </w:rPr>
      </w:pPr>
      <w:r>
        <w:rPr>
          <w:rFonts w:ascii="Times New Roman" w:hAnsi="Times New Roman" w:cs="Times New Roman"/>
          <w:sz w:val="27"/>
          <w:szCs w:val="27"/>
        </w:rPr>
        <w:lastRenderedPageBreak/>
        <w:t>Таблица 30</w:t>
      </w:r>
    </w:p>
    <w:p w:rsidR="00D6493C" w:rsidRPr="00D6493C" w:rsidRDefault="00D6493C" w:rsidP="00D6493C">
      <w:pPr>
        <w:ind w:firstLine="708"/>
        <w:contextualSpacing/>
        <w:jc w:val="center"/>
        <w:rPr>
          <w:b/>
          <w:i/>
          <w:sz w:val="28"/>
          <w:szCs w:val="28"/>
        </w:rPr>
      </w:pPr>
      <w:r w:rsidRPr="00D6493C">
        <w:rPr>
          <w:b/>
          <w:i/>
          <w:sz w:val="28"/>
          <w:szCs w:val="28"/>
        </w:rPr>
        <w:t>Предельный объём расходов на обслуживание</w:t>
      </w:r>
    </w:p>
    <w:p w:rsidR="00FE6172" w:rsidRDefault="00D6493C" w:rsidP="00E60C7F">
      <w:pPr>
        <w:ind w:firstLine="708"/>
        <w:contextualSpacing/>
        <w:jc w:val="center"/>
        <w:rPr>
          <w:b/>
          <w:i/>
          <w:sz w:val="28"/>
          <w:szCs w:val="28"/>
        </w:rPr>
      </w:pPr>
      <w:r w:rsidRPr="00D6493C">
        <w:rPr>
          <w:b/>
          <w:i/>
          <w:sz w:val="28"/>
          <w:szCs w:val="28"/>
        </w:rPr>
        <w:t>государствен</w:t>
      </w:r>
      <w:r w:rsidR="00E60C7F">
        <w:rPr>
          <w:b/>
          <w:i/>
          <w:sz w:val="28"/>
          <w:szCs w:val="28"/>
        </w:rPr>
        <w:t xml:space="preserve">ного долга Ульяновской области </w:t>
      </w:r>
      <w:r w:rsidRPr="00D6493C">
        <w:rPr>
          <w:b/>
          <w:i/>
          <w:sz w:val="28"/>
          <w:szCs w:val="28"/>
        </w:rPr>
        <w:t>на 2016-2019 годы.</w:t>
      </w:r>
    </w:p>
    <w:p w:rsidR="00E60C7F" w:rsidRPr="00E60C7F" w:rsidRDefault="00E60C7F" w:rsidP="00E60C7F">
      <w:pPr>
        <w:ind w:firstLine="708"/>
        <w:contextualSpacing/>
        <w:jc w:val="right"/>
        <w:rPr>
          <w:sz w:val="28"/>
          <w:szCs w:val="28"/>
        </w:rPr>
      </w:pPr>
      <w:r>
        <w:rPr>
          <w:sz w:val="28"/>
          <w:szCs w:val="28"/>
        </w:rPr>
        <w:t>тыс. рублей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3"/>
        <w:gridCol w:w="2393"/>
        <w:gridCol w:w="2393"/>
        <w:gridCol w:w="2377"/>
      </w:tblGrid>
      <w:tr w:rsidR="00FE6172" w:rsidRPr="000972E2" w:rsidTr="00F979FB">
        <w:trPr>
          <w:jc w:val="center"/>
        </w:trPr>
        <w:tc>
          <w:tcPr>
            <w:tcW w:w="2533" w:type="dxa"/>
            <w:vAlign w:val="center"/>
          </w:tcPr>
          <w:p w:rsidR="00FE6172" w:rsidRPr="000972E2" w:rsidRDefault="00FE6172" w:rsidP="00F979FB">
            <w:pPr>
              <w:contextualSpacing/>
              <w:jc w:val="center"/>
              <w:rPr>
                <w:b/>
                <w:sz w:val="28"/>
                <w:szCs w:val="28"/>
              </w:rPr>
            </w:pPr>
            <w:r w:rsidRPr="000972E2">
              <w:rPr>
                <w:b/>
                <w:sz w:val="28"/>
                <w:szCs w:val="28"/>
              </w:rPr>
              <w:t>2016 год</w:t>
            </w:r>
          </w:p>
          <w:p w:rsidR="00FE6172" w:rsidRPr="000972E2" w:rsidRDefault="00FE6172" w:rsidP="00F979FB">
            <w:pPr>
              <w:contextualSpacing/>
              <w:jc w:val="center"/>
              <w:rPr>
                <w:b/>
                <w:sz w:val="28"/>
                <w:szCs w:val="28"/>
              </w:rPr>
            </w:pPr>
            <w:r w:rsidRPr="000972E2">
              <w:rPr>
                <w:b/>
                <w:sz w:val="28"/>
                <w:szCs w:val="28"/>
              </w:rPr>
              <w:t>(по состоянию</w:t>
            </w:r>
          </w:p>
          <w:p w:rsidR="00FE6172" w:rsidRPr="000972E2" w:rsidRDefault="00FE6172" w:rsidP="00F979FB">
            <w:pPr>
              <w:contextualSpacing/>
              <w:jc w:val="center"/>
              <w:rPr>
                <w:b/>
                <w:sz w:val="28"/>
                <w:szCs w:val="28"/>
              </w:rPr>
            </w:pPr>
            <w:r w:rsidRPr="000972E2">
              <w:rPr>
                <w:b/>
                <w:sz w:val="28"/>
                <w:szCs w:val="28"/>
              </w:rPr>
              <w:t>на 01.01.2016)</w:t>
            </w:r>
          </w:p>
        </w:tc>
        <w:tc>
          <w:tcPr>
            <w:tcW w:w="2393" w:type="dxa"/>
            <w:vAlign w:val="center"/>
          </w:tcPr>
          <w:p w:rsidR="00FE6172" w:rsidRPr="000972E2" w:rsidRDefault="00FE6172" w:rsidP="00F979FB">
            <w:pPr>
              <w:contextualSpacing/>
              <w:jc w:val="center"/>
              <w:rPr>
                <w:b/>
                <w:sz w:val="28"/>
                <w:szCs w:val="28"/>
              </w:rPr>
            </w:pPr>
            <w:r w:rsidRPr="000972E2">
              <w:rPr>
                <w:b/>
                <w:sz w:val="28"/>
                <w:szCs w:val="28"/>
              </w:rPr>
              <w:t>2017 год</w:t>
            </w:r>
          </w:p>
        </w:tc>
        <w:tc>
          <w:tcPr>
            <w:tcW w:w="2393" w:type="dxa"/>
            <w:vAlign w:val="center"/>
          </w:tcPr>
          <w:p w:rsidR="00FE6172" w:rsidRPr="000972E2" w:rsidRDefault="00FE6172" w:rsidP="00F979FB">
            <w:pPr>
              <w:contextualSpacing/>
              <w:jc w:val="center"/>
              <w:rPr>
                <w:b/>
                <w:sz w:val="28"/>
                <w:szCs w:val="28"/>
              </w:rPr>
            </w:pPr>
            <w:r w:rsidRPr="000972E2">
              <w:rPr>
                <w:b/>
                <w:sz w:val="28"/>
                <w:szCs w:val="28"/>
              </w:rPr>
              <w:t>2018 год</w:t>
            </w:r>
          </w:p>
        </w:tc>
        <w:tc>
          <w:tcPr>
            <w:tcW w:w="2377" w:type="dxa"/>
            <w:vAlign w:val="center"/>
          </w:tcPr>
          <w:p w:rsidR="00FE6172" w:rsidRPr="000972E2" w:rsidRDefault="00FE6172" w:rsidP="00F979FB">
            <w:pPr>
              <w:contextualSpacing/>
              <w:jc w:val="center"/>
              <w:rPr>
                <w:b/>
                <w:sz w:val="28"/>
                <w:szCs w:val="28"/>
              </w:rPr>
            </w:pPr>
            <w:r w:rsidRPr="000972E2">
              <w:rPr>
                <w:b/>
                <w:sz w:val="28"/>
                <w:szCs w:val="28"/>
              </w:rPr>
              <w:t>2019 год</w:t>
            </w:r>
          </w:p>
        </w:tc>
      </w:tr>
      <w:tr w:rsidR="00FE6172" w:rsidRPr="000972E2" w:rsidTr="00F979FB">
        <w:trPr>
          <w:jc w:val="center"/>
        </w:trPr>
        <w:tc>
          <w:tcPr>
            <w:tcW w:w="2533" w:type="dxa"/>
          </w:tcPr>
          <w:p w:rsidR="00FE6172" w:rsidRPr="000972E2" w:rsidRDefault="00E60C7F" w:rsidP="00F979FB">
            <w:pPr>
              <w:contextualSpacing/>
              <w:jc w:val="center"/>
              <w:rPr>
                <w:sz w:val="28"/>
                <w:szCs w:val="28"/>
              </w:rPr>
            </w:pPr>
            <w:r>
              <w:rPr>
                <w:sz w:val="28"/>
                <w:szCs w:val="28"/>
              </w:rPr>
              <w:t>1</w:t>
            </w:r>
            <w:r w:rsidR="005533A6">
              <w:rPr>
                <w:sz w:val="28"/>
                <w:szCs w:val="28"/>
              </w:rPr>
              <w:t>5</w:t>
            </w:r>
            <w:r>
              <w:rPr>
                <w:sz w:val="28"/>
                <w:szCs w:val="28"/>
              </w:rPr>
              <w:t>39</w:t>
            </w:r>
            <w:r w:rsidR="00FE6172" w:rsidRPr="000972E2">
              <w:rPr>
                <w:sz w:val="28"/>
                <w:szCs w:val="28"/>
              </w:rPr>
              <w:t>000,0</w:t>
            </w:r>
          </w:p>
        </w:tc>
        <w:tc>
          <w:tcPr>
            <w:tcW w:w="2393" w:type="dxa"/>
          </w:tcPr>
          <w:p w:rsidR="00FE6172" w:rsidRPr="000972E2" w:rsidRDefault="00E60C7F" w:rsidP="00F979FB">
            <w:pPr>
              <w:contextualSpacing/>
              <w:jc w:val="center"/>
              <w:rPr>
                <w:sz w:val="28"/>
                <w:szCs w:val="28"/>
              </w:rPr>
            </w:pPr>
            <w:r>
              <w:rPr>
                <w:sz w:val="28"/>
                <w:szCs w:val="28"/>
              </w:rPr>
              <w:t>1893</w:t>
            </w:r>
            <w:r w:rsidR="00FE6172" w:rsidRPr="000972E2">
              <w:rPr>
                <w:sz w:val="28"/>
                <w:szCs w:val="28"/>
              </w:rPr>
              <w:t>514,8</w:t>
            </w:r>
          </w:p>
        </w:tc>
        <w:tc>
          <w:tcPr>
            <w:tcW w:w="2393" w:type="dxa"/>
          </w:tcPr>
          <w:p w:rsidR="00FE6172" w:rsidRPr="000972E2" w:rsidRDefault="00E60C7F" w:rsidP="00F979FB">
            <w:pPr>
              <w:contextualSpacing/>
              <w:jc w:val="center"/>
              <w:rPr>
                <w:sz w:val="28"/>
                <w:szCs w:val="28"/>
              </w:rPr>
            </w:pPr>
            <w:r>
              <w:rPr>
                <w:sz w:val="28"/>
                <w:szCs w:val="28"/>
              </w:rPr>
              <w:t>878</w:t>
            </w:r>
            <w:r w:rsidR="00FE6172" w:rsidRPr="000972E2">
              <w:rPr>
                <w:sz w:val="28"/>
                <w:szCs w:val="28"/>
              </w:rPr>
              <w:t>733,2</w:t>
            </w:r>
          </w:p>
        </w:tc>
        <w:tc>
          <w:tcPr>
            <w:tcW w:w="2377" w:type="dxa"/>
          </w:tcPr>
          <w:p w:rsidR="00FE6172" w:rsidRPr="000972E2" w:rsidRDefault="00E60C7F" w:rsidP="00F979FB">
            <w:pPr>
              <w:contextualSpacing/>
              <w:jc w:val="center"/>
              <w:rPr>
                <w:sz w:val="28"/>
                <w:szCs w:val="28"/>
              </w:rPr>
            </w:pPr>
            <w:r>
              <w:rPr>
                <w:sz w:val="28"/>
                <w:szCs w:val="28"/>
              </w:rPr>
              <w:t>1092</w:t>
            </w:r>
            <w:r w:rsidR="00FE6172" w:rsidRPr="000972E2">
              <w:rPr>
                <w:sz w:val="28"/>
                <w:szCs w:val="28"/>
              </w:rPr>
              <w:t>805,3</w:t>
            </w:r>
          </w:p>
        </w:tc>
      </w:tr>
    </w:tbl>
    <w:p w:rsidR="00FE6172" w:rsidRPr="000972E2" w:rsidRDefault="00FE6172" w:rsidP="00FE6172">
      <w:pPr>
        <w:ind w:firstLine="709"/>
        <w:contextualSpacing/>
        <w:jc w:val="both"/>
        <w:rPr>
          <w:sz w:val="28"/>
          <w:szCs w:val="28"/>
        </w:rPr>
      </w:pPr>
    </w:p>
    <w:p w:rsidR="00045F54" w:rsidRPr="000972E2" w:rsidRDefault="00045F54" w:rsidP="00045F54">
      <w:pPr>
        <w:contextualSpacing/>
        <w:jc w:val="center"/>
        <w:rPr>
          <w:sz w:val="28"/>
          <w:szCs w:val="28"/>
        </w:rPr>
      </w:pPr>
      <w:r w:rsidRPr="00045F54">
        <w:rPr>
          <w:noProof/>
          <w:sz w:val="28"/>
          <w:szCs w:val="28"/>
        </w:rPr>
        <w:drawing>
          <wp:inline distT="0" distB="0" distL="0" distR="0" wp14:anchorId="0BC66682" wp14:editId="55573BCD">
            <wp:extent cx="6408420" cy="2651760"/>
            <wp:effectExtent l="0" t="0" r="0" b="0"/>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rsidR="00C317C9" w:rsidRPr="00FD6064" w:rsidRDefault="00FD6064" w:rsidP="00FD6064">
      <w:pPr>
        <w:pStyle w:val="28"/>
        <w:shd w:val="clear" w:color="auto" w:fill="auto"/>
        <w:tabs>
          <w:tab w:val="left" w:pos="998"/>
        </w:tabs>
        <w:spacing w:before="0"/>
        <w:rPr>
          <w:sz w:val="28"/>
          <w:szCs w:val="28"/>
        </w:rPr>
      </w:pPr>
      <w:r>
        <w:rPr>
          <w:noProof/>
          <w:lang w:eastAsia="ru-RU"/>
        </w:rPr>
        <w:drawing>
          <wp:anchor distT="0" distB="0" distL="114300" distR="114300" simplePos="0" relativeHeight="251663360" behindDoc="0" locked="0" layoutInCell="1" allowOverlap="1" wp14:anchorId="12FFF145" wp14:editId="7FD79FEE">
            <wp:simplePos x="0" y="0"/>
            <wp:positionH relativeFrom="column">
              <wp:posOffset>3810</wp:posOffset>
            </wp:positionH>
            <wp:positionV relativeFrom="paragraph">
              <wp:posOffset>500380</wp:posOffset>
            </wp:positionV>
            <wp:extent cx="6400800" cy="3324225"/>
            <wp:effectExtent l="0" t="0" r="0" b="0"/>
            <wp:wrapTopAndBottom/>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14:sizeRelH relativeFrom="margin">
              <wp14:pctWidth>0</wp14:pctWidth>
            </wp14:sizeRelH>
            <wp14:sizeRelV relativeFrom="margin">
              <wp14:pctHeight>0</wp14:pctHeight>
            </wp14:sizeRelV>
          </wp:anchor>
        </w:drawing>
      </w:r>
      <w:r w:rsidR="00045F54" w:rsidRPr="00360893">
        <w:rPr>
          <w:b w:val="0"/>
          <w:sz w:val="28"/>
          <w:szCs w:val="28"/>
        </w:rPr>
        <w:t>Рис.</w:t>
      </w:r>
      <w:r w:rsidR="00E60C7F">
        <w:rPr>
          <w:b w:val="0"/>
          <w:sz w:val="28"/>
          <w:szCs w:val="28"/>
        </w:rPr>
        <w:t xml:space="preserve"> </w:t>
      </w:r>
      <w:r w:rsidR="00045F54" w:rsidRPr="00E60C7F">
        <w:rPr>
          <w:b w:val="0"/>
          <w:sz w:val="28"/>
          <w:szCs w:val="28"/>
        </w:rPr>
        <w:t>4</w:t>
      </w:r>
      <w:r w:rsidR="00E60C7F" w:rsidRPr="00E60C7F">
        <w:rPr>
          <w:b w:val="0"/>
          <w:sz w:val="28"/>
          <w:szCs w:val="28"/>
        </w:rPr>
        <w:t>6</w:t>
      </w:r>
      <w:r w:rsidR="00045F54" w:rsidRPr="00E60C7F">
        <w:rPr>
          <w:b w:val="0"/>
          <w:sz w:val="28"/>
          <w:szCs w:val="28"/>
        </w:rPr>
        <w:t>.</w:t>
      </w:r>
      <w:r w:rsidR="00045F54" w:rsidRPr="00045F54">
        <w:rPr>
          <w:rFonts w:asciiTheme="majorHAnsi" w:eastAsiaTheme="majorEastAsia" w:hAnsi="Calibri Light" w:cstheme="majorBidi"/>
          <w:b w:val="0"/>
          <w:bCs w:val="0"/>
          <w:color w:val="000000" w:themeColor="text1"/>
          <w:kern w:val="24"/>
          <w:sz w:val="28"/>
          <w:szCs w:val="28"/>
        </w:rPr>
        <w:t xml:space="preserve"> </w:t>
      </w:r>
      <w:r w:rsidR="00045F54" w:rsidRPr="00B737A0">
        <w:rPr>
          <w:bCs w:val="0"/>
          <w:sz w:val="28"/>
          <w:szCs w:val="28"/>
        </w:rPr>
        <w:t>Сумма расходов на обслуживание государственного долга Ульяновской области в 2012-201</w:t>
      </w:r>
      <w:r w:rsidR="00360893">
        <w:rPr>
          <w:bCs w:val="0"/>
          <w:sz w:val="28"/>
          <w:szCs w:val="28"/>
        </w:rPr>
        <w:t>7</w:t>
      </w:r>
      <w:r w:rsidR="00E60C7F">
        <w:rPr>
          <w:bCs w:val="0"/>
          <w:sz w:val="28"/>
          <w:szCs w:val="28"/>
        </w:rPr>
        <w:t xml:space="preserve"> гг., млн </w:t>
      </w:r>
      <w:r w:rsidR="00045F54" w:rsidRPr="00B737A0">
        <w:rPr>
          <w:bCs w:val="0"/>
          <w:sz w:val="28"/>
          <w:szCs w:val="28"/>
        </w:rPr>
        <w:t>руб</w:t>
      </w:r>
      <w:r w:rsidR="00E60C7F">
        <w:rPr>
          <w:bCs w:val="0"/>
          <w:sz w:val="28"/>
          <w:szCs w:val="28"/>
        </w:rPr>
        <w:t>лей</w:t>
      </w:r>
      <w:r w:rsidR="00045F54" w:rsidRPr="00B737A0">
        <w:rPr>
          <w:bCs w:val="0"/>
          <w:sz w:val="28"/>
          <w:szCs w:val="28"/>
        </w:rPr>
        <w:t>.</w:t>
      </w:r>
      <w:r w:rsidR="00B737A0" w:rsidRPr="00B737A0">
        <w:t xml:space="preserve"> </w:t>
      </w:r>
    </w:p>
    <w:p w:rsidR="00C317C9" w:rsidRDefault="00C317C9" w:rsidP="00C317C9">
      <w:pPr>
        <w:pStyle w:val="28"/>
        <w:shd w:val="clear" w:color="auto" w:fill="auto"/>
        <w:tabs>
          <w:tab w:val="left" w:pos="998"/>
        </w:tabs>
        <w:spacing w:before="0"/>
        <w:rPr>
          <w:bCs w:val="0"/>
          <w:sz w:val="28"/>
          <w:szCs w:val="28"/>
        </w:rPr>
      </w:pPr>
      <w:r w:rsidRPr="00360893">
        <w:rPr>
          <w:b w:val="0"/>
          <w:sz w:val="28"/>
          <w:szCs w:val="28"/>
        </w:rPr>
        <w:t>Рис</w:t>
      </w:r>
      <w:r w:rsidRPr="00E60C7F">
        <w:rPr>
          <w:b w:val="0"/>
          <w:sz w:val="28"/>
          <w:szCs w:val="28"/>
        </w:rPr>
        <w:t>.</w:t>
      </w:r>
      <w:r w:rsidR="00E60C7F" w:rsidRPr="00E60C7F">
        <w:rPr>
          <w:b w:val="0"/>
          <w:sz w:val="28"/>
          <w:szCs w:val="28"/>
        </w:rPr>
        <w:t xml:space="preserve"> </w:t>
      </w:r>
      <w:r w:rsidRPr="00E60C7F">
        <w:rPr>
          <w:b w:val="0"/>
          <w:sz w:val="28"/>
          <w:szCs w:val="28"/>
        </w:rPr>
        <w:t>4</w:t>
      </w:r>
      <w:r w:rsidR="00E60C7F" w:rsidRPr="00E60C7F">
        <w:rPr>
          <w:b w:val="0"/>
          <w:sz w:val="28"/>
          <w:szCs w:val="28"/>
        </w:rPr>
        <w:t>7</w:t>
      </w:r>
      <w:r w:rsidRPr="00E60C7F">
        <w:rPr>
          <w:b w:val="0"/>
          <w:sz w:val="28"/>
          <w:szCs w:val="28"/>
        </w:rPr>
        <w:t>.</w:t>
      </w:r>
      <w:r w:rsidRPr="00045F54">
        <w:rPr>
          <w:rFonts w:asciiTheme="majorHAnsi" w:eastAsiaTheme="majorEastAsia" w:hAnsi="Calibri Light" w:cstheme="majorBidi"/>
          <w:b w:val="0"/>
          <w:bCs w:val="0"/>
          <w:color w:val="000000" w:themeColor="text1"/>
          <w:kern w:val="24"/>
          <w:sz w:val="28"/>
          <w:szCs w:val="28"/>
        </w:rPr>
        <w:t xml:space="preserve"> </w:t>
      </w:r>
      <w:r w:rsidRPr="00B737A0">
        <w:rPr>
          <w:bCs w:val="0"/>
          <w:sz w:val="28"/>
          <w:szCs w:val="28"/>
        </w:rPr>
        <w:t>С</w:t>
      </w:r>
      <w:r>
        <w:rPr>
          <w:bCs w:val="0"/>
          <w:sz w:val="28"/>
          <w:szCs w:val="28"/>
        </w:rPr>
        <w:t>тр</w:t>
      </w:r>
      <w:r w:rsidRPr="00B737A0">
        <w:rPr>
          <w:bCs w:val="0"/>
          <w:sz w:val="28"/>
          <w:szCs w:val="28"/>
        </w:rPr>
        <w:t>у</w:t>
      </w:r>
      <w:r>
        <w:rPr>
          <w:bCs w:val="0"/>
          <w:sz w:val="28"/>
          <w:szCs w:val="28"/>
        </w:rPr>
        <w:t xml:space="preserve">ктура кредитов, полученных </w:t>
      </w:r>
      <w:r w:rsidRPr="00B737A0">
        <w:rPr>
          <w:bCs w:val="0"/>
          <w:sz w:val="28"/>
          <w:szCs w:val="28"/>
        </w:rPr>
        <w:t>Ульяновской област</w:t>
      </w:r>
      <w:r>
        <w:rPr>
          <w:bCs w:val="0"/>
          <w:sz w:val="28"/>
          <w:szCs w:val="28"/>
        </w:rPr>
        <w:t>ью</w:t>
      </w:r>
      <w:r w:rsidRPr="00B737A0">
        <w:rPr>
          <w:bCs w:val="0"/>
          <w:sz w:val="28"/>
          <w:szCs w:val="28"/>
        </w:rPr>
        <w:t xml:space="preserve"> </w:t>
      </w:r>
      <w:r>
        <w:rPr>
          <w:bCs w:val="0"/>
          <w:sz w:val="28"/>
          <w:szCs w:val="28"/>
        </w:rPr>
        <w:t>по состоянию на</w:t>
      </w:r>
      <w:r w:rsidRPr="00B737A0">
        <w:rPr>
          <w:bCs w:val="0"/>
          <w:sz w:val="28"/>
          <w:szCs w:val="28"/>
        </w:rPr>
        <w:t xml:space="preserve"> 01</w:t>
      </w:r>
      <w:r>
        <w:rPr>
          <w:bCs w:val="0"/>
          <w:sz w:val="28"/>
          <w:szCs w:val="28"/>
        </w:rPr>
        <w:t>.10.</w:t>
      </w:r>
      <w:r w:rsidRPr="00B737A0">
        <w:rPr>
          <w:bCs w:val="0"/>
          <w:sz w:val="28"/>
          <w:szCs w:val="28"/>
        </w:rPr>
        <w:t>201</w:t>
      </w:r>
      <w:r>
        <w:rPr>
          <w:bCs w:val="0"/>
          <w:sz w:val="28"/>
          <w:szCs w:val="28"/>
        </w:rPr>
        <w:t>6</w:t>
      </w:r>
      <w:r w:rsidRPr="00B737A0">
        <w:rPr>
          <w:bCs w:val="0"/>
          <w:sz w:val="28"/>
          <w:szCs w:val="28"/>
        </w:rPr>
        <w:t xml:space="preserve"> гг., </w:t>
      </w:r>
      <w:r>
        <w:rPr>
          <w:bCs w:val="0"/>
          <w:sz w:val="28"/>
          <w:szCs w:val="28"/>
        </w:rPr>
        <w:t>в разрезе кредитных организаций</w:t>
      </w:r>
      <w:r w:rsidRPr="00B737A0">
        <w:rPr>
          <w:bCs w:val="0"/>
          <w:sz w:val="28"/>
          <w:szCs w:val="28"/>
        </w:rPr>
        <w:t>.</w:t>
      </w:r>
    </w:p>
    <w:p w:rsidR="00FD6064" w:rsidRDefault="00FD6064" w:rsidP="00C317C9">
      <w:pPr>
        <w:pStyle w:val="28"/>
        <w:shd w:val="clear" w:color="auto" w:fill="auto"/>
        <w:tabs>
          <w:tab w:val="left" w:pos="998"/>
        </w:tabs>
        <w:spacing w:before="0"/>
        <w:rPr>
          <w:b w:val="0"/>
          <w:sz w:val="28"/>
          <w:szCs w:val="28"/>
        </w:rPr>
      </w:pPr>
    </w:p>
    <w:p w:rsidR="009040EB" w:rsidRDefault="009040EB" w:rsidP="009040EB">
      <w:pPr>
        <w:spacing w:after="200" w:line="276" w:lineRule="auto"/>
        <w:jc w:val="center"/>
        <w:rPr>
          <w:rFonts w:eastAsia="Times New Roman"/>
          <w:b/>
          <w:bCs/>
          <w:sz w:val="28"/>
          <w:szCs w:val="28"/>
        </w:rPr>
      </w:pPr>
    </w:p>
    <w:p w:rsidR="009040EB" w:rsidRPr="005533A6" w:rsidRDefault="009040EB" w:rsidP="009040EB">
      <w:pPr>
        <w:spacing w:after="200" w:line="276" w:lineRule="auto"/>
        <w:jc w:val="center"/>
        <w:rPr>
          <w:rFonts w:eastAsia="Times New Roman"/>
          <w:b/>
          <w:bCs/>
          <w:color w:val="FF0000"/>
          <w:sz w:val="28"/>
          <w:szCs w:val="28"/>
        </w:rPr>
      </w:pPr>
      <w:r w:rsidRPr="005533A6">
        <w:rPr>
          <w:rFonts w:eastAsia="Times New Roman"/>
          <w:b/>
          <w:bCs/>
          <w:noProof/>
          <w:color w:val="FF0000"/>
          <w:sz w:val="28"/>
          <w:szCs w:val="28"/>
        </w:rPr>
        <w:lastRenderedPageBreak/>
        <w:drawing>
          <wp:inline distT="0" distB="0" distL="0" distR="0" wp14:anchorId="0B0D2E89" wp14:editId="21EBB086">
            <wp:extent cx="6459220" cy="4092575"/>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9040EB" w:rsidRDefault="009040EB" w:rsidP="009040EB">
      <w:pPr>
        <w:spacing w:after="200" w:line="276" w:lineRule="auto"/>
        <w:jc w:val="both"/>
        <w:rPr>
          <w:rFonts w:eastAsia="Times New Roman"/>
          <w:b/>
          <w:bCs/>
          <w:sz w:val="28"/>
          <w:szCs w:val="28"/>
        </w:rPr>
      </w:pPr>
      <w:r w:rsidRPr="00D71A4B">
        <w:rPr>
          <w:rFonts w:eastAsia="Times New Roman"/>
          <w:sz w:val="28"/>
          <w:szCs w:val="28"/>
        </w:rPr>
        <w:t>Рис.</w:t>
      </w:r>
      <w:r w:rsidR="002158E3">
        <w:rPr>
          <w:rFonts w:eastAsia="Times New Roman"/>
          <w:sz w:val="28"/>
          <w:szCs w:val="28"/>
        </w:rPr>
        <w:t xml:space="preserve"> </w:t>
      </w:r>
      <w:r w:rsidRPr="00D71A4B">
        <w:rPr>
          <w:rFonts w:eastAsia="Times New Roman"/>
          <w:sz w:val="28"/>
          <w:szCs w:val="28"/>
        </w:rPr>
        <w:t>4</w:t>
      </w:r>
      <w:r w:rsidR="002158E3">
        <w:rPr>
          <w:rFonts w:eastAsia="Times New Roman"/>
          <w:sz w:val="28"/>
          <w:szCs w:val="28"/>
        </w:rPr>
        <w:t>8</w:t>
      </w:r>
      <w:r w:rsidRPr="00D71A4B">
        <w:rPr>
          <w:rFonts w:eastAsia="Times New Roman"/>
          <w:sz w:val="28"/>
          <w:szCs w:val="28"/>
        </w:rPr>
        <w:t>.</w:t>
      </w:r>
      <w:r w:rsidRPr="00D71A4B">
        <w:rPr>
          <w:rFonts w:asciiTheme="majorHAnsi" w:eastAsiaTheme="majorEastAsia" w:hAnsi="Calibri Light" w:cstheme="majorBidi"/>
          <w:b/>
          <w:bCs/>
          <w:kern w:val="24"/>
          <w:sz w:val="28"/>
          <w:szCs w:val="28"/>
        </w:rPr>
        <w:t xml:space="preserve"> </w:t>
      </w:r>
      <w:r w:rsidRPr="00D71A4B">
        <w:rPr>
          <w:rFonts w:eastAsia="Times New Roman"/>
          <w:b/>
          <w:bCs/>
          <w:sz w:val="28"/>
          <w:szCs w:val="28"/>
        </w:rPr>
        <w:t>Структура государственного долга Ульяновской области перед коммерческими банками по ставкам процента за кредит по состоянию на 01.01.2016 г.</w:t>
      </w:r>
    </w:p>
    <w:p w:rsidR="00322174" w:rsidRDefault="00322174" w:rsidP="00322174">
      <w:pPr>
        <w:ind w:firstLine="708"/>
        <w:jc w:val="both"/>
        <w:rPr>
          <w:sz w:val="28"/>
          <w:szCs w:val="28"/>
        </w:rPr>
      </w:pPr>
      <w:r w:rsidRPr="002158E3">
        <w:rPr>
          <w:b/>
          <w:sz w:val="28"/>
          <w:szCs w:val="28"/>
        </w:rPr>
        <w:t>Вывод:</w:t>
      </w:r>
      <w:r w:rsidRPr="00322174">
        <w:rPr>
          <w:sz w:val="28"/>
          <w:szCs w:val="28"/>
        </w:rPr>
        <w:t xml:space="preserve"> Министерству финансов Ульяновской области </w:t>
      </w:r>
      <w:r>
        <w:rPr>
          <w:sz w:val="28"/>
          <w:szCs w:val="28"/>
        </w:rPr>
        <w:t xml:space="preserve">необходимо </w:t>
      </w:r>
      <w:r w:rsidR="002158E3">
        <w:rPr>
          <w:sz w:val="28"/>
          <w:szCs w:val="28"/>
        </w:rPr>
        <w:t>продолжить работу</w:t>
      </w:r>
      <w:r w:rsidRPr="00322174">
        <w:rPr>
          <w:sz w:val="28"/>
          <w:szCs w:val="28"/>
        </w:rPr>
        <w:t xml:space="preserve"> по снижению величины государственного долга, </w:t>
      </w:r>
      <w:r>
        <w:rPr>
          <w:sz w:val="28"/>
          <w:szCs w:val="28"/>
        </w:rPr>
        <w:t xml:space="preserve">замене коммерческих кредитов  бюджетными кредитами из федерального бюджета, </w:t>
      </w:r>
      <w:r w:rsidRPr="00322174">
        <w:rPr>
          <w:sz w:val="28"/>
          <w:szCs w:val="28"/>
        </w:rPr>
        <w:t xml:space="preserve"> снижению затрат на  обслуживание</w:t>
      </w:r>
      <w:r>
        <w:rPr>
          <w:sz w:val="28"/>
          <w:szCs w:val="28"/>
        </w:rPr>
        <w:t xml:space="preserve"> государственного долга</w:t>
      </w:r>
      <w:r w:rsidR="002158E3">
        <w:rPr>
          <w:sz w:val="28"/>
          <w:szCs w:val="28"/>
        </w:rPr>
        <w:t>.</w:t>
      </w:r>
    </w:p>
    <w:p w:rsidR="00322174" w:rsidRDefault="00322174" w:rsidP="002158E3">
      <w:pPr>
        <w:jc w:val="both"/>
        <w:rPr>
          <w:sz w:val="28"/>
          <w:szCs w:val="28"/>
        </w:rPr>
      </w:pPr>
    </w:p>
    <w:p w:rsidR="006511E5" w:rsidRPr="008C790D" w:rsidRDefault="00C015A0" w:rsidP="00322174">
      <w:pPr>
        <w:ind w:firstLine="708"/>
        <w:jc w:val="both"/>
        <w:rPr>
          <w:b/>
          <w:sz w:val="28"/>
          <w:szCs w:val="28"/>
        </w:rPr>
      </w:pPr>
      <w:r w:rsidRPr="008C790D">
        <w:rPr>
          <w:b/>
          <w:sz w:val="28"/>
          <w:szCs w:val="28"/>
        </w:rPr>
        <w:t>Выводы и предложения</w:t>
      </w:r>
      <w:r w:rsidR="006511E5" w:rsidRPr="008C790D">
        <w:rPr>
          <w:b/>
          <w:sz w:val="28"/>
          <w:szCs w:val="28"/>
        </w:rPr>
        <w:t xml:space="preserve"> Счётной палаты Ульяновской области по проекту закона Ульяновской области «Об областном бюд</w:t>
      </w:r>
      <w:r w:rsidR="00DF138D" w:rsidRPr="008C790D">
        <w:rPr>
          <w:b/>
          <w:sz w:val="28"/>
          <w:szCs w:val="28"/>
        </w:rPr>
        <w:t>жете Ульяновской области на 201</w:t>
      </w:r>
      <w:r w:rsidR="008C790D">
        <w:rPr>
          <w:b/>
          <w:sz w:val="28"/>
          <w:szCs w:val="28"/>
        </w:rPr>
        <w:t>7</w:t>
      </w:r>
      <w:r w:rsidR="006511E5" w:rsidRPr="008C790D">
        <w:rPr>
          <w:b/>
          <w:sz w:val="28"/>
          <w:szCs w:val="28"/>
        </w:rPr>
        <w:t xml:space="preserve"> год</w:t>
      </w:r>
      <w:r w:rsidR="008C790D">
        <w:rPr>
          <w:b/>
          <w:sz w:val="28"/>
          <w:szCs w:val="28"/>
        </w:rPr>
        <w:t xml:space="preserve"> и </w:t>
      </w:r>
      <w:r w:rsidR="009C78B7">
        <w:rPr>
          <w:b/>
          <w:sz w:val="28"/>
          <w:szCs w:val="28"/>
        </w:rPr>
        <w:t xml:space="preserve">на </w:t>
      </w:r>
      <w:r w:rsidR="008C790D">
        <w:rPr>
          <w:b/>
          <w:sz w:val="28"/>
          <w:szCs w:val="28"/>
        </w:rPr>
        <w:t>пла</w:t>
      </w:r>
      <w:r w:rsidR="002158E3">
        <w:rPr>
          <w:b/>
          <w:sz w:val="28"/>
          <w:szCs w:val="28"/>
        </w:rPr>
        <w:t>новый период 2018 и 2019 годов»</w:t>
      </w:r>
      <w:r w:rsidR="005317C6" w:rsidRPr="008C790D">
        <w:rPr>
          <w:b/>
          <w:sz w:val="28"/>
          <w:szCs w:val="28"/>
        </w:rPr>
        <w:t xml:space="preserve"> </w:t>
      </w:r>
      <w:r w:rsidR="002158E3">
        <w:rPr>
          <w:b/>
          <w:sz w:val="28"/>
          <w:szCs w:val="28"/>
        </w:rPr>
        <w:t>к первому чтению.</w:t>
      </w:r>
    </w:p>
    <w:p w:rsidR="006511E5" w:rsidRPr="005B5C7B" w:rsidRDefault="006511E5" w:rsidP="006511E5">
      <w:pPr>
        <w:ind w:firstLine="708"/>
        <w:rPr>
          <w:b/>
          <w:color w:val="FF0000"/>
          <w:sz w:val="28"/>
          <w:szCs w:val="28"/>
        </w:rPr>
      </w:pPr>
    </w:p>
    <w:p w:rsidR="006511E5" w:rsidRPr="004903D7" w:rsidRDefault="006511E5" w:rsidP="00F371BF">
      <w:pPr>
        <w:pStyle w:val="21"/>
        <w:tabs>
          <w:tab w:val="left" w:pos="709"/>
        </w:tabs>
        <w:ind w:firstLine="709"/>
        <w:jc w:val="both"/>
        <w:rPr>
          <w:b w:val="0"/>
          <w:i w:val="0"/>
          <w:szCs w:val="28"/>
        </w:rPr>
      </w:pPr>
      <w:r w:rsidRPr="002158E3">
        <w:rPr>
          <w:i w:val="0"/>
          <w:szCs w:val="28"/>
        </w:rPr>
        <w:t>1.</w:t>
      </w:r>
      <w:r w:rsidRPr="004903D7">
        <w:rPr>
          <w:b w:val="0"/>
          <w:i w:val="0"/>
          <w:szCs w:val="28"/>
        </w:rPr>
        <w:t xml:space="preserve"> Проект закона Ульяновской области «Об областном бюд</w:t>
      </w:r>
      <w:r w:rsidR="000A0EA2" w:rsidRPr="004903D7">
        <w:rPr>
          <w:b w:val="0"/>
          <w:i w:val="0"/>
          <w:szCs w:val="28"/>
        </w:rPr>
        <w:t>жете Ульяновской области на 201</w:t>
      </w:r>
      <w:r w:rsidR="008C790D" w:rsidRPr="004903D7">
        <w:rPr>
          <w:b w:val="0"/>
          <w:i w:val="0"/>
          <w:szCs w:val="28"/>
        </w:rPr>
        <w:t>7</w:t>
      </w:r>
      <w:r w:rsidRPr="004903D7">
        <w:rPr>
          <w:b w:val="0"/>
          <w:i w:val="0"/>
          <w:szCs w:val="28"/>
        </w:rPr>
        <w:t xml:space="preserve"> год</w:t>
      </w:r>
      <w:r w:rsidR="008C790D" w:rsidRPr="004903D7">
        <w:rPr>
          <w:b w:val="0"/>
          <w:i w:val="0"/>
          <w:szCs w:val="28"/>
        </w:rPr>
        <w:t xml:space="preserve"> и </w:t>
      </w:r>
      <w:r w:rsidR="00322174">
        <w:rPr>
          <w:b w:val="0"/>
          <w:i w:val="0"/>
          <w:szCs w:val="28"/>
        </w:rPr>
        <w:t xml:space="preserve">на </w:t>
      </w:r>
      <w:r w:rsidR="008C790D" w:rsidRPr="004903D7">
        <w:rPr>
          <w:b w:val="0"/>
          <w:i w:val="0"/>
          <w:szCs w:val="28"/>
        </w:rPr>
        <w:t>плановый период 2018 и 2019 годов</w:t>
      </w:r>
      <w:r w:rsidR="002158E3">
        <w:rPr>
          <w:b w:val="0"/>
          <w:i w:val="0"/>
          <w:szCs w:val="28"/>
        </w:rPr>
        <w:t>» внесён</w:t>
      </w:r>
      <w:r w:rsidRPr="004903D7">
        <w:rPr>
          <w:b w:val="0"/>
          <w:i w:val="0"/>
          <w:szCs w:val="28"/>
        </w:rPr>
        <w:t xml:space="preserve"> в Законодательное Собрание Улья</w:t>
      </w:r>
      <w:r w:rsidR="002158E3">
        <w:rPr>
          <w:b w:val="0"/>
          <w:i w:val="0"/>
          <w:szCs w:val="28"/>
        </w:rPr>
        <w:t>новской области в установленный</w:t>
      </w:r>
      <w:r w:rsidRPr="004903D7">
        <w:rPr>
          <w:b w:val="0"/>
          <w:i w:val="0"/>
          <w:szCs w:val="28"/>
        </w:rPr>
        <w:t xml:space="preserve"> срок. </w:t>
      </w:r>
    </w:p>
    <w:p w:rsidR="006511E5" w:rsidRPr="004903D7" w:rsidRDefault="006511E5" w:rsidP="006511E5">
      <w:pPr>
        <w:tabs>
          <w:tab w:val="left" w:pos="709"/>
        </w:tabs>
        <w:autoSpaceDE w:val="0"/>
        <w:autoSpaceDN w:val="0"/>
        <w:adjustRightInd w:val="0"/>
        <w:jc w:val="both"/>
        <w:rPr>
          <w:sz w:val="28"/>
          <w:szCs w:val="28"/>
          <w:u w:val="single"/>
        </w:rPr>
      </w:pPr>
      <w:r w:rsidRPr="004903D7">
        <w:rPr>
          <w:sz w:val="28"/>
          <w:szCs w:val="28"/>
        </w:rPr>
        <w:t xml:space="preserve">          Документы и материалы, представленные одновременно с законопроектом, </w:t>
      </w:r>
      <w:r w:rsidR="000A0EA2" w:rsidRPr="004903D7">
        <w:rPr>
          <w:sz w:val="28"/>
          <w:szCs w:val="28"/>
        </w:rPr>
        <w:t>в целом соответствуют требованиям</w:t>
      </w:r>
      <w:r w:rsidRPr="004903D7">
        <w:rPr>
          <w:sz w:val="28"/>
          <w:szCs w:val="28"/>
        </w:rPr>
        <w:t xml:space="preserve"> статьи 184.2 Бюджетного кодекса РФ и части 4 статьи 8 </w:t>
      </w:r>
      <w:r w:rsidRPr="004903D7">
        <w:rPr>
          <w:rFonts w:eastAsia="Times New Roman"/>
          <w:sz w:val="28"/>
          <w:szCs w:val="28"/>
          <w:lang w:eastAsia="en-US"/>
        </w:rPr>
        <w:t>Закона Ульяновско</w:t>
      </w:r>
      <w:r w:rsidR="002158E3">
        <w:rPr>
          <w:rFonts w:eastAsia="Times New Roman"/>
          <w:sz w:val="28"/>
          <w:szCs w:val="28"/>
          <w:lang w:eastAsia="en-US"/>
        </w:rPr>
        <w:t xml:space="preserve">й области от 02.10.2012 </w:t>
      </w:r>
      <w:r w:rsidR="00065F42" w:rsidRPr="004903D7">
        <w:rPr>
          <w:rFonts w:eastAsia="Times New Roman"/>
          <w:sz w:val="28"/>
          <w:szCs w:val="28"/>
          <w:lang w:eastAsia="en-US"/>
        </w:rPr>
        <w:t>№</w:t>
      </w:r>
      <w:r w:rsidRPr="004903D7">
        <w:rPr>
          <w:rFonts w:eastAsia="Times New Roman"/>
          <w:sz w:val="28"/>
          <w:szCs w:val="28"/>
          <w:lang w:eastAsia="en-US"/>
        </w:rPr>
        <w:t>123-ЗО «Об особенностях бюджетного процесса в Ульяновской области».</w:t>
      </w:r>
    </w:p>
    <w:p w:rsidR="006511E5" w:rsidRPr="004903D7" w:rsidRDefault="006511E5" w:rsidP="006511E5">
      <w:pPr>
        <w:pStyle w:val="a4"/>
        <w:spacing w:after="0"/>
        <w:ind w:left="0" w:firstLine="709"/>
        <w:jc w:val="both"/>
        <w:rPr>
          <w:sz w:val="28"/>
          <w:szCs w:val="28"/>
        </w:rPr>
      </w:pPr>
      <w:r w:rsidRPr="004903D7">
        <w:rPr>
          <w:sz w:val="28"/>
          <w:szCs w:val="28"/>
        </w:rPr>
        <w:t xml:space="preserve">Состав показателей, представленных в законопроекте, соответствует требованиям статьи 184.1 Бюджетного кодекса РФ. </w:t>
      </w:r>
    </w:p>
    <w:p w:rsidR="003F604B" w:rsidRPr="004903D7" w:rsidRDefault="006511E5" w:rsidP="003F604B">
      <w:pPr>
        <w:pStyle w:val="21"/>
        <w:ind w:firstLine="709"/>
        <w:jc w:val="both"/>
        <w:rPr>
          <w:b w:val="0"/>
          <w:i w:val="0"/>
          <w:szCs w:val="28"/>
        </w:rPr>
      </w:pPr>
      <w:r w:rsidRPr="002158E3">
        <w:rPr>
          <w:i w:val="0"/>
          <w:szCs w:val="28"/>
        </w:rPr>
        <w:t>2.</w:t>
      </w:r>
      <w:r w:rsidRPr="004903D7">
        <w:rPr>
          <w:b w:val="0"/>
          <w:color w:val="FF0000"/>
          <w:szCs w:val="28"/>
        </w:rPr>
        <w:t> </w:t>
      </w:r>
      <w:r w:rsidR="003F604B" w:rsidRPr="004903D7">
        <w:rPr>
          <w:b w:val="0"/>
          <w:i w:val="0"/>
          <w:szCs w:val="28"/>
        </w:rPr>
        <w:t xml:space="preserve">Макроэкономические условия разработки прогноза социально-экономического развития Ульяновской области на 2017 год и на плановый период </w:t>
      </w:r>
      <w:r w:rsidR="003F604B" w:rsidRPr="004903D7">
        <w:rPr>
          <w:b w:val="0"/>
          <w:i w:val="0"/>
          <w:szCs w:val="28"/>
        </w:rPr>
        <w:lastRenderedPageBreak/>
        <w:t xml:space="preserve">2018 и 2019 годов характеризуются постепенным увеличением темпов роста региональной экономики. </w:t>
      </w:r>
    </w:p>
    <w:p w:rsidR="00E306C2" w:rsidRPr="004903D7" w:rsidRDefault="003F604B" w:rsidP="003F604B">
      <w:pPr>
        <w:pStyle w:val="21"/>
        <w:ind w:firstLine="709"/>
        <w:jc w:val="both"/>
        <w:rPr>
          <w:b w:val="0"/>
          <w:i w:val="0"/>
          <w:color w:val="FF0000"/>
          <w:szCs w:val="28"/>
        </w:rPr>
      </w:pPr>
      <w:r w:rsidRPr="004903D7">
        <w:rPr>
          <w:b w:val="0"/>
          <w:i w:val="0"/>
          <w:szCs w:val="28"/>
        </w:rPr>
        <w:t>Согласно данным прогноза, объём валового регионального продукта (ВРП) Ульяновской области вырастет в 2017 году по сравнению с 2016 годом на 1,5 процента (в целом по РФ валовый внутренний продукт (ВВП) вырастет на 0,8 процента), объём промышленного производства увеличится на 1,9 процента (в РФ вырастет на 1,1 процента), выпуск сельскохозяйственной продукции увеличится на 2,7 процента (в РФ – на 2,0 процента), реальные располагаемые доходы населения области увеличатся на 0,5 процента (в РФ – на 0,7 процента).</w:t>
      </w:r>
    </w:p>
    <w:p w:rsidR="000D180F" w:rsidRPr="004903D7" w:rsidRDefault="006511E5" w:rsidP="007531D6">
      <w:pPr>
        <w:pStyle w:val="ad"/>
        <w:tabs>
          <w:tab w:val="left" w:pos="709"/>
        </w:tabs>
        <w:spacing w:after="0" w:line="238" w:lineRule="auto"/>
        <w:ind w:firstLine="709"/>
        <w:jc w:val="both"/>
        <w:rPr>
          <w:sz w:val="28"/>
          <w:szCs w:val="28"/>
        </w:rPr>
      </w:pPr>
      <w:r w:rsidRPr="002158E3">
        <w:rPr>
          <w:b/>
          <w:sz w:val="28"/>
          <w:szCs w:val="28"/>
        </w:rPr>
        <w:t>3.</w:t>
      </w:r>
      <w:r w:rsidRPr="004903D7">
        <w:rPr>
          <w:color w:val="FF0000"/>
          <w:sz w:val="28"/>
          <w:szCs w:val="28"/>
        </w:rPr>
        <w:t> </w:t>
      </w:r>
      <w:r w:rsidR="000D180F" w:rsidRPr="004903D7">
        <w:rPr>
          <w:sz w:val="28"/>
          <w:szCs w:val="28"/>
        </w:rPr>
        <w:t>Объём доходов областного бюджета Ульяновской области на 2017 год прогнозируется в сумме 39607700,7 тыс. рублей, что составляет 103,2 процента к отчёту за 2015 год</w:t>
      </w:r>
      <w:r w:rsidR="007531D6" w:rsidRPr="004903D7">
        <w:rPr>
          <w:sz w:val="28"/>
          <w:szCs w:val="28"/>
        </w:rPr>
        <w:t xml:space="preserve"> и</w:t>
      </w:r>
      <w:r w:rsidR="000D180F" w:rsidRPr="004903D7">
        <w:rPr>
          <w:sz w:val="28"/>
          <w:szCs w:val="28"/>
        </w:rPr>
        <w:t xml:space="preserve"> 88,9 процента к уточнённому бюджету на 2016 год</w:t>
      </w:r>
      <w:r w:rsidR="007531D6" w:rsidRPr="004903D7">
        <w:rPr>
          <w:sz w:val="28"/>
          <w:szCs w:val="28"/>
        </w:rPr>
        <w:t xml:space="preserve">. </w:t>
      </w:r>
      <w:r w:rsidR="000D180F" w:rsidRPr="004903D7">
        <w:rPr>
          <w:sz w:val="28"/>
          <w:szCs w:val="28"/>
        </w:rPr>
        <w:t xml:space="preserve"> </w:t>
      </w:r>
    </w:p>
    <w:p w:rsidR="00751425" w:rsidRPr="004903D7" w:rsidRDefault="00751425" w:rsidP="00751425">
      <w:pPr>
        <w:pStyle w:val="CharChar"/>
        <w:tabs>
          <w:tab w:val="left" w:pos="709"/>
        </w:tabs>
        <w:spacing w:line="238" w:lineRule="auto"/>
        <w:ind w:firstLine="708"/>
        <w:jc w:val="both"/>
        <w:rPr>
          <w:rFonts w:ascii="Times New Roman" w:hAnsi="Times New Roman" w:cs="Times New Roman"/>
          <w:sz w:val="28"/>
          <w:szCs w:val="28"/>
          <w:lang w:val="ru-RU"/>
        </w:rPr>
      </w:pPr>
      <w:r w:rsidRPr="004903D7">
        <w:rPr>
          <w:rFonts w:ascii="Times New Roman" w:hAnsi="Times New Roman" w:cs="Times New Roman"/>
          <w:sz w:val="28"/>
          <w:szCs w:val="28"/>
          <w:lang w:val="ru-RU"/>
        </w:rPr>
        <w:t xml:space="preserve">Снижение уровня доходов в </w:t>
      </w:r>
      <w:r w:rsidR="002158E3">
        <w:rPr>
          <w:rFonts w:ascii="Times New Roman" w:hAnsi="Times New Roman" w:cs="Times New Roman"/>
          <w:sz w:val="28"/>
          <w:szCs w:val="28"/>
          <w:lang w:val="ru-RU"/>
        </w:rPr>
        <w:t xml:space="preserve">2017 году, по сравнению с уточнённым планом </w:t>
      </w:r>
      <w:r w:rsidRPr="004903D7">
        <w:rPr>
          <w:rFonts w:ascii="Times New Roman" w:hAnsi="Times New Roman" w:cs="Times New Roman"/>
          <w:sz w:val="28"/>
          <w:szCs w:val="28"/>
          <w:lang w:val="ru-RU"/>
        </w:rPr>
        <w:t xml:space="preserve">на  2016 год, обусловлено тем, что безвозмездные поступления </w:t>
      </w:r>
      <w:r w:rsidR="004D7468">
        <w:rPr>
          <w:rFonts w:ascii="Times New Roman" w:hAnsi="Times New Roman" w:cs="Times New Roman"/>
          <w:sz w:val="28"/>
          <w:szCs w:val="28"/>
          <w:lang w:val="ru-RU"/>
        </w:rPr>
        <w:t xml:space="preserve">из федерального бюджета </w:t>
      </w:r>
      <w:r w:rsidRPr="004903D7">
        <w:rPr>
          <w:rFonts w:ascii="Times New Roman" w:hAnsi="Times New Roman" w:cs="Times New Roman"/>
          <w:sz w:val="28"/>
          <w:szCs w:val="28"/>
          <w:lang w:val="ru-RU"/>
        </w:rPr>
        <w:t>запланированы не в полном объёме</w:t>
      </w:r>
      <w:r w:rsidR="004D7468">
        <w:rPr>
          <w:rFonts w:ascii="Times New Roman" w:hAnsi="Times New Roman" w:cs="Times New Roman"/>
          <w:sz w:val="28"/>
          <w:szCs w:val="28"/>
          <w:lang w:val="ru-RU"/>
        </w:rPr>
        <w:t>. П</w:t>
      </w:r>
      <w:r w:rsidRPr="004903D7">
        <w:rPr>
          <w:rFonts w:ascii="Times New Roman" w:hAnsi="Times New Roman" w:cs="Times New Roman"/>
          <w:sz w:val="28"/>
          <w:szCs w:val="28"/>
          <w:lang w:val="ru-RU"/>
        </w:rPr>
        <w:t xml:space="preserve">лановые показатели будут уточняться после принятия федерального бюджета на 2017 год и </w:t>
      </w:r>
      <w:r w:rsidR="007C4C28">
        <w:rPr>
          <w:rFonts w:ascii="Times New Roman" w:hAnsi="Times New Roman" w:cs="Times New Roman"/>
          <w:sz w:val="28"/>
          <w:szCs w:val="28"/>
          <w:lang w:val="ru-RU"/>
        </w:rPr>
        <w:t xml:space="preserve">на </w:t>
      </w:r>
      <w:r w:rsidRPr="004903D7">
        <w:rPr>
          <w:rFonts w:ascii="Times New Roman" w:hAnsi="Times New Roman" w:cs="Times New Roman"/>
          <w:sz w:val="28"/>
          <w:szCs w:val="28"/>
          <w:lang w:val="ru-RU"/>
        </w:rPr>
        <w:t>плановый период 2018-2019 годов и в ходе его исполнения.</w:t>
      </w:r>
    </w:p>
    <w:p w:rsidR="000B0296" w:rsidRPr="004903D7" w:rsidRDefault="000B0296" w:rsidP="000B0296">
      <w:pPr>
        <w:pStyle w:val="CharChar"/>
        <w:spacing w:line="228" w:lineRule="auto"/>
        <w:ind w:firstLine="708"/>
        <w:jc w:val="both"/>
        <w:rPr>
          <w:rFonts w:ascii="Times New Roman" w:hAnsi="Times New Roman"/>
          <w:bCs/>
          <w:sz w:val="28"/>
          <w:lang w:val="ru-RU"/>
        </w:rPr>
      </w:pPr>
      <w:r w:rsidRPr="004903D7">
        <w:rPr>
          <w:rFonts w:ascii="Times New Roman" w:hAnsi="Times New Roman"/>
          <w:bCs/>
          <w:sz w:val="28"/>
          <w:lang w:val="ru-RU"/>
        </w:rPr>
        <w:t xml:space="preserve">В структуре доходов </w:t>
      </w:r>
      <w:r w:rsidR="00B562BF" w:rsidRPr="004903D7">
        <w:rPr>
          <w:rFonts w:ascii="Times New Roman" w:hAnsi="Times New Roman"/>
          <w:bCs/>
          <w:sz w:val="28"/>
          <w:lang w:val="ru-RU"/>
        </w:rPr>
        <w:t xml:space="preserve">2017 года </w:t>
      </w:r>
      <w:r w:rsidRPr="004903D7">
        <w:rPr>
          <w:rFonts w:ascii="Times New Roman" w:hAnsi="Times New Roman"/>
          <w:bCs/>
          <w:sz w:val="28"/>
          <w:lang w:val="ru-RU"/>
        </w:rPr>
        <w:t xml:space="preserve">налоговые и неналоговые доходы составляют </w:t>
      </w:r>
      <w:r w:rsidR="00B562BF" w:rsidRPr="004903D7">
        <w:rPr>
          <w:rFonts w:ascii="Times New Roman" w:hAnsi="Times New Roman"/>
          <w:bCs/>
          <w:sz w:val="28"/>
          <w:lang w:val="ru-RU"/>
        </w:rPr>
        <w:t>87,4</w:t>
      </w:r>
      <w:r w:rsidR="0086106C" w:rsidRPr="004903D7">
        <w:rPr>
          <w:rFonts w:ascii="Times New Roman" w:hAnsi="Times New Roman"/>
          <w:bCs/>
          <w:sz w:val="28"/>
          <w:lang w:val="ru-RU"/>
        </w:rPr>
        <w:t xml:space="preserve"> процента</w:t>
      </w:r>
      <w:r w:rsidRPr="004903D7">
        <w:rPr>
          <w:rFonts w:ascii="Times New Roman" w:hAnsi="Times New Roman"/>
          <w:bCs/>
          <w:sz w:val="28"/>
          <w:lang w:val="ru-RU"/>
        </w:rPr>
        <w:t>, безвозмездные поступле</w:t>
      </w:r>
      <w:r w:rsidR="0086106C" w:rsidRPr="004903D7">
        <w:rPr>
          <w:rFonts w:ascii="Times New Roman" w:hAnsi="Times New Roman"/>
          <w:bCs/>
          <w:sz w:val="28"/>
          <w:lang w:val="ru-RU"/>
        </w:rPr>
        <w:t xml:space="preserve">ния из федерального бюджета </w:t>
      </w:r>
      <w:r w:rsidR="002158E3">
        <w:rPr>
          <w:rFonts w:ascii="Times New Roman" w:hAnsi="Times New Roman"/>
          <w:bCs/>
          <w:sz w:val="28"/>
          <w:lang w:val="ru-RU"/>
        </w:rPr>
        <w:t>-</w:t>
      </w:r>
      <w:r w:rsidR="004D7468">
        <w:rPr>
          <w:rFonts w:ascii="Times New Roman" w:hAnsi="Times New Roman"/>
          <w:bCs/>
          <w:sz w:val="28"/>
          <w:lang w:val="ru-RU"/>
        </w:rPr>
        <w:t xml:space="preserve"> </w:t>
      </w:r>
      <w:r w:rsidR="00B562BF" w:rsidRPr="004903D7">
        <w:rPr>
          <w:rFonts w:ascii="Times New Roman" w:hAnsi="Times New Roman"/>
          <w:bCs/>
          <w:sz w:val="28"/>
          <w:lang w:val="ru-RU"/>
        </w:rPr>
        <w:t>12,6</w:t>
      </w:r>
      <w:r w:rsidRPr="004903D7">
        <w:rPr>
          <w:rFonts w:ascii="Times New Roman" w:hAnsi="Times New Roman"/>
          <w:bCs/>
          <w:sz w:val="28"/>
          <w:lang w:val="ru-RU"/>
        </w:rPr>
        <w:t xml:space="preserve"> процент</w:t>
      </w:r>
      <w:r w:rsidR="0086106C" w:rsidRPr="004903D7">
        <w:rPr>
          <w:rFonts w:ascii="Times New Roman" w:hAnsi="Times New Roman"/>
          <w:bCs/>
          <w:sz w:val="28"/>
          <w:lang w:val="ru-RU"/>
        </w:rPr>
        <w:t>ов</w:t>
      </w:r>
      <w:r w:rsidRPr="004903D7">
        <w:rPr>
          <w:rFonts w:ascii="Times New Roman" w:hAnsi="Times New Roman"/>
          <w:bCs/>
          <w:sz w:val="28"/>
          <w:lang w:val="ru-RU"/>
        </w:rPr>
        <w:t xml:space="preserve">. </w:t>
      </w:r>
    </w:p>
    <w:p w:rsidR="008F0663" w:rsidRPr="004903D7" w:rsidRDefault="008F0663" w:rsidP="008F0663">
      <w:pPr>
        <w:pStyle w:val="ad"/>
        <w:tabs>
          <w:tab w:val="left" w:pos="709"/>
        </w:tabs>
        <w:spacing w:after="0" w:line="238" w:lineRule="auto"/>
        <w:ind w:firstLine="709"/>
        <w:jc w:val="both"/>
        <w:rPr>
          <w:sz w:val="28"/>
          <w:szCs w:val="28"/>
        </w:rPr>
      </w:pPr>
      <w:r w:rsidRPr="004903D7">
        <w:rPr>
          <w:sz w:val="28"/>
          <w:szCs w:val="28"/>
        </w:rPr>
        <w:t xml:space="preserve">Объём доходов областного бюджета Ульяновской области на 2018 год прогнозируется в сумме - 41421216,8 тыс. рублей, на 2019 год </w:t>
      </w:r>
      <w:r w:rsidR="00AD70DB">
        <w:rPr>
          <w:sz w:val="28"/>
          <w:szCs w:val="28"/>
        </w:rPr>
        <w:t>–</w:t>
      </w:r>
      <w:r w:rsidRPr="004903D7">
        <w:rPr>
          <w:sz w:val="28"/>
          <w:szCs w:val="28"/>
        </w:rPr>
        <w:t xml:space="preserve"> 4</w:t>
      </w:r>
      <w:r w:rsidR="00AD70DB">
        <w:rPr>
          <w:sz w:val="28"/>
          <w:szCs w:val="28"/>
        </w:rPr>
        <w:t>3559134,6</w:t>
      </w:r>
      <w:r w:rsidRPr="004903D7">
        <w:rPr>
          <w:sz w:val="28"/>
          <w:szCs w:val="28"/>
        </w:rPr>
        <w:t xml:space="preserve"> тыс. рублей.</w:t>
      </w:r>
    </w:p>
    <w:p w:rsidR="00DD1FCF" w:rsidRPr="004903D7" w:rsidRDefault="000B0296" w:rsidP="00DD1FCF">
      <w:pPr>
        <w:pStyle w:val="CharChar"/>
        <w:tabs>
          <w:tab w:val="left" w:pos="709"/>
        </w:tabs>
        <w:spacing w:line="245" w:lineRule="auto"/>
        <w:jc w:val="both"/>
        <w:rPr>
          <w:rFonts w:ascii="Times New Roman" w:hAnsi="Times New Roman" w:cs="Times New Roman"/>
          <w:bCs/>
          <w:sz w:val="28"/>
          <w:lang w:val="ru-RU"/>
        </w:rPr>
      </w:pPr>
      <w:r w:rsidRPr="002158E3">
        <w:rPr>
          <w:rFonts w:ascii="Times New Roman" w:hAnsi="Times New Roman" w:cs="Times New Roman"/>
          <w:b/>
          <w:bCs/>
          <w:sz w:val="28"/>
          <w:lang w:val="ru-RU"/>
        </w:rPr>
        <w:t xml:space="preserve">          4.</w:t>
      </w:r>
      <w:r w:rsidRPr="004903D7">
        <w:rPr>
          <w:rFonts w:ascii="Times New Roman" w:hAnsi="Times New Roman" w:cs="Times New Roman"/>
          <w:bCs/>
          <w:color w:val="FF0000"/>
          <w:sz w:val="28"/>
        </w:rPr>
        <w:t> </w:t>
      </w:r>
      <w:r w:rsidR="00DD1FCF" w:rsidRPr="004903D7">
        <w:rPr>
          <w:rFonts w:ascii="Times New Roman" w:hAnsi="Times New Roman" w:cs="Times New Roman"/>
          <w:bCs/>
          <w:sz w:val="28"/>
          <w:lang w:val="ru-RU"/>
        </w:rPr>
        <w:t>Н</w:t>
      </w:r>
      <w:r w:rsidR="00DD1FCF" w:rsidRPr="004903D7">
        <w:rPr>
          <w:rFonts w:ascii="Times New Roman" w:hAnsi="Times New Roman" w:cs="Times New Roman"/>
          <w:sz w:val="28"/>
          <w:szCs w:val="28"/>
          <w:lang w:val="ru-RU"/>
        </w:rPr>
        <w:t xml:space="preserve">алоговые и неналоговые доходы областного бюджета в 2017 году запланированы в сумме 34598033,4 тыс. рублей, </w:t>
      </w:r>
      <w:r w:rsidR="00DD1FCF" w:rsidRPr="004903D7">
        <w:rPr>
          <w:rFonts w:ascii="Times New Roman" w:hAnsi="Times New Roman" w:cs="Times New Roman"/>
          <w:bCs/>
          <w:sz w:val="28"/>
          <w:lang w:val="ru-RU"/>
        </w:rPr>
        <w:t xml:space="preserve">темп их роста к уточнённому плану на 2016 год составит </w:t>
      </w:r>
      <w:r w:rsidR="00DD1FCF" w:rsidRPr="004903D7">
        <w:rPr>
          <w:rFonts w:ascii="Times New Roman" w:hAnsi="Times New Roman" w:cs="Times New Roman"/>
          <w:sz w:val="28"/>
          <w:szCs w:val="28"/>
          <w:lang w:val="ru-RU"/>
        </w:rPr>
        <w:t xml:space="preserve">104,2 </w:t>
      </w:r>
      <w:r w:rsidR="00DD1FCF" w:rsidRPr="004903D7">
        <w:rPr>
          <w:rFonts w:ascii="Times New Roman" w:hAnsi="Times New Roman" w:cs="Times New Roman"/>
          <w:bCs/>
          <w:sz w:val="28"/>
          <w:lang w:val="ru-RU"/>
        </w:rPr>
        <w:t>процента.</w:t>
      </w:r>
    </w:p>
    <w:p w:rsidR="000B0296" w:rsidRPr="004903D7" w:rsidRDefault="00DD1FCF" w:rsidP="00DD1FCF">
      <w:pPr>
        <w:widowControl w:val="0"/>
        <w:tabs>
          <w:tab w:val="left" w:pos="709"/>
        </w:tabs>
        <w:spacing w:line="228" w:lineRule="auto"/>
        <w:jc w:val="both"/>
        <w:rPr>
          <w:sz w:val="28"/>
          <w:szCs w:val="28"/>
        </w:rPr>
      </w:pPr>
      <w:r w:rsidRPr="004903D7">
        <w:rPr>
          <w:sz w:val="28"/>
          <w:szCs w:val="28"/>
        </w:rPr>
        <w:tab/>
      </w:r>
      <w:r w:rsidR="00065F42" w:rsidRPr="004903D7">
        <w:rPr>
          <w:sz w:val="28"/>
          <w:szCs w:val="28"/>
        </w:rPr>
        <w:t xml:space="preserve"> </w:t>
      </w:r>
      <w:r w:rsidR="000B0296" w:rsidRPr="004903D7">
        <w:rPr>
          <w:sz w:val="28"/>
          <w:szCs w:val="28"/>
        </w:rPr>
        <w:t>Налоговые и неналоговые доходы на 201</w:t>
      </w:r>
      <w:r w:rsidR="008F0663" w:rsidRPr="004903D7">
        <w:rPr>
          <w:sz w:val="28"/>
          <w:szCs w:val="28"/>
        </w:rPr>
        <w:t>7</w:t>
      </w:r>
      <w:r w:rsidR="000B0296" w:rsidRPr="004903D7">
        <w:rPr>
          <w:sz w:val="28"/>
          <w:szCs w:val="28"/>
        </w:rPr>
        <w:t xml:space="preserve"> год</w:t>
      </w:r>
      <w:r w:rsidR="00065F42" w:rsidRPr="004903D7">
        <w:rPr>
          <w:sz w:val="28"/>
          <w:szCs w:val="28"/>
        </w:rPr>
        <w:t xml:space="preserve"> </w:t>
      </w:r>
      <w:r w:rsidR="000B0296" w:rsidRPr="004903D7">
        <w:rPr>
          <w:sz w:val="28"/>
          <w:szCs w:val="28"/>
        </w:rPr>
        <w:t>запланированы на основании сведений, предоставленных главными администраторами доходов.</w:t>
      </w:r>
    </w:p>
    <w:p w:rsidR="0085297D" w:rsidRPr="002158E3" w:rsidRDefault="002158E3" w:rsidP="002158E3">
      <w:pPr>
        <w:tabs>
          <w:tab w:val="left" w:pos="709"/>
        </w:tabs>
        <w:jc w:val="both"/>
        <w:rPr>
          <w:sz w:val="28"/>
          <w:szCs w:val="28"/>
        </w:rPr>
      </w:pPr>
      <w:r>
        <w:rPr>
          <w:bCs/>
          <w:sz w:val="28"/>
        </w:rPr>
        <w:tab/>
      </w:r>
      <w:r w:rsidRPr="002158E3">
        <w:rPr>
          <w:b/>
          <w:bCs/>
          <w:sz w:val="28"/>
        </w:rPr>
        <w:t>5.</w:t>
      </w:r>
      <w:r>
        <w:rPr>
          <w:bCs/>
          <w:sz w:val="28"/>
        </w:rPr>
        <w:t xml:space="preserve"> </w:t>
      </w:r>
      <w:r w:rsidR="0085297D" w:rsidRPr="002158E3">
        <w:rPr>
          <w:bCs/>
          <w:sz w:val="28"/>
        </w:rPr>
        <w:t>Налоговые доходы на 2017 год запланированы в сумме 33866277,1 тыс. рублей, прирост к отчётным данным 2015 года (6440166,9 тыс.</w:t>
      </w:r>
      <w:r>
        <w:rPr>
          <w:bCs/>
          <w:sz w:val="28"/>
        </w:rPr>
        <w:t xml:space="preserve"> рублей) составит 23,5 процента</w:t>
      </w:r>
      <w:r w:rsidR="0085297D" w:rsidRPr="002158E3">
        <w:rPr>
          <w:bCs/>
          <w:sz w:val="28"/>
        </w:rPr>
        <w:t>, к уточнённому плану 2016</w:t>
      </w:r>
      <w:r>
        <w:rPr>
          <w:bCs/>
          <w:sz w:val="28"/>
        </w:rPr>
        <w:t xml:space="preserve"> года (1666991,6 тыс. рублей) - </w:t>
      </w:r>
      <w:r w:rsidR="0085297D" w:rsidRPr="002158E3">
        <w:rPr>
          <w:bCs/>
          <w:sz w:val="28"/>
        </w:rPr>
        <w:t>5,2 процента.</w:t>
      </w:r>
    </w:p>
    <w:p w:rsidR="0085297D" w:rsidRPr="004903D7" w:rsidRDefault="0085297D" w:rsidP="0085297D">
      <w:pPr>
        <w:tabs>
          <w:tab w:val="left" w:pos="709"/>
        </w:tabs>
        <w:jc w:val="both"/>
        <w:rPr>
          <w:bCs/>
          <w:sz w:val="28"/>
        </w:rPr>
      </w:pPr>
      <w:r w:rsidRPr="004903D7">
        <w:rPr>
          <w:bCs/>
          <w:sz w:val="28"/>
        </w:rPr>
        <w:t xml:space="preserve">          Основные источники налоговых поступлений в 2017 году: </w:t>
      </w:r>
    </w:p>
    <w:p w:rsidR="0085297D" w:rsidRPr="004903D7" w:rsidRDefault="0085297D" w:rsidP="0085297D">
      <w:pPr>
        <w:tabs>
          <w:tab w:val="left" w:pos="709"/>
        </w:tabs>
        <w:ind w:firstLine="708"/>
        <w:jc w:val="both"/>
        <w:rPr>
          <w:rFonts w:cs="Verdana"/>
          <w:bCs/>
          <w:sz w:val="28"/>
          <w:szCs w:val="20"/>
          <w:lang w:eastAsia="en-US"/>
        </w:rPr>
      </w:pPr>
      <w:r w:rsidRPr="004903D7">
        <w:rPr>
          <w:rFonts w:cs="Verdana"/>
          <w:bCs/>
          <w:sz w:val="28"/>
          <w:szCs w:val="20"/>
        </w:rPr>
        <w:t>налог на доходы ф</w:t>
      </w:r>
      <w:r w:rsidR="002158E3">
        <w:rPr>
          <w:rFonts w:cs="Verdana"/>
          <w:bCs/>
          <w:sz w:val="28"/>
          <w:szCs w:val="20"/>
        </w:rPr>
        <w:t>изических лиц -</w:t>
      </w:r>
      <w:r w:rsidRPr="004903D7">
        <w:rPr>
          <w:rFonts w:cs="Verdana"/>
          <w:bCs/>
          <w:sz w:val="28"/>
          <w:szCs w:val="20"/>
        </w:rPr>
        <w:t xml:space="preserve"> 9833331,0 тыс. рублей, или 28,42 процента от общей суммы налоговых и неналоговых доходов; </w:t>
      </w:r>
    </w:p>
    <w:p w:rsidR="0085297D" w:rsidRPr="004903D7" w:rsidRDefault="0085297D" w:rsidP="0085297D">
      <w:pPr>
        <w:ind w:firstLine="708"/>
        <w:jc w:val="both"/>
        <w:rPr>
          <w:rFonts w:cs="Verdana"/>
          <w:bCs/>
          <w:sz w:val="28"/>
          <w:szCs w:val="20"/>
        </w:rPr>
      </w:pPr>
      <w:r w:rsidRPr="004903D7">
        <w:rPr>
          <w:rFonts w:cs="Verdana"/>
          <w:bCs/>
          <w:sz w:val="28"/>
          <w:szCs w:val="20"/>
        </w:rPr>
        <w:t>акцизы по п</w:t>
      </w:r>
      <w:r w:rsidR="002158E3">
        <w:rPr>
          <w:rFonts w:cs="Verdana"/>
          <w:bCs/>
          <w:sz w:val="28"/>
          <w:szCs w:val="20"/>
        </w:rPr>
        <w:t>одакцизным товарам (продукции) -</w:t>
      </w:r>
      <w:r w:rsidRPr="004903D7">
        <w:rPr>
          <w:rFonts w:cs="Verdana"/>
          <w:bCs/>
          <w:sz w:val="28"/>
          <w:szCs w:val="20"/>
        </w:rPr>
        <w:t xml:space="preserve"> 9558699,0 тыс. рублей, или 27,63 процента;</w:t>
      </w:r>
    </w:p>
    <w:p w:rsidR="0085297D" w:rsidRPr="004903D7" w:rsidRDefault="002158E3" w:rsidP="0085297D">
      <w:pPr>
        <w:ind w:firstLine="708"/>
        <w:jc w:val="both"/>
        <w:rPr>
          <w:rFonts w:cs="Verdana"/>
          <w:bCs/>
          <w:sz w:val="28"/>
          <w:szCs w:val="20"/>
        </w:rPr>
      </w:pPr>
      <w:r>
        <w:rPr>
          <w:rFonts w:cs="Verdana"/>
          <w:bCs/>
          <w:sz w:val="28"/>
          <w:szCs w:val="20"/>
        </w:rPr>
        <w:t>налог на прибыль организаций -</w:t>
      </w:r>
      <w:r w:rsidR="0085297D" w:rsidRPr="004903D7">
        <w:rPr>
          <w:rFonts w:cs="Verdana"/>
          <w:bCs/>
          <w:sz w:val="28"/>
          <w:szCs w:val="20"/>
        </w:rPr>
        <w:t xml:space="preserve"> 8862133,0 тыс. рублей, или 25,6 процента;</w:t>
      </w:r>
    </w:p>
    <w:p w:rsidR="0085297D" w:rsidRPr="004903D7" w:rsidRDefault="002158E3" w:rsidP="0085297D">
      <w:pPr>
        <w:ind w:firstLine="708"/>
        <w:jc w:val="both"/>
        <w:rPr>
          <w:rFonts w:cs="Verdana"/>
          <w:bCs/>
          <w:sz w:val="28"/>
          <w:szCs w:val="20"/>
        </w:rPr>
      </w:pPr>
      <w:r>
        <w:rPr>
          <w:rFonts w:cs="Verdana"/>
          <w:bCs/>
          <w:sz w:val="28"/>
          <w:szCs w:val="20"/>
        </w:rPr>
        <w:t>налог на имущество организаций -</w:t>
      </w:r>
      <w:r w:rsidR="0085297D" w:rsidRPr="004903D7">
        <w:rPr>
          <w:rFonts w:cs="Verdana"/>
          <w:bCs/>
          <w:sz w:val="28"/>
          <w:szCs w:val="20"/>
        </w:rPr>
        <w:t xml:space="preserve"> 3057137,0 тыс. рублей, или 8,84 процента;</w:t>
      </w:r>
    </w:p>
    <w:p w:rsidR="004D7468" w:rsidRPr="004903D7" w:rsidRDefault="002158E3" w:rsidP="004D7468">
      <w:pPr>
        <w:tabs>
          <w:tab w:val="left" w:pos="709"/>
        </w:tabs>
        <w:spacing w:line="245" w:lineRule="auto"/>
        <w:jc w:val="both"/>
        <w:rPr>
          <w:sz w:val="28"/>
          <w:szCs w:val="28"/>
        </w:rPr>
      </w:pPr>
      <w:r>
        <w:rPr>
          <w:b/>
          <w:bCs/>
          <w:sz w:val="28"/>
        </w:rPr>
        <w:tab/>
      </w:r>
      <w:r w:rsidR="00BE3479" w:rsidRPr="002158E3">
        <w:rPr>
          <w:b/>
          <w:bCs/>
          <w:sz w:val="28"/>
        </w:rPr>
        <w:t>6.</w:t>
      </w:r>
      <w:r w:rsidR="00BE3479" w:rsidRPr="004903D7">
        <w:rPr>
          <w:bCs/>
          <w:color w:val="FF0000"/>
          <w:sz w:val="28"/>
        </w:rPr>
        <w:t xml:space="preserve"> </w:t>
      </w:r>
      <w:r w:rsidR="004D7468" w:rsidRPr="004903D7">
        <w:rPr>
          <w:bCs/>
          <w:sz w:val="28"/>
        </w:rPr>
        <w:t xml:space="preserve">    </w:t>
      </w:r>
      <w:r w:rsidR="004D7468">
        <w:rPr>
          <w:bCs/>
          <w:sz w:val="28"/>
        </w:rPr>
        <w:t>П</w:t>
      </w:r>
      <w:r w:rsidR="004D7468" w:rsidRPr="004903D7">
        <w:rPr>
          <w:sz w:val="28"/>
          <w:szCs w:val="28"/>
        </w:rPr>
        <w:t>ри формировании доходной части областного бюджета Ульяновской области на 2017-2019 годы учтены следующие изменения налогового законодательства:</w:t>
      </w:r>
    </w:p>
    <w:p w:rsidR="004D7468" w:rsidRPr="004903D7" w:rsidRDefault="002158E3" w:rsidP="002158E3">
      <w:pPr>
        <w:pStyle w:val="ab"/>
        <w:numPr>
          <w:ilvl w:val="0"/>
          <w:numId w:val="12"/>
        </w:numPr>
        <w:tabs>
          <w:tab w:val="left" w:pos="993"/>
        </w:tabs>
        <w:ind w:left="0" w:firstLine="709"/>
        <w:jc w:val="both"/>
        <w:rPr>
          <w:sz w:val="28"/>
        </w:rPr>
      </w:pPr>
      <w:r>
        <w:rPr>
          <w:sz w:val="28"/>
        </w:rPr>
        <w:t>р</w:t>
      </w:r>
      <w:r w:rsidR="004D7468" w:rsidRPr="004903D7">
        <w:rPr>
          <w:sz w:val="28"/>
        </w:rPr>
        <w:t>асчёт налога на имущество организаций произведён с учётом  постепенного повышения ставок налога на имущество организаций в отношении железнодорожных путей общего пользования, магистральных трубопроводов, линий энергопередачи, а также сооружений, являющихся неотъемлемой технологической частью указанных объектов, в соответствии с п.</w:t>
      </w:r>
      <w:r>
        <w:rPr>
          <w:sz w:val="28"/>
        </w:rPr>
        <w:t xml:space="preserve"> </w:t>
      </w:r>
      <w:r w:rsidR="004D7468" w:rsidRPr="004903D7">
        <w:rPr>
          <w:sz w:val="28"/>
        </w:rPr>
        <w:t>3 ст.</w:t>
      </w:r>
      <w:r>
        <w:rPr>
          <w:sz w:val="28"/>
        </w:rPr>
        <w:t xml:space="preserve"> </w:t>
      </w:r>
      <w:r w:rsidR="004D7468" w:rsidRPr="004903D7">
        <w:rPr>
          <w:sz w:val="28"/>
        </w:rPr>
        <w:t xml:space="preserve">380 </w:t>
      </w:r>
      <w:r>
        <w:rPr>
          <w:sz w:val="28"/>
        </w:rPr>
        <w:lastRenderedPageBreak/>
        <w:t>Налогового к</w:t>
      </w:r>
      <w:r w:rsidR="004D7468" w:rsidRPr="004903D7">
        <w:rPr>
          <w:sz w:val="28"/>
        </w:rPr>
        <w:t>одекса Росс</w:t>
      </w:r>
      <w:r>
        <w:rPr>
          <w:sz w:val="28"/>
        </w:rPr>
        <w:t>ийской Федерации (на 2017 - 1,6 процента, на</w:t>
      </w:r>
      <w:r>
        <w:rPr>
          <w:sz w:val="28"/>
        </w:rPr>
        <w:br/>
        <w:t>2018 год - 1,9 процента, на 2019 год - 2,2 процента);</w:t>
      </w:r>
    </w:p>
    <w:p w:rsidR="004D7468" w:rsidRPr="004903D7" w:rsidRDefault="002158E3" w:rsidP="004D7468">
      <w:pPr>
        <w:pStyle w:val="Default"/>
        <w:numPr>
          <w:ilvl w:val="0"/>
          <w:numId w:val="12"/>
        </w:numPr>
        <w:tabs>
          <w:tab w:val="left" w:pos="993"/>
        </w:tabs>
        <w:ind w:left="0" w:firstLine="567"/>
        <w:contextualSpacing/>
        <w:jc w:val="both"/>
        <w:rPr>
          <w:sz w:val="28"/>
          <w:szCs w:val="28"/>
        </w:rPr>
      </w:pPr>
      <w:r>
        <w:rPr>
          <w:sz w:val="28"/>
          <w:szCs w:val="28"/>
        </w:rPr>
        <w:t>с</w:t>
      </w:r>
      <w:r w:rsidR="004D7468" w:rsidRPr="004903D7">
        <w:rPr>
          <w:sz w:val="28"/>
          <w:szCs w:val="28"/>
        </w:rPr>
        <w:t>нижение акцизных ставок по акцизам на нефтепродукты, согласно Налоговому кодексу Российской Федерации (часть вторая) от 05.08.2000</w:t>
      </w:r>
      <w:r w:rsidR="004D7468" w:rsidRPr="004903D7">
        <w:rPr>
          <w:sz w:val="28"/>
          <w:szCs w:val="28"/>
        </w:rPr>
        <w:br/>
        <w:t>№117-Ф</w:t>
      </w:r>
      <w:r>
        <w:rPr>
          <w:sz w:val="28"/>
          <w:szCs w:val="28"/>
        </w:rPr>
        <w:t>З (с последующими изменениями);</w:t>
      </w:r>
    </w:p>
    <w:p w:rsidR="004D7468" w:rsidRPr="004903D7" w:rsidRDefault="002158E3" w:rsidP="004D7468">
      <w:pPr>
        <w:pStyle w:val="Default"/>
        <w:numPr>
          <w:ilvl w:val="0"/>
          <w:numId w:val="12"/>
        </w:numPr>
        <w:tabs>
          <w:tab w:val="left" w:pos="993"/>
        </w:tabs>
        <w:ind w:left="0" w:firstLine="567"/>
        <w:contextualSpacing/>
        <w:jc w:val="both"/>
        <w:rPr>
          <w:sz w:val="28"/>
          <w:szCs w:val="28"/>
        </w:rPr>
      </w:pPr>
      <w:r>
        <w:rPr>
          <w:sz w:val="28"/>
          <w:szCs w:val="28"/>
        </w:rPr>
        <w:t>у</w:t>
      </w:r>
      <w:r w:rsidR="004D7468" w:rsidRPr="004903D7">
        <w:rPr>
          <w:sz w:val="28"/>
          <w:szCs w:val="28"/>
        </w:rPr>
        <w:t>величение акцизных</w:t>
      </w:r>
      <w:r>
        <w:rPr>
          <w:sz w:val="28"/>
          <w:szCs w:val="28"/>
        </w:rPr>
        <w:t xml:space="preserve"> ставок по акцизам на пиво на 5,0 процентов с 20 рублей за </w:t>
      </w:r>
      <w:r w:rsidR="004D7468" w:rsidRPr="004903D7">
        <w:rPr>
          <w:sz w:val="28"/>
          <w:szCs w:val="28"/>
        </w:rPr>
        <w:t>1 литр до 21 рубля, согласно Налоговому кодексу Российской Федерации (часть вторая) от 05.08.2000 №117-ФЗ (с последующими изменениями), а также установление ограничения объёма потребительской тары алкогольной продукции, а именно введение запрета с 01.01.2017 года на производство или оборот (за исключением розничной продажи) алкогольной продукции в полимерной потребительской таре (ПЭТ) объёмом более 1,5 литров, с 01.07.2017 года - на розничную продажу алкогольной продукции в полимерной потребительской таре (ПЭТ) объёмом более 1,5 литров в соответствии с федеральным законом от 23.06.2016 года №202-ФЗ «О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(р</w:t>
      </w:r>
      <w:r>
        <w:rPr>
          <w:sz w:val="28"/>
          <w:szCs w:val="28"/>
        </w:rPr>
        <w:t>аспития) алкогольной продукции»;</w:t>
      </w:r>
    </w:p>
    <w:p w:rsidR="004D7468" w:rsidRPr="004903D7" w:rsidRDefault="002158E3" w:rsidP="004D7468">
      <w:pPr>
        <w:pStyle w:val="Default"/>
        <w:numPr>
          <w:ilvl w:val="0"/>
          <w:numId w:val="12"/>
        </w:numPr>
        <w:tabs>
          <w:tab w:val="left" w:pos="993"/>
        </w:tabs>
        <w:ind w:left="0" w:firstLine="567"/>
        <w:contextualSpacing/>
        <w:jc w:val="both"/>
        <w:rPr>
          <w:sz w:val="28"/>
          <w:szCs w:val="28"/>
        </w:rPr>
      </w:pPr>
      <w:r>
        <w:rPr>
          <w:sz w:val="28"/>
          <w:szCs w:val="28"/>
        </w:rPr>
        <w:t>у</w:t>
      </w:r>
      <w:r w:rsidR="004D7468" w:rsidRPr="004903D7">
        <w:rPr>
          <w:sz w:val="28"/>
          <w:szCs w:val="28"/>
        </w:rPr>
        <w:t>величение акцизных ставок по акцизам на алкоголь</w:t>
      </w:r>
      <w:r>
        <w:rPr>
          <w:sz w:val="28"/>
          <w:szCs w:val="28"/>
        </w:rPr>
        <w:t>ную продукцию свыше 9,0 процентов на 4,6 процента</w:t>
      </w:r>
      <w:r w:rsidR="004D7468" w:rsidRPr="004903D7">
        <w:rPr>
          <w:sz w:val="28"/>
          <w:szCs w:val="28"/>
        </w:rPr>
        <w:t>, согласно Налоговому кодексу Российской Федерации (часть вторая) от 05.08.2000 №117-</w:t>
      </w:r>
      <w:r>
        <w:rPr>
          <w:sz w:val="28"/>
          <w:szCs w:val="28"/>
        </w:rPr>
        <w:t>ФЗ (с последующими изменениями);</w:t>
      </w:r>
    </w:p>
    <w:p w:rsidR="004D7468" w:rsidRPr="004903D7" w:rsidRDefault="002158E3" w:rsidP="004D7468">
      <w:pPr>
        <w:pStyle w:val="ab"/>
        <w:numPr>
          <w:ilvl w:val="0"/>
          <w:numId w:val="12"/>
        </w:numPr>
        <w:tabs>
          <w:tab w:val="left" w:pos="993"/>
        </w:tabs>
        <w:autoSpaceDE/>
        <w:autoSpaceDN/>
        <w:adjustRightInd/>
        <w:ind w:left="0" w:firstLine="567"/>
        <w:jc w:val="both"/>
        <w:rPr>
          <w:sz w:val="28"/>
          <w:szCs w:val="28"/>
        </w:rPr>
      </w:pPr>
      <w:r>
        <w:rPr>
          <w:sz w:val="28"/>
          <w:szCs w:val="28"/>
        </w:rPr>
        <w:t>п</w:t>
      </w:r>
      <w:r w:rsidR="004D7468" w:rsidRPr="004903D7">
        <w:rPr>
          <w:sz w:val="28"/>
          <w:szCs w:val="28"/>
        </w:rPr>
        <w:t xml:space="preserve">редоставление налоговых льгот по транспортному налогу организациям и физическим лицам в отношении транспортных средств, имеющих разрешенную максимальную массу свыше 12 тонн согласно Федерального закона №249-ФЗ от 03.07.2016 года. </w:t>
      </w:r>
    </w:p>
    <w:p w:rsidR="002158E3" w:rsidRDefault="004D7468" w:rsidP="00750B6A">
      <w:pPr>
        <w:ind w:firstLine="708"/>
        <w:jc w:val="both"/>
        <w:rPr>
          <w:sz w:val="28"/>
          <w:szCs w:val="28"/>
        </w:rPr>
      </w:pPr>
      <w:r w:rsidRPr="002158E3">
        <w:rPr>
          <w:rFonts w:cs="Verdana"/>
          <w:b/>
          <w:bCs/>
          <w:sz w:val="28"/>
          <w:szCs w:val="20"/>
        </w:rPr>
        <w:t>7.</w:t>
      </w:r>
      <w:r>
        <w:rPr>
          <w:rFonts w:cs="Verdana"/>
          <w:bCs/>
          <w:sz w:val="28"/>
          <w:szCs w:val="20"/>
        </w:rPr>
        <w:t xml:space="preserve"> </w:t>
      </w:r>
      <w:r w:rsidR="00750B6A" w:rsidRPr="00A22E61">
        <w:rPr>
          <w:rFonts w:cs="Verdana"/>
          <w:bCs/>
          <w:sz w:val="28"/>
          <w:szCs w:val="20"/>
        </w:rPr>
        <w:t xml:space="preserve">В 2017 году </w:t>
      </w:r>
      <w:r w:rsidRPr="00A22E61">
        <w:rPr>
          <w:rFonts w:cs="Verdana"/>
          <w:bCs/>
          <w:sz w:val="28"/>
          <w:szCs w:val="20"/>
        </w:rPr>
        <w:t>прогнозируется</w:t>
      </w:r>
      <w:r w:rsidR="002158E3">
        <w:rPr>
          <w:sz w:val="28"/>
          <w:szCs w:val="28"/>
        </w:rPr>
        <w:t xml:space="preserve"> снижение поступлений по </w:t>
      </w:r>
      <w:r w:rsidR="00750B6A" w:rsidRPr="00A22E61">
        <w:rPr>
          <w:sz w:val="28"/>
          <w:szCs w:val="28"/>
        </w:rPr>
        <w:t>налогу на прибыль организаций - на 142364,8 тыс. рублей, или на 1,6 процента к уточнённому плану на 2016 год</w:t>
      </w:r>
      <w:r w:rsidR="00A22E61">
        <w:rPr>
          <w:sz w:val="28"/>
          <w:szCs w:val="28"/>
        </w:rPr>
        <w:t xml:space="preserve">. </w:t>
      </w:r>
    </w:p>
    <w:p w:rsidR="00750B6A" w:rsidRPr="002158E3" w:rsidRDefault="00A22E61" w:rsidP="00750B6A">
      <w:pPr>
        <w:ind w:firstLine="708"/>
        <w:jc w:val="both"/>
        <w:rPr>
          <w:i/>
          <w:sz w:val="28"/>
          <w:szCs w:val="28"/>
        </w:rPr>
      </w:pPr>
      <w:r w:rsidRPr="002158E3">
        <w:rPr>
          <w:i/>
          <w:sz w:val="28"/>
          <w:szCs w:val="28"/>
        </w:rPr>
        <w:t>Основные пр</w:t>
      </w:r>
      <w:r w:rsidR="00750B6A" w:rsidRPr="002158E3">
        <w:rPr>
          <w:i/>
          <w:sz w:val="28"/>
          <w:szCs w:val="28"/>
        </w:rPr>
        <w:t>ичин</w:t>
      </w:r>
      <w:r w:rsidRPr="002158E3">
        <w:rPr>
          <w:i/>
          <w:sz w:val="28"/>
          <w:szCs w:val="28"/>
        </w:rPr>
        <w:t>ы</w:t>
      </w:r>
      <w:r w:rsidR="00750B6A" w:rsidRPr="002158E3">
        <w:rPr>
          <w:i/>
          <w:sz w:val="28"/>
          <w:szCs w:val="28"/>
        </w:rPr>
        <w:t>:</w:t>
      </w:r>
    </w:p>
    <w:p w:rsidR="00750B6A" w:rsidRPr="004903D7" w:rsidRDefault="00750B6A" w:rsidP="00750B6A">
      <w:pPr>
        <w:ind w:firstLine="708"/>
        <w:contextualSpacing/>
        <w:jc w:val="both"/>
        <w:rPr>
          <w:sz w:val="28"/>
          <w:szCs w:val="28"/>
        </w:rPr>
      </w:pPr>
      <w:r w:rsidRPr="004903D7">
        <w:rPr>
          <w:sz w:val="28"/>
          <w:szCs w:val="28"/>
        </w:rPr>
        <w:t>снижение суммы поступления налога на прибыль от организаций-участников консолидированных групп налогоплательщиков за январь-июнь 2016 года на 51,0 процент по сравнению с аналогичным периодом 2015 года (216600,0 тыс. рублей и 441900,0 тыс. рублей соответственно);</w:t>
      </w:r>
    </w:p>
    <w:p w:rsidR="00750B6A" w:rsidRPr="004903D7" w:rsidRDefault="00750B6A" w:rsidP="00750B6A">
      <w:pPr>
        <w:ind w:firstLine="708"/>
        <w:contextualSpacing/>
        <w:jc w:val="both"/>
        <w:rPr>
          <w:sz w:val="28"/>
          <w:szCs w:val="28"/>
        </w:rPr>
      </w:pPr>
      <w:r w:rsidRPr="004903D7">
        <w:rPr>
          <w:sz w:val="28"/>
          <w:szCs w:val="28"/>
        </w:rPr>
        <w:t>снижение удельного веса прибыльных организаций в январе-апреле 2016 года по сравнению с соответствующим периодом 2015 года и снижение удельного веса убыточных организаций на 9,2 процента;</w:t>
      </w:r>
    </w:p>
    <w:p w:rsidR="00750B6A" w:rsidRPr="004903D7" w:rsidRDefault="00750B6A" w:rsidP="00750B6A">
      <w:pPr>
        <w:ind w:firstLine="708"/>
        <w:contextualSpacing/>
        <w:jc w:val="both"/>
        <w:rPr>
          <w:sz w:val="28"/>
          <w:szCs w:val="28"/>
        </w:rPr>
      </w:pPr>
      <w:r w:rsidRPr="004903D7">
        <w:rPr>
          <w:sz w:val="28"/>
          <w:szCs w:val="28"/>
        </w:rPr>
        <w:t>рост суммы убыт</w:t>
      </w:r>
      <w:r w:rsidR="00357593">
        <w:rPr>
          <w:sz w:val="28"/>
          <w:szCs w:val="28"/>
        </w:rPr>
        <w:t>ка на 37,1 процента за январь-</w:t>
      </w:r>
      <w:r w:rsidRPr="004903D7">
        <w:rPr>
          <w:sz w:val="28"/>
          <w:szCs w:val="28"/>
        </w:rPr>
        <w:t>апрель 2016 года (сумма убытка составила 4373400,0 тыс. рублей) и снижение суммы прибыли прибыльных организаций в 2,4 раза (сумма прибыли составила 6022300,0 тыс. рублей);</w:t>
      </w:r>
    </w:p>
    <w:p w:rsidR="00750B6A" w:rsidRPr="00921F78" w:rsidRDefault="00750B6A" w:rsidP="00750B6A">
      <w:pPr>
        <w:ind w:firstLine="708"/>
        <w:contextualSpacing/>
        <w:jc w:val="both"/>
        <w:rPr>
          <w:bCs/>
          <w:sz w:val="28"/>
          <w:szCs w:val="28"/>
        </w:rPr>
      </w:pPr>
      <w:r w:rsidRPr="00921F78">
        <w:rPr>
          <w:sz w:val="28"/>
          <w:szCs w:val="28"/>
        </w:rPr>
        <w:t>снижение суммы переплаты по налогу на прибыль, зачисляемому в бюджет субъекта, на 30,6 процента, или на 403176,0 тыс. рублей по состоянию на 01.07.2016 по сравнению с 01.01.2016 года (1317137,0 тыс. рублей и</w:t>
      </w:r>
      <w:r w:rsidRPr="00921F78">
        <w:rPr>
          <w:bCs/>
          <w:sz w:val="28"/>
          <w:szCs w:val="28"/>
        </w:rPr>
        <w:t xml:space="preserve"> 913961,0 тыс. рублей соответственно)</w:t>
      </w:r>
      <w:r w:rsidR="00921F78" w:rsidRPr="00921F78">
        <w:rPr>
          <w:bCs/>
          <w:sz w:val="28"/>
          <w:szCs w:val="28"/>
        </w:rPr>
        <w:t>.</w:t>
      </w:r>
    </w:p>
    <w:p w:rsidR="00E66525" w:rsidRPr="004903D7" w:rsidRDefault="006511E5" w:rsidP="00960AD9">
      <w:pPr>
        <w:ind w:firstLine="709"/>
        <w:jc w:val="both"/>
        <w:rPr>
          <w:sz w:val="28"/>
          <w:szCs w:val="28"/>
        </w:rPr>
      </w:pPr>
      <w:r w:rsidRPr="00B760E8">
        <w:rPr>
          <w:b/>
          <w:sz w:val="28"/>
          <w:szCs w:val="28"/>
        </w:rPr>
        <w:t>8.</w:t>
      </w:r>
      <w:r w:rsidRPr="004903D7">
        <w:rPr>
          <w:color w:val="FF0000"/>
          <w:sz w:val="28"/>
          <w:szCs w:val="28"/>
        </w:rPr>
        <w:t xml:space="preserve"> </w:t>
      </w:r>
      <w:r w:rsidR="00960AD9" w:rsidRPr="004903D7">
        <w:rPr>
          <w:sz w:val="28"/>
          <w:szCs w:val="28"/>
        </w:rPr>
        <w:t xml:space="preserve">Прогноз выпадающих доходов областного бюджета в связи </w:t>
      </w:r>
      <w:r w:rsidR="00B760E8">
        <w:rPr>
          <w:sz w:val="28"/>
          <w:szCs w:val="28"/>
        </w:rPr>
        <w:t xml:space="preserve">с предоставлением </w:t>
      </w:r>
      <w:r w:rsidR="00960AD9" w:rsidRPr="004903D7">
        <w:rPr>
          <w:sz w:val="28"/>
          <w:szCs w:val="28"/>
        </w:rPr>
        <w:t xml:space="preserve">региональным законодательством налоговых льгот по налогу на прибыль организаций, налогу на имущество организаций и транспортному налогу </w:t>
      </w:r>
      <w:r w:rsidR="00960AD9" w:rsidRPr="004903D7">
        <w:rPr>
          <w:sz w:val="28"/>
          <w:szCs w:val="28"/>
        </w:rPr>
        <w:lastRenderedPageBreak/>
        <w:t>по оценке Министерства финансов Ульяновской области, проведённой по данным налоговой статистической отч</w:t>
      </w:r>
      <w:r w:rsidR="00357593">
        <w:rPr>
          <w:sz w:val="28"/>
          <w:szCs w:val="28"/>
        </w:rPr>
        <w:t>ётности, в 2017 году составит 1517118,2</w:t>
      </w:r>
      <w:r w:rsidR="00960AD9" w:rsidRPr="004903D7">
        <w:rPr>
          <w:sz w:val="28"/>
          <w:szCs w:val="28"/>
        </w:rPr>
        <w:t xml:space="preserve"> тыс. рублей, что на 16,5 процента выше уровня 2016 года</w:t>
      </w:r>
      <w:r w:rsidR="008678A1">
        <w:rPr>
          <w:sz w:val="28"/>
          <w:szCs w:val="28"/>
        </w:rPr>
        <w:t xml:space="preserve"> </w:t>
      </w:r>
      <w:r w:rsidR="00357593">
        <w:rPr>
          <w:sz w:val="28"/>
          <w:szCs w:val="28"/>
        </w:rPr>
        <w:t>(1302</w:t>
      </w:r>
      <w:r w:rsidR="008678A1" w:rsidRPr="008678A1">
        <w:rPr>
          <w:sz w:val="28"/>
          <w:szCs w:val="28"/>
        </w:rPr>
        <w:t>715,5 тыс. рублей).</w:t>
      </w:r>
    </w:p>
    <w:p w:rsidR="001A6A77" w:rsidRPr="004903D7" w:rsidRDefault="006511E5" w:rsidP="001A6A77">
      <w:pPr>
        <w:pStyle w:val="23"/>
        <w:tabs>
          <w:tab w:val="left" w:pos="709"/>
        </w:tabs>
        <w:spacing w:after="0" w:line="240" w:lineRule="auto"/>
        <w:ind w:left="0" w:firstLine="680"/>
        <w:jc w:val="both"/>
        <w:rPr>
          <w:sz w:val="28"/>
          <w:szCs w:val="28"/>
          <w:lang w:eastAsia="en-US"/>
        </w:rPr>
      </w:pPr>
      <w:r w:rsidRPr="00357593">
        <w:rPr>
          <w:b/>
          <w:sz w:val="28"/>
          <w:szCs w:val="28"/>
        </w:rPr>
        <w:t>9.</w:t>
      </w:r>
      <w:r w:rsidR="00746699" w:rsidRPr="004903D7">
        <w:rPr>
          <w:sz w:val="28"/>
          <w:szCs w:val="28"/>
        </w:rPr>
        <w:t xml:space="preserve"> </w:t>
      </w:r>
      <w:r w:rsidR="00027023" w:rsidRPr="004903D7">
        <w:rPr>
          <w:bCs/>
          <w:iCs/>
          <w:sz w:val="28"/>
          <w:szCs w:val="28"/>
        </w:rPr>
        <w:t>По состоянию на 01.07.201</w:t>
      </w:r>
      <w:r w:rsidR="00896778" w:rsidRPr="004903D7">
        <w:rPr>
          <w:bCs/>
          <w:iCs/>
          <w:sz w:val="28"/>
          <w:szCs w:val="28"/>
        </w:rPr>
        <w:t>6</w:t>
      </w:r>
      <w:r w:rsidR="00027023" w:rsidRPr="004903D7">
        <w:rPr>
          <w:bCs/>
          <w:iCs/>
          <w:sz w:val="28"/>
          <w:szCs w:val="28"/>
        </w:rPr>
        <w:t xml:space="preserve"> общая сумма </w:t>
      </w:r>
      <w:r w:rsidR="00027023" w:rsidRPr="004903D7">
        <w:rPr>
          <w:sz w:val="28"/>
          <w:szCs w:val="28"/>
          <w:lang w:eastAsia="en-US"/>
        </w:rPr>
        <w:t xml:space="preserve">недоимки составила </w:t>
      </w:r>
      <w:r w:rsidR="00896778" w:rsidRPr="004903D7">
        <w:rPr>
          <w:sz w:val="28"/>
          <w:szCs w:val="28"/>
          <w:lang w:eastAsia="en-US"/>
        </w:rPr>
        <w:t>695088,0</w:t>
      </w:r>
      <w:r w:rsidR="00027023" w:rsidRPr="004903D7">
        <w:rPr>
          <w:sz w:val="28"/>
          <w:szCs w:val="28"/>
          <w:lang w:eastAsia="en-US"/>
        </w:rPr>
        <w:t xml:space="preserve"> тыс. рублей </w:t>
      </w:r>
      <w:r w:rsidR="00357593">
        <w:rPr>
          <w:sz w:val="28"/>
          <w:szCs w:val="28"/>
          <w:lang w:eastAsia="en-US"/>
        </w:rPr>
        <w:t>(по федеральным налогам -</w:t>
      </w:r>
      <w:r w:rsidR="00896778" w:rsidRPr="004903D7">
        <w:rPr>
          <w:sz w:val="28"/>
          <w:szCs w:val="28"/>
          <w:lang w:eastAsia="en-US"/>
        </w:rPr>
        <w:t xml:space="preserve"> 251789,0 тыс. ру</w:t>
      </w:r>
      <w:r w:rsidR="00357593">
        <w:rPr>
          <w:sz w:val="28"/>
          <w:szCs w:val="28"/>
          <w:lang w:eastAsia="en-US"/>
        </w:rPr>
        <w:t>блей, по региональным налогам -</w:t>
      </w:r>
      <w:r w:rsidR="00896778" w:rsidRPr="004903D7">
        <w:rPr>
          <w:sz w:val="28"/>
          <w:szCs w:val="28"/>
          <w:lang w:eastAsia="en-US"/>
        </w:rPr>
        <w:t xml:space="preserve"> 443299,0 тыс. рублей).</w:t>
      </w:r>
    </w:p>
    <w:p w:rsidR="001A6A77" w:rsidRPr="004903D7" w:rsidRDefault="006511E5" w:rsidP="001A6A77">
      <w:pPr>
        <w:pStyle w:val="23"/>
        <w:tabs>
          <w:tab w:val="left" w:pos="709"/>
        </w:tabs>
        <w:spacing w:after="0" w:line="240" w:lineRule="auto"/>
        <w:ind w:left="0" w:firstLine="680"/>
        <w:jc w:val="both"/>
        <w:rPr>
          <w:sz w:val="28"/>
          <w:szCs w:val="28"/>
          <w:lang w:eastAsia="en-US"/>
        </w:rPr>
      </w:pPr>
      <w:r w:rsidRPr="00357593">
        <w:rPr>
          <w:b/>
          <w:sz w:val="28"/>
          <w:szCs w:val="28"/>
        </w:rPr>
        <w:t>10.</w:t>
      </w:r>
      <w:r w:rsidR="005863CC" w:rsidRPr="004903D7">
        <w:rPr>
          <w:color w:val="FF0000"/>
          <w:sz w:val="28"/>
          <w:szCs w:val="28"/>
        </w:rPr>
        <w:t xml:space="preserve"> </w:t>
      </w:r>
      <w:r w:rsidR="001A6A77" w:rsidRPr="004903D7">
        <w:rPr>
          <w:rFonts w:eastAsia="Calibri"/>
          <w:sz w:val="28"/>
          <w:szCs w:val="28"/>
          <w:lang w:eastAsia="en-US"/>
        </w:rPr>
        <w:t xml:space="preserve">Неналоговые доходы на 2017 год запланированы в сумме 731756,3 тыс. рублей, удельный вес в доходной части бюджета составит 2,1 процента. При сравнительном анализе наблюдается уменьшение неналоговых доходов в 2017 году на 27,4 процента (на 276483,2 тыс. рублей) по отношению к уточнённому плану на 2016 год. По сравнению с отчётными показателями 2015 года </w:t>
      </w:r>
      <w:r w:rsidR="001A6A77" w:rsidRPr="004903D7">
        <w:rPr>
          <w:rFonts w:eastAsia="Calibri"/>
          <w:bCs/>
          <w:sz w:val="28"/>
          <w:szCs w:val="28"/>
          <w:lang w:eastAsia="en-US"/>
        </w:rPr>
        <w:t>уровень поступлений 2017 года уменьшится на 19,8 процента (на 181028,4 тыс. рублей).</w:t>
      </w:r>
    </w:p>
    <w:p w:rsidR="001A6A77" w:rsidRPr="004903D7" w:rsidRDefault="00391D23" w:rsidP="001A6A77">
      <w:pPr>
        <w:ind w:firstLine="708"/>
        <w:jc w:val="both"/>
        <w:rPr>
          <w:sz w:val="28"/>
          <w:szCs w:val="28"/>
        </w:rPr>
      </w:pPr>
      <w:r w:rsidRPr="004903D7">
        <w:rPr>
          <w:sz w:val="28"/>
          <w:szCs w:val="28"/>
        </w:rPr>
        <w:t>О</w:t>
      </w:r>
      <w:r w:rsidR="001A6A77" w:rsidRPr="004903D7">
        <w:rPr>
          <w:sz w:val="28"/>
          <w:szCs w:val="28"/>
        </w:rPr>
        <w:t>сновные источники поступлений неналоговых доходов в 2017 году:</w:t>
      </w:r>
    </w:p>
    <w:p w:rsidR="001A6A77" w:rsidRPr="004903D7" w:rsidRDefault="001A6A77" w:rsidP="001A6A77">
      <w:pPr>
        <w:tabs>
          <w:tab w:val="left" w:pos="709"/>
        </w:tabs>
        <w:ind w:firstLine="708"/>
        <w:jc w:val="both"/>
        <w:rPr>
          <w:sz w:val="28"/>
          <w:szCs w:val="28"/>
        </w:rPr>
      </w:pPr>
      <w:r w:rsidRPr="004903D7">
        <w:rPr>
          <w:sz w:val="28"/>
          <w:szCs w:val="28"/>
        </w:rPr>
        <w:t>штра</w:t>
      </w:r>
      <w:r w:rsidR="00357593">
        <w:rPr>
          <w:sz w:val="28"/>
          <w:szCs w:val="28"/>
        </w:rPr>
        <w:t>фы, санкции, возмещение ущерба -</w:t>
      </w:r>
      <w:r w:rsidRPr="004903D7">
        <w:rPr>
          <w:sz w:val="28"/>
          <w:szCs w:val="28"/>
        </w:rPr>
        <w:t xml:space="preserve"> 506423,8 тыс. рублей;</w:t>
      </w:r>
    </w:p>
    <w:p w:rsidR="001A6A77" w:rsidRPr="004903D7" w:rsidRDefault="001A6A77" w:rsidP="001A6A77">
      <w:pPr>
        <w:ind w:firstLine="708"/>
        <w:jc w:val="both"/>
        <w:rPr>
          <w:sz w:val="28"/>
          <w:szCs w:val="28"/>
        </w:rPr>
      </w:pPr>
      <w:r w:rsidRPr="004903D7">
        <w:rPr>
          <w:sz w:val="28"/>
          <w:szCs w:val="28"/>
        </w:rPr>
        <w:t>платежи при по</w:t>
      </w:r>
      <w:r w:rsidR="00357593">
        <w:rPr>
          <w:sz w:val="28"/>
          <w:szCs w:val="28"/>
        </w:rPr>
        <w:t>льзовании природными ресурсами -</w:t>
      </w:r>
      <w:r w:rsidRPr="004903D7">
        <w:rPr>
          <w:sz w:val="28"/>
          <w:szCs w:val="28"/>
        </w:rPr>
        <w:t xml:space="preserve"> 149750,0 тыс. рублей;</w:t>
      </w:r>
    </w:p>
    <w:p w:rsidR="001A6A77" w:rsidRPr="004903D7" w:rsidRDefault="001A6A77" w:rsidP="001A6A77">
      <w:pPr>
        <w:ind w:firstLine="708"/>
        <w:jc w:val="both"/>
        <w:rPr>
          <w:sz w:val="28"/>
          <w:szCs w:val="28"/>
        </w:rPr>
      </w:pPr>
      <w:r w:rsidRPr="004903D7">
        <w:rPr>
          <w:sz w:val="28"/>
          <w:szCs w:val="28"/>
        </w:rPr>
        <w:t>доходы от использования имущества, находящегося в государственной и муниципаль</w:t>
      </w:r>
      <w:r w:rsidR="00357593">
        <w:rPr>
          <w:sz w:val="28"/>
          <w:szCs w:val="28"/>
        </w:rPr>
        <w:t>ной собственности, -</w:t>
      </w:r>
      <w:r w:rsidRPr="004903D7">
        <w:rPr>
          <w:sz w:val="28"/>
          <w:szCs w:val="28"/>
        </w:rPr>
        <w:t xml:space="preserve"> 30510,0 тыс. рублей;</w:t>
      </w:r>
    </w:p>
    <w:p w:rsidR="001A6A77" w:rsidRPr="004903D7" w:rsidRDefault="001A6A77" w:rsidP="001A6A77">
      <w:pPr>
        <w:ind w:firstLine="708"/>
        <w:jc w:val="both"/>
        <w:rPr>
          <w:sz w:val="28"/>
          <w:szCs w:val="28"/>
        </w:rPr>
      </w:pPr>
      <w:r w:rsidRPr="004903D7">
        <w:rPr>
          <w:sz w:val="28"/>
          <w:szCs w:val="28"/>
        </w:rPr>
        <w:t>доходы от продажи материа</w:t>
      </w:r>
      <w:r w:rsidR="00357593">
        <w:rPr>
          <w:sz w:val="28"/>
          <w:szCs w:val="28"/>
        </w:rPr>
        <w:t>льных и нематериальных активов -</w:t>
      </w:r>
      <w:r w:rsidR="00BC3705">
        <w:rPr>
          <w:sz w:val="28"/>
          <w:szCs w:val="28"/>
        </w:rPr>
        <w:t xml:space="preserve"> 22800,5</w:t>
      </w:r>
      <w:bookmarkStart w:id="3" w:name="_GoBack"/>
      <w:bookmarkEnd w:id="3"/>
      <w:r w:rsidRPr="004903D7">
        <w:rPr>
          <w:sz w:val="28"/>
          <w:szCs w:val="28"/>
        </w:rPr>
        <w:t xml:space="preserve"> тыс. рублей;</w:t>
      </w:r>
    </w:p>
    <w:p w:rsidR="00027023" w:rsidRPr="004903D7" w:rsidRDefault="001A6A77" w:rsidP="001A6A77">
      <w:pPr>
        <w:ind w:firstLine="708"/>
        <w:jc w:val="both"/>
        <w:rPr>
          <w:color w:val="0070C0"/>
          <w:sz w:val="28"/>
          <w:szCs w:val="28"/>
        </w:rPr>
      </w:pPr>
      <w:r w:rsidRPr="004903D7">
        <w:rPr>
          <w:sz w:val="28"/>
          <w:szCs w:val="28"/>
        </w:rPr>
        <w:t xml:space="preserve">доходы от оказания платных услуг (работ) и </w:t>
      </w:r>
      <w:r w:rsidR="00357593">
        <w:rPr>
          <w:sz w:val="28"/>
          <w:szCs w:val="28"/>
        </w:rPr>
        <w:t>компенсации затрат государства -</w:t>
      </w:r>
      <w:r w:rsidRPr="004903D7">
        <w:rPr>
          <w:sz w:val="28"/>
          <w:szCs w:val="28"/>
        </w:rPr>
        <w:t xml:space="preserve"> 20751,9 тыс. рублей. </w:t>
      </w:r>
    </w:p>
    <w:p w:rsidR="00E17984" w:rsidRDefault="006511E5" w:rsidP="00E17984">
      <w:pPr>
        <w:tabs>
          <w:tab w:val="left" w:pos="0"/>
        </w:tabs>
        <w:jc w:val="both"/>
        <w:rPr>
          <w:sz w:val="28"/>
          <w:szCs w:val="28"/>
        </w:rPr>
      </w:pPr>
      <w:r w:rsidRPr="004903D7">
        <w:rPr>
          <w:sz w:val="28"/>
          <w:szCs w:val="28"/>
        </w:rPr>
        <w:t xml:space="preserve">  </w:t>
      </w:r>
      <w:r w:rsidR="005863CC" w:rsidRPr="004903D7">
        <w:rPr>
          <w:sz w:val="28"/>
          <w:szCs w:val="28"/>
        </w:rPr>
        <w:t xml:space="preserve"> </w:t>
      </w:r>
      <w:r w:rsidRPr="004903D7">
        <w:rPr>
          <w:sz w:val="28"/>
          <w:szCs w:val="28"/>
        </w:rPr>
        <w:t xml:space="preserve">       </w:t>
      </w:r>
      <w:r w:rsidRPr="00357593">
        <w:rPr>
          <w:b/>
          <w:sz w:val="28"/>
          <w:szCs w:val="28"/>
        </w:rPr>
        <w:t>11.</w:t>
      </w:r>
      <w:r w:rsidR="008D2BD9" w:rsidRPr="004903D7">
        <w:rPr>
          <w:sz w:val="28"/>
          <w:szCs w:val="28"/>
        </w:rPr>
        <w:t xml:space="preserve"> Доходы от использования имущества, находящегося в государственной собственности, включая доходы от продажи материа</w:t>
      </w:r>
      <w:r w:rsidR="00357593">
        <w:rPr>
          <w:sz w:val="28"/>
          <w:szCs w:val="28"/>
        </w:rPr>
        <w:t>льных и нематериальных активов,</w:t>
      </w:r>
      <w:r w:rsidR="008D2BD9" w:rsidRPr="004903D7">
        <w:rPr>
          <w:sz w:val="28"/>
          <w:szCs w:val="28"/>
        </w:rPr>
        <w:t xml:space="preserve"> на 2017 год </w:t>
      </w:r>
      <w:r w:rsidR="00357593">
        <w:rPr>
          <w:sz w:val="28"/>
          <w:szCs w:val="28"/>
        </w:rPr>
        <w:t xml:space="preserve">запланированы в сумме 53310,5 тыс. рублей, что в 3,0 раза </w:t>
      </w:r>
      <w:r w:rsidR="008D2BD9" w:rsidRPr="004903D7">
        <w:rPr>
          <w:sz w:val="28"/>
          <w:szCs w:val="28"/>
        </w:rPr>
        <w:t>ниже уровня 2016 года</w:t>
      </w:r>
      <w:r w:rsidR="00391D23" w:rsidRPr="004903D7">
        <w:rPr>
          <w:sz w:val="28"/>
          <w:szCs w:val="28"/>
        </w:rPr>
        <w:t xml:space="preserve">. </w:t>
      </w:r>
      <w:r w:rsidR="00E17984">
        <w:rPr>
          <w:sz w:val="28"/>
          <w:szCs w:val="28"/>
        </w:rPr>
        <w:t>Это связано с тем, что доходы в виде прибыли или дивидендов по акциям, принадлежащим Ульяновской области, пре</w:t>
      </w:r>
      <w:r w:rsidR="00357593">
        <w:rPr>
          <w:sz w:val="28"/>
          <w:szCs w:val="28"/>
        </w:rPr>
        <w:t xml:space="preserve">дусмотрены на 2017 год в сумме 5300,0 </w:t>
      </w:r>
      <w:r w:rsidR="00E17984">
        <w:rPr>
          <w:sz w:val="28"/>
          <w:szCs w:val="28"/>
        </w:rPr>
        <w:t>тыс. рублей, что ниже плановых</w:t>
      </w:r>
      <w:r w:rsidR="00357593">
        <w:rPr>
          <w:sz w:val="28"/>
          <w:szCs w:val="28"/>
        </w:rPr>
        <w:t xml:space="preserve"> показателей на 2016 год на 108</w:t>
      </w:r>
      <w:r w:rsidR="00E17984">
        <w:rPr>
          <w:sz w:val="28"/>
          <w:szCs w:val="28"/>
        </w:rPr>
        <w:t>400,0 т</w:t>
      </w:r>
      <w:r w:rsidR="00357593">
        <w:rPr>
          <w:sz w:val="28"/>
          <w:szCs w:val="28"/>
        </w:rPr>
        <w:t>ыс. рублей, или в 21,5 раз (113</w:t>
      </w:r>
      <w:r w:rsidR="00E17984">
        <w:rPr>
          <w:sz w:val="28"/>
          <w:szCs w:val="28"/>
        </w:rPr>
        <w:t xml:space="preserve">700,0 тыс. рублей).  </w:t>
      </w:r>
    </w:p>
    <w:p w:rsidR="00741B96" w:rsidRPr="004903D7" w:rsidRDefault="002200FF" w:rsidP="002200FF">
      <w:pPr>
        <w:tabs>
          <w:tab w:val="left" w:pos="709"/>
        </w:tabs>
        <w:spacing w:line="242" w:lineRule="auto"/>
        <w:ind w:firstLine="708"/>
        <w:jc w:val="both"/>
        <w:rPr>
          <w:color w:val="FF0000"/>
          <w:sz w:val="28"/>
          <w:szCs w:val="28"/>
        </w:rPr>
      </w:pPr>
      <w:r w:rsidRPr="00357593">
        <w:rPr>
          <w:b/>
          <w:color w:val="FF0000"/>
          <w:sz w:val="28"/>
          <w:szCs w:val="28"/>
        </w:rPr>
        <w:tab/>
      </w:r>
      <w:r w:rsidR="006511E5" w:rsidRPr="00357593">
        <w:rPr>
          <w:b/>
          <w:sz w:val="28"/>
          <w:szCs w:val="28"/>
        </w:rPr>
        <w:t>12.</w:t>
      </w:r>
      <w:r w:rsidR="00746699" w:rsidRPr="004903D7">
        <w:rPr>
          <w:color w:val="FF0000"/>
          <w:szCs w:val="28"/>
        </w:rPr>
        <w:t xml:space="preserve"> </w:t>
      </w:r>
      <w:r w:rsidRPr="004903D7">
        <w:rPr>
          <w:sz w:val="28"/>
          <w:szCs w:val="28"/>
        </w:rPr>
        <w:t>Безвозмездные поступления на 2017 год запланированы в сумме 5009667,3 тыс. рублей, что со</w:t>
      </w:r>
      <w:r w:rsidR="00357593">
        <w:rPr>
          <w:sz w:val="28"/>
          <w:szCs w:val="28"/>
        </w:rPr>
        <w:t>ставляет 44,2 процента к уровню</w:t>
      </w:r>
      <w:r w:rsidRPr="004903D7">
        <w:rPr>
          <w:sz w:val="28"/>
          <w:szCs w:val="28"/>
        </w:rPr>
        <w:t xml:space="preserve"> 2016 года </w:t>
      </w:r>
      <w:r w:rsidR="00357593">
        <w:rPr>
          <w:sz w:val="28"/>
          <w:szCs w:val="28"/>
        </w:rPr>
        <w:t>(уточнённый план на 01.09.2016 -</w:t>
      </w:r>
      <w:r w:rsidRPr="004903D7">
        <w:rPr>
          <w:sz w:val="28"/>
          <w:szCs w:val="28"/>
        </w:rPr>
        <w:t xml:space="preserve"> 11345463,5 тыс. рублей)</w:t>
      </w:r>
      <w:r w:rsidR="00391D23" w:rsidRPr="004903D7">
        <w:rPr>
          <w:sz w:val="28"/>
          <w:szCs w:val="28"/>
        </w:rPr>
        <w:t>.</w:t>
      </w:r>
      <w:r w:rsidRPr="004903D7">
        <w:rPr>
          <w:sz w:val="28"/>
          <w:szCs w:val="28"/>
        </w:rPr>
        <w:t xml:space="preserve"> </w:t>
      </w:r>
      <w:r w:rsidR="00391D23" w:rsidRPr="004903D7">
        <w:rPr>
          <w:sz w:val="28"/>
          <w:szCs w:val="28"/>
        </w:rPr>
        <w:t>Б</w:t>
      </w:r>
      <w:r w:rsidRPr="004903D7">
        <w:rPr>
          <w:sz w:val="28"/>
          <w:szCs w:val="28"/>
        </w:rPr>
        <w:t>езвозмездные поступления запланированы не в полном объёме ввиду отсутствия в проекте Федерального закона «О федеральном бюджете на 2017 год и плановый период 2018-2019 годов» распределения ряда субсидий в разрезе субъектов Российской Федерации.</w:t>
      </w:r>
    </w:p>
    <w:p w:rsidR="005E7BE2" w:rsidRPr="004903D7" w:rsidRDefault="005E7BE2" w:rsidP="005E7BE2">
      <w:pPr>
        <w:pStyle w:val="ad"/>
        <w:tabs>
          <w:tab w:val="left" w:pos="709"/>
        </w:tabs>
        <w:spacing w:after="0" w:line="237" w:lineRule="auto"/>
        <w:ind w:firstLine="720"/>
        <w:jc w:val="both"/>
        <w:rPr>
          <w:sz w:val="28"/>
          <w:szCs w:val="28"/>
        </w:rPr>
      </w:pPr>
      <w:r w:rsidRPr="004903D7">
        <w:rPr>
          <w:color w:val="FF0000"/>
          <w:sz w:val="28"/>
          <w:szCs w:val="28"/>
        </w:rPr>
        <w:t xml:space="preserve"> </w:t>
      </w:r>
      <w:r w:rsidRPr="00357593">
        <w:rPr>
          <w:b/>
          <w:sz w:val="28"/>
          <w:szCs w:val="28"/>
        </w:rPr>
        <w:t>13</w:t>
      </w:r>
      <w:r w:rsidR="006511E5" w:rsidRPr="00357593">
        <w:rPr>
          <w:b/>
          <w:sz w:val="28"/>
          <w:szCs w:val="28"/>
        </w:rPr>
        <w:t>.</w:t>
      </w:r>
      <w:r w:rsidR="005863CC" w:rsidRPr="004903D7">
        <w:rPr>
          <w:color w:val="FF0000"/>
          <w:sz w:val="28"/>
          <w:szCs w:val="28"/>
        </w:rPr>
        <w:t xml:space="preserve"> </w:t>
      </w:r>
      <w:r w:rsidRPr="004903D7">
        <w:rPr>
          <w:sz w:val="28"/>
          <w:szCs w:val="28"/>
        </w:rPr>
        <w:t>Законопроектом на исполнение расходных обязательств на 2017 год ассигнования запланированы в сумме 41407700,7тыс. рублей, что составляет 89,3 процента к показателям росписи расходов областного бюджета Ульяновской области на 2016 год по состоянию на 01.10.2016 года (</w:t>
      </w:r>
      <w:r w:rsidRPr="004903D7">
        <w:rPr>
          <w:bCs/>
          <w:sz w:val="28"/>
          <w:szCs w:val="28"/>
        </w:rPr>
        <w:t>46351225,0 тыс. рублей)</w:t>
      </w:r>
      <w:r w:rsidRPr="004903D7">
        <w:rPr>
          <w:sz w:val="28"/>
          <w:szCs w:val="28"/>
        </w:rPr>
        <w:t xml:space="preserve">. Снижение показателей обусловлено тем, что в 2017 году средства федерального бюджета запланированы не в полном объёме. </w:t>
      </w:r>
    </w:p>
    <w:p w:rsidR="005E7BE2" w:rsidRPr="004903D7" w:rsidRDefault="005E7BE2" w:rsidP="005E7BE2">
      <w:pPr>
        <w:pStyle w:val="ad"/>
        <w:tabs>
          <w:tab w:val="left" w:pos="709"/>
        </w:tabs>
        <w:spacing w:after="0" w:line="237" w:lineRule="auto"/>
        <w:ind w:firstLine="720"/>
        <w:jc w:val="both"/>
        <w:rPr>
          <w:sz w:val="28"/>
          <w:szCs w:val="28"/>
        </w:rPr>
      </w:pPr>
      <w:r w:rsidRPr="004903D7">
        <w:rPr>
          <w:sz w:val="28"/>
          <w:szCs w:val="28"/>
        </w:rPr>
        <w:t>Расходы на 2018 год запланированы в сумме 38234776,8</w:t>
      </w:r>
      <w:r w:rsidRPr="004903D7">
        <w:rPr>
          <w:bCs/>
          <w:sz w:val="28"/>
          <w:szCs w:val="28"/>
        </w:rPr>
        <w:t xml:space="preserve"> </w:t>
      </w:r>
      <w:r w:rsidRPr="004903D7">
        <w:rPr>
          <w:sz w:val="28"/>
          <w:szCs w:val="28"/>
        </w:rPr>
        <w:t>тыс. рублей (на 7,6 процента ниже ур</w:t>
      </w:r>
      <w:r w:rsidR="00357593">
        <w:rPr>
          <w:sz w:val="28"/>
          <w:szCs w:val="28"/>
        </w:rPr>
        <w:t xml:space="preserve">овня 2017 года), на 2019 год - </w:t>
      </w:r>
      <w:r w:rsidRPr="004903D7">
        <w:rPr>
          <w:sz w:val="28"/>
          <w:szCs w:val="28"/>
        </w:rPr>
        <w:t xml:space="preserve">42097896,6 тыс. рублей (на 1,7 процента выше уровня 2018 года). </w:t>
      </w:r>
    </w:p>
    <w:p w:rsidR="00E46DD9" w:rsidRPr="004903D7" w:rsidRDefault="00391D23" w:rsidP="00391D23">
      <w:pPr>
        <w:jc w:val="both"/>
        <w:rPr>
          <w:sz w:val="28"/>
          <w:szCs w:val="28"/>
        </w:rPr>
      </w:pPr>
      <w:r w:rsidRPr="004903D7">
        <w:rPr>
          <w:sz w:val="28"/>
          <w:szCs w:val="28"/>
        </w:rPr>
        <w:tab/>
      </w:r>
      <w:r w:rsidR="00741B96" w:rsidRPr="00357593">
        <w:rPr>
          <w:b/>
          <w:sz w:val="28"/>
          <w:szCs w:val="28"/>
        </w:rPr>
        <w:t>14.</w:t>
      </w:r>
      <w:r w:rsidR="00741B96" w:rsidRPr="004903D7">
        <w:rPr>
          <w:color w:val="FF0000"/>
          <w:sz w:val="28"/>
          <w:szCs w:val="28"/>
        </w:rPr>
        <w:t xml:space="preserve"> </w:t>
      </w:r>
      <w:r w:rsidR="00E46DD9" w:rsidRPr="004903D7">
        <w:rPr>
          <w:sz w:val="28"/>
          <w:szCs w:val="28"/>
        </w:rPr>
        <w:t>Наибольший удельный вес в структуре расходов в 2017 году будут занимать, как и в 2016 году, разделы:</w:t>
      </w:r>
    </w:p>
    <w:p w:rsidR="00E46DD9" w:rsidRPr="004903D7" w:rsidRDefault="00E46DD9" w:rsidP="00E46DD9">
      <w:pPr>
        <w:pStyle w:val="ad"/>
        <w:spacing w:after="0"/>
        <w:ind w:firstLine="720"/>
        <w:jc w:val="both"/>
        <w:rPr>
          <w:sz w:val="28"/>
          <w:szCs w:val="28"/>
        </w:rPr>
      </w:pPr>
      <w:r w:rsidRPr="004903D7">
        <w:rPr>
          <w:sz w:val="28"/>
          <w:szCs w:val="28"/>
        </w:rPr>
        <w:lastRenderedPageBreak/>
        <w:t>«Образование» - 23,2 процента;</w:t>
      </w:r>
    </w:p>
    <w:p w:rsidR="00E46DD9" w:rsidRPr="004903D7" w:rsidRDefault="00E46DD9" w:rsidP="00E46DD9">
      <w:pPr>
        <w:pStyle w:val="ad"/>
        <w:spacing w:after="0"/>
        <w:ind w:firstLine="720"/>
        <w:jc w:val="both"/>
        <w:rPr>
          <w:sz w:val="28"/>
          <w:szCs w:val="28"/>
        </w:rPr>
      </w:pPr>
      <w:r w:rsidRPr="004903D7">
        <w:rPr>
          <w:sz w:val="28"/>
          <w:szCs w:val="28"/>
        </w:rPr>
        <w:t>«Социальная политика» - 21,64 процента;</w:t>
      </w:r>
    </w:p>
    <w:p w:rsidR="00E46DD9" w:rsidRPr="004903D7" w:rsidRDefault="00E46DD9" w:rsidP="00E46DD9">
      <w:pPr>
        <w:pStyle w:val="ad"/>
        <w:spacing w:after="0"/>
        <w:ind w:firstLine="720"/>
        <w:jc w:val="both"/>
        <w:rPr>
          <w:sz w:val="28"/>
          <w:szCs w:val="28"/>
        </w:rPr>
      </w:pPr>
      <w:r w:rsidRPr="004903D7">
        <w:rPr>
          <w:sz w:val="28"/>
          <w:szCs w:val="28"/>
        </w:rPr>
        <w:t>«Здравоохранение» - 19,4 процента;</w:t>
      </w:r>
    </w:p>
    <w:p w:rsidR="00E46DD9" w:rsidRPr="004903D7" w:rsidRDefault="00E46DD9" w:rsidP="00E46DD9">
      <w:pPr>
        <w:pStyle w:val="ad"/>
        <w:tabs>
          <w:tab w:val="left" w:pos="709"/>
        </w:tabs>
        <w:spacing w:after="0"/>
        <w:ind w:firstLine="720"/>
        <w:jc w:val="both"/>
        <w:rPr>
          <w:color w:val="FF0000"/>
          <w:sz w:val="28"/>
          <w:szCs w:val="28"/>
        </w:rPr>
      </w:pPr>
      <w:r w:rsidRPr="004903D7">
        <w:rPr>
          <w:sz w:val="28"/>
          <w:szCs w:val="28"/>
        </w:rPr>
        <w:t>«Национальная экономика» - 13,7 процента.</w:t>
      </w:r>
    </w:p>
    <w:p w:rsidR="00E46DD9" w:rsidRPr="004903D7" w:rsidRDefault="00E46DD9" w:rsidP="00E46DD9">
      <w:pPr>
        <w:pStyle w:val="a3"/>
        <w:spacing w:before="0" w:after="0"/>
        <w:ind w:firstLine="709"/>
        <w:jc w:val="both"/>
        <w:rPr>
          <w:color w:val="000000" w:themeColor="text1"/>
          <w:sz w:val="28"/>
          <w:szCs w:val="28"/>
        </w:rPr>
      </w:pPr>
      <w:r w:rsidRPr="004903D7">
        <w:rPr>
          <w:sz w:val="28"/>
          <w:szCs w:val="28"/>
        </w:rPr>
        <w:t>Расходы областного бюджета, в соответствии с ведомственной струк</w:t>
      </w:r>
      <w:r w:rsidR="00357593">
        <w:rPr>
          <w:sz w:val="28"/>
          <w:szCs w:val="28"/>
        </w:rPr>
        <w:t>турой расходов на 2017 год, буде</w:t>
      </w:r>
      <w:r w:rsidRPr="004903D7">
        <w:rPr>
          <w:sz w:val="28"/>
          <w:szCs w:val="28"/>
        </w:rPr>
        <w:t>т осуществлять 21 главный распорядитель бюджетных средств. При этом основная часть расходов (</w:t>
      </w:r>
      <w:r w:rsidR="00357593">
        <w:rPr>
          <w:color w:val="000000" w:themeColor="text1"/>
          <w:sz w:val="28"/>
          <w:szCs w:val="28"/>
        </w:rPr>
        <w:t>85,6 процента) приходится на четырёх</w:t>
      </w:r>
      <w:r w:rsidRPr="004903D7">
        <w:rPr>
          <w:color w:val="000000" w:themeColor="text1"/>
          <w:sz w:val="28"/>
          <w:szCs w:val="28"/>
        </w:rPr>
        <w:t xml:space="preserve"> главных распорядителей бюджетных средств:</w:t>
      </w:r>
    </w:p>
    <w:p w:rsidR="00E46DD9" w:rsidRPr="004903D7" w:rsidRDefault="00E46DD9" w:rsidP="00E46DD9">
      <w:pPr>
        <w:pStyle w:val="a3"/>
        <w:spacing w:before="0" w:after="0"/>
        <w:ind w:firstLine="709"/>
        <w:jc w:val="both"/>
        <w:rPr>
          <w:sz w:val="28"/>
          <w:szCs w:val="28"/>
        </w:rPr>
      </w:pPr>
      <w:r w:rsidRPr="004903D7">
        <w:rPr>
          <w:sz w:val="28"/>
          <w:szCs w:val="28"/>
        </w:rPr>
        <w:t>Министерство здравоохранения, семьи и социального благополучия Ульяновской области -</w:t>
      </w:r>
      <w:r w:rsidR="00357593">
        <w:rPr>
          <w:sz w:val="28"/>
          <w:szCs w:val="28"/>
        </w:rPr>
        <w:t xml:space="preserve"> </w:t>
      </w:r>
      <w:r w:rsidRPr="004903D7">
        <w:rPr>
          <w:sz w:val="28"/>
          <w:szCs w:val="28"/>
        </w:rPr>
        <w:t>39,88 процента;</w:t>
      </w:r>
    </w:p>
    <w:p w:rsidR="00E46DD9" w:rsidRPr="004903D7" w:rsidRDefault="00E46DD9" w:rsidP="00E46DD9">
      <w:pPr>
        <w:pStyle w:val="a3"/>
        <w:tabs>
          <w:tab w:val="left" w:pos="709"/>
        </w:tabs>
        <w:spacing w:before="0" w:after="0"/>
        <w:ind w:firstLine="709"/>
        <w:jc w:val="both"/>
        <w:rPr>
          <w:sz w:val="28"/>
          <w:szCs w:val="28"/>
        </w:rPr>
      </w:pPr>
      <w:r w:rsidRPr="004903D7">
        <w:rPr>
          <w:sz w:val="28"/>
          <w:szCs w:val="28"/>
        </w:rPr>
        <w:t>Министерство образования и науки Ульяновской области - 22,26 процента;</w:t>
      </w:r>
    </w:p>
    <w:p w:rsidR="00E46DD9" w:rsidRPr="004903D7" w:rsidRDefault="00E46DD9" w:rsidP="00E46DD9">
      <w:pPr>
        <w:pStyle w:val="a3"/>
        <w:tabs>
          <w:tab w:val="left" w:pos="709"/>
        </w:tabs>
        <w:spacing w:before="0" w:after="0"/>
        <w:ind w:firstLine="709"/>
        <w:jc w:val="both"/>
        <w:rPr>
          <w:sz w:val="28"/>
          <w:szCs w:val="28"/>
        </w:rPr>
      </w:pPr>
      <w:r w:rsidRPr="004903D7">
        <w:rPr>
          <w:sz w:val="28"/>
          <w:szCs w:val="28"/>
        </w:rPr>
        <w:t>Министерство промышленности, строительства, жилищно-коммунального комплекса и транс</w:t>
      </w:r>
      <w:r w:rsidR="00357593">
        <w:rPr>
          <w:sz w:val="28"/>
          <w:szCs w:val="28"/>
        </w:rPr>
        <w:t>порта Ульяновской области -</w:t>
      </w:r>
      <w:r w:rsidRPr="004903D7">
        <w:rPr>
          <w:sz w:val="28"/>
          <w:szCs w:val="28"/>
        </w:rPr>
        <w:t xml:space="preserve"> 12,30 процента;</w:t>
      </w:r>
    </w:p>
    <w:p w:rsidR="00E46DD9" w:rsidRPr="004903D7" w:rsidRDefault="00E46DD9" w:rsidP="00E46DD9">
      <w:pPr>
        <w:pStyle w:val="a3"/>
        <w:tabs>
          <w:tab w:val="left" w:pos="709"/>
        </w:tabs>
        <w:spacing w:before="0" w:after="0"/>
        <w:ind w:firstLine="709"/>
        <w:jc w:val="both"/>
        <w:rPr>
          <w:sz w:val="28"/>
          <w:szCs w:val="28"/>
        </w:rPr>
      </w:pPr>
      <w:r w:rsidRPr="004903D7">
        <w:rPr>
          <w:sz w:val="28"/>
          <w:szCs w:val="28"/>
        </w:rPr>
        <w:t>Министерств</w:t>
      </w:r>
      <w:r w:rsidR="00357593">
        <w:rPr>
          <w:sz w:val="28"/>
          <w:szCs w:val="28"/>
        </w:rPr>
        <w:t>о финансов Ульяновской области -</w:t>
      </w:r>
      <w:r w:rsidRPr="004903D7">
        <w:rPr>
          <w:sz w:val="28"/>
          <w:szCs w:val="28"/>
        </w:rPr>
        <w:t xml:space="preserve"> 11,16 процента.</w:t>
      </w:r>
    </w:p>
    <w:p w:rsidR="00690022" w:rsidRPr="004903D7" w:rsidRDefault="00741B96" w:rsidP="00690022">
      <w:pPr>
        <w:pStyle w:val="ad"/>
        <w:spacing w:after="0" w:line="237" w:lineRule="auto"/>
        <w:ind w:firstLine="720"/>
        <w:jc w:val="both"/>
        <w:rPr>
          <w:sz w:val="28"/>
          <w:szCs w:val="28"/>
        </w:rPr>
      </w:pPr>
      <w:r w:rsidRPr="00357593">
        <w:rPr>
          <w:b/>
          <w:sz w:val="28"/>
          <w:szCs w:val="28"/>
        </w:rPr>
        <w:t>15.</w:t>
      </w:r>
      <w:r w:rsidRPr="004903D7">
        <w:rPr>
          <w:color w:val="FF0000"/>
          <w:sz w:val="28"/>
          <w:szCs w:val="28"/>
        </w:rPr>
        <w:t xml:space="preserve"> </w:t>
      </w:r>
      <w:r w:rsidR="00690022" w:rsidRPr="004903D7">
        <w:rPr>
          <w:sz w:val="28"/>
          <w:szCs w:val="28"/>
        </w:rPr>
        <w:t xml:space="preserve">Особенности представленного законопроекта по расходам: </w:t>
      </w:r>
    </w:p>
    <w:p w:rsidR="00690022" w:rsidRPr="004903D7" w:rsidRDefault="00690022" w:rsidP="00690022">
      <w:pPr>
        <w:ind w:firstLine="567"/>
        <w:contextualSpacing/>
        <w:jc w:val="both"/>
        <w:rPr>
          <w:sz w:val="28"/>
          <w:szCs w:val="28"/>
        </w:rPr>
      </w:pPr>
      <w:r w:rsidRPr="004903D7">
        <w:rPr>
          <w:sz w:val="28"/>
          <w:szCs w:val="28"/>
        </w:rPr>
        <w:t>Уточнение «базовых» объёмов бюджетных ассигнований на</w:t>
      </w:r>
      <w:r w:rsidRPr="004903D7">
        <w:rPr>
          <w:sz w:val="28"/>
          <w:szCs w:val="28"/>
        </w:rPr>
        <w:br/>
        <w:t>2017-2019 годы произведено с учётом:</w:t>
      </w:r>
    </w:p>
    <w:p w:rsidR="00690022" w:rsidRPr="004903D7" w:rsidRDefault="00690022" w:rsidP="00690022">
      <w:pPr>
        <w:ind w:firstLine="567"/>
        <w:contextualSpacing/>
        <w:jc w:val="both"/>
        <w:rPr>
          <w:sz w:val="28"/>
          <w:szCs w:val="28"/>
        </w:rPr>
      </w:pPr>
      <w:r w:rsidRPr="004903D7">
        <w:rPr>
          <w:sz w:val="28"/>
          <w:szCs w:val="28"/>
        </w:rPr>
        <w:t>повышен</w:t>
      </w:r>
      <w:r w:rsidR="00357593">
        <w:rPr>
          <w:sz w:val="28"/>
          <w:szCs w:val="28"/>
        </w:rPr>
        <w:t>ия с 1 июля 2016 года МРОТ до 7</w:t>
      </w:r>
      <w:r w:rsidRPr="004903D7">
        <w:rPr>
          <w:sz w:val="28"/>
          <w:szCs w:val="28"/>
        </w:rPr>
        <w:t>500 рублей;</w:t>
      </w:r>
    </w:p>
    <w:p w:rsidR="00690022" w:rsidRPr="004903D7" w:rsidRDefault="00690022" w:rsidP="00690022">
      <w:pPr>
        <w:ind w:firstLine="567"/>
        <w:contextualSpacing/>
        <w:jc w:val="both"/>
        <w:rPr>
          <w:sz w:val="28"/>
          <w:szCs w:val="28"/>
        </w:rPr>
      </w:pPr>
      <w:r w:rsidRPr="004903D7">
        <w:rPr>
          <w:sz w:val="28"/>
          <w:szCs w:val="28"/>
        </w:rPr>
        <w:t>уточнения объёма принятых обязательств с учётом прекращающихся расходных обязательств ограниченного срока действия и изменения контингента получателей.</w:t>
      </w:r>
    </w:p>
    <w:p w:rsidR="00690022" w:rsidRPr="004903D7" w:rsidRDefault="00690022" w:rsidP="00690022">
      <w:pPr>
        <w:pStyle w:val="ad"/>
        <w:ind w:firstLine="720"/>
        <w:contextualSpacing/>
        <w:jc w:val="both"/>
        <w:rPr>
          <w:sz w:val="28"/>
          <w:szCs w:val="28"/>
        </w:rPr>
      </w:pPr>
      <w:r w:rsidRPr="004903D7">
        <w:rPr>
          <w:sz w:val="28"/>
          <w:szCs w:val="28"/>
        </w:rPr>
        <w:t>Расходы областного бюджета на выплату заработной платы с начислениями работникам бюджетной сферы на 2017-2019 годы рассчитаны с учётом выполнения задач, поставленных в указах Президента Росси</w:t>
      </w:r>
      <w:r w:rsidR="00357593">
        <w:rPr>
          <w:sz w:val="28"/>
          <w:szCs w:val="28"/>
        </w:rPr>
        <w:t>йской Федерации от 07.05.2012 №</w:t>
      </w:r>
      <w:r w:rsidRPr="004903D7">
        <w:rPr>
          <w:sz w:val="28"/>
          <w:szCs w:val="28"/>
        </w:rPr>
        <w:t>597 «О мероприятиях по реализации государственной социальной политики», от 01.06.2012 №761 «О национальной стратегии действий в интересах детей на 2</w:t>
      </w:r>
      <w:r w:rsidR="00357593">
        <w:rPr>
          <w:sz w:val="28"/>
          <w:szCs w:val="28"/>
        </w:rPr>
        <w:t>012-2017 годы», от 28.12.2012 №</w:t>
      </w:r>
      <w:r w:rsidRPr="004903D7">
        <w:rPr>
          <w:sz w:val="28"/>
          <w:szCs w:val="28"/>
        </w:rPr>
        <w:t>1688 «О некоторых мерах по реализации государственной поли</w:t>
      </w:r>
      <w:r w:rsidR="00357593">
        <w:rPr>
          <w:sz w:val="28"/>
          <w:szCs w:val="28"/>
        </w:rPr>
        <w:t>тики в сфере защиты детей-сирот</w:t>
      </w:r>
      <w:r w:rsidRPr="004903D7">
        <w:rPr>
          <w:sz w:val="28"/>
          <w:szCs w:val="28"/>
        </w:rPr>
        <w:t xml:space="preserve"> и детей, оставшихся без попечения родителей».</w:t>
      </w:r>
    </w:p>
    <w:p w:rsidR="00690022" w:rsidRPr="004903D7" w:rsidRDefault="00690022" w:rsidP="00690022">
      <w:pPr>
        <w:ind w:firstLine="709"/>
        <w:contextualSpacing/>
        <w:jc w:val="both"/>
        <w:rPr>
          <w:rFonts w:eastAsia="Times New Roman"/>
          <w:sz w:val="28"/>
          <w:szCs w:val="28"/>
        </w:rPr>
      </w:pPr>
      <w:r w:rsidRPr="004903D7">
        <w:rPr>
          <w:rFonts w:eastAsia="Times New Roman"/>
          <w:sz w:val="28"/>
          <w:szCs w:val="28"/>
        </w:rPr>
        <w:t>Объём средств на финансовое обеспечение предоставления мер социальной поддержки населения рассчитан в соответствии с действующими нормативно-правовыми актами с применением и</w:t>
      </w:r>
      <w:r w:rsidR="00357593">
        <w:rPr>
          <w:rFonts w:eastAsia="Times New Roman"/>
          <w:sz w:val="28"/>
          <w:szCs w:val="28"/>
        </w:rPr>
        <w:t>ндексов-дефляторов в 2017 году - 106,5, в 2018 году - 106,3, в 2019 году -</w:t>
      </w:r>
      <w:r w:rsidRPr="004903D7">
        <w:rPr>
          <w:rFonts w:eastAsia="Times New Roman"/>
          <w:sz w:val="28"/>
          <w:szCs w:val="28"/>
        </w:rPr>
        <w:t xml:space="preserve"> 106,0.</w:t>
      </w:r>
    </w:p>
    <w:p w:rsidR="00690022" w:rsidRPr="004903D7" w:rsidRDefault="00690022" w:rsidP="00690022">
      <w:pPr>
        <w:ind w:firstLine="709"/>
        <w:jc w:val="both"/>
        <w:rPr>
          <w:rFonts w:eastAsia="Times New Roman"/>
          <w:sz w:val="28"/>
          <w:szCs w:val="28"/>
        </w:rPr>
      </w:pPr>
      <w:r w:rsidRPr="004903D7">
        <w:rPr>
          <w:rFonts w:eastAsia="Times New Roman"/>
          <w:sz w:val="28"/>
          <w:szCs w:val="28"/>
        </w:rPr>
        <w:t>Объём бюджетных ассигнований дорожного фонда определён в соответствии с Законом Улья</w:t>
      </w:r>
      <w:r w:rsidR="00357593">
        <w:rPr>
          <w:rFonts w:eastAsia="Times New Roman"/>
          <w:sz w:val="28"/>
          <w:szCs w:val="28"/>
        </w:rPr>
        <w:t>новской области от 08.08.2011 №</w:t>
      </w:r>
      <w:r w:rsidRPr="004903D7">
        <w:rPr>
          <w:rFonts w:eastAsia="Times New Roman"/>
          <w:sz w:val="28"/>
          <w:szCs w:val="28"/>
        </w:rPr>
        <w:t>127-ЗО «О дорожном фонде Ульяновской области».</w:t>
      </w:r>
    </w:p>
    <w:p w:rsidR="00690022" w:rsidRPr="004903D7" w:rsidRDefault="00690022" w:rsidP="00690022">
      <w:pPr>
        <w:suppressAutoHyphens/>
        <w:ind w:firstLine="709"/>
        <w:jc w:val="both"/>
        <w:rPr>
          <w:rFonts w:eastAsia="Times New Roman"/>
          <w:sz w:val="28"/>
          <w:szCs w:val="28"/>
        </w:rPr>
      </w:pPr>
      <w:r w:rsidRPr="004903D7">
        <w:rPr>
          <w:rFonts w:eastAsia="Times New Roman"/>
          <w:sz w:val="28"/>
          <w:szCs w:val="28"/>
        </w:rPr>
        <w:t>В соответствии с поручением Президента Российской Федерации по итогам заседания Координационного совета при Президенте Российской Федерации по реализации Национальной стратегии дейст</w:t>
      </w:r>
      <w:r w:rsidR="00357593">
        <w:rPr>
          <w:rFonts w:eastAsia="Times New Roman"/>
          <w:sz w:val="28"/>
          <w:szCs w:val="28"/>
        </w:rPr>
        <w:t>вий в интересах детей на 2012-</w:t>
      </w:r>
      <w:r w:rsidRPr="004903D7">
        <w:rPr>
          <w:rFonts w:eastAsia="Times New Roman"/>
          <w:sz w:val="28"/>
          <w:szCs w:val="28"/>
        </w:rPr>
        <w:t>2017 годы от 31 мая 2016 года сформировано отдельное приложение к проекту закона Ульяновской области «Об областном бюджете Ульяновской области на 2017 год и на плановый период 2018 и 2019 годов», содержащее информацию об объёмах бюджетных ассигнований, направляемых на государственную поддержку семьи и детей («детский бюджет») в регионе.</w:t>
      </w:r>
    </w:p>
    <w:p w:rsidR="00FB174A" w:rsidRPr="004903D7" w:rsidRDefault="00746699" w:rsidP="00FB174A">
      <w:pPr>
        <w:pStyle w:val="21"/>
        <w:tabs>
          <w:tab w:val="left" w:pos="720"/>
        </w:tabs>
        <w:jc w:val="both"/>
        <w:rPr>
          <w:b w:val="0"/>
          <w:i w:val="0"/>
          <w:szCs w:val="28"/>
        </w:rPr>
      </w:pPr>
      <w:r w:rsidRPr="004903D7">
        <w:rPr>
          <w:b w:val="0"/>
          <w:i w:val="0"/>
          <w:szCs w:val="28"/>
        </w:rPr>
        <w:t xml:space="preserve">          </w:t>
      </w:r>
      <w:r w:rsidR="006511E5" w:rsidRPr="00357593">
        <w:rPr>
          <w:i w:val="0"/>
          <w:szCs w:val="28"/>
        </w:rPr>
        <w:t>16.</w:t>
      </w:r>
      <w:r w:rsidR="00073CDD" w:rsidRPr="004903D7">
        <w:rPr>
          <w:b w:val="0"/>
          <w:i w:val="0"/>
          <w:color w:val="FF0000"/>
          <w:szCs w:val="28"/>
        </w:rPr>
        <w:t xml:space="preserve"> </w:t>
      </w:r>
      <w:r w:rsidR="00FB174A" w:rsidRPr="004903D7">
        <w:rPr>
          <w:b w:val="0"/>
          <w:i w:val="0"/>
          <w:szCs w:val="28"/>
        </w:rPr>
        <w:t xml:space="preserve">Бюджет Ульяновской области на 2017 год сбалансирован. Дефицит областного бюджета в 2017 году запланирован в сумме 1800000,0 тыс. рублей, или </w:t>
      </w:r>
      <w:r w:rsidR="00FB174A" w:rsidRPr="004903D7">
        <w:rPr>
          <w:b w:val="0"/>
          <w:i w:val="0"/>
          <w:szCs w:val="28"/>
        </w:rPr>
        <w:lastRenderedPageBreak/>
        <w:t>5,2 процента общего годового объёма доходов бюджета без учёта объёма безвозмездных поступлений.</w:t>
      </w:r>
    </w:p>
    <w:p w:rsidR="009D5C8C" w:rsidRPr="004903D7" w:rsidRDefault="009D5C8C" w:rsidP="009D5C8C">
      <w:pPr>
        <w:pStyle w:val="21"/>
        <w:tabs>
          <w:tab w:val="left" w:pos="709"/>
        </w:tabs>
        <w:ind w:firstLine="708"/>
        <w:jc w:val="both"/>
        <w:rPr>
          <w:b w:val="0"/>
          <w:i w:val="0"/>
          <w:szCs w:val="28"/>
        </w:rPr>
      </w:pPr>
      <w:r w:rsidRPr="004903D7">
        <w:rPr>
          <w:b w:val="0"/>
          <w:i w:val="0"/>
          <w:szCs w:val="28"/>
        </w:rPr>
        <w:t>Размер дефицита бюджета не превышает предельного значения, установленного статьёй 92.1 Бюджетного кодекса РФ</w:t>
      </w:r>
      <w:r w:rsidR="00357593">
        <w:rPr>
          <w:b w:val="0"/>
          <w:i w:val="0"/>
          <w:szCs w:val="28"/>
        </w:rPr>
        <w:t>,</w:t>
      </w:r>
      <w:r w:rsidRPr="004903D7">
        <w:rPr>
          <w:b w:val="0"/>
          <w:i w:val="0"/>
          <w:szCs w:val="28"/>
        </w:rPr>
        <w:t xml:space="preserve"> - 15</w:t>
      </w:r>
      <w:r w:rsidR="00357593">
        <w:rPr>
          <w:b w:val="0"/>
          <w:i w:val="0"/>
          <w:szCs w:val="28"/>
        </w:rPr>
        <w:t>,0</w:t>
      </w:r>
      <w:r w:rsidRPr="004903D7">
        <w:rPr>
          <w:b w:val="0"/>
          <w:i w:val="0"/>
          <w:szCs w:val="28"/>
        </w:rPr>
        <w:t xml:space="preserve"> процентов общего годового объёма доходов бюджета без учёта объёма безвозмездных поступлений.  </w:t>
      </w:r>
    </w:p>
    <w:p w:rsidR="009D5C8C" w:rsidRPr="004903D7" w:rsidRDefault="009D5C8C" w:rsidP="009D5C8C">
      <w:pPr>
        <w:pStyle w:val="21"/>
        <w:tabs>
          <w:tab w:val="left" w:pos="709"/>
        </w:tabs>
        <w:jc w:val="both"/>
        <w:rPr>
          <w:b w:val="0"/>
          <w:i w:val="0"/>
          <w:szCs w:val="28"/>
        </w:rPr>
      </w:pPr>
      <w:r w:rsidRPr="004903D7">
        <w:rPr>
          <w:b w:val="0"/>
          <w:i w:val="0"/>
          <w:szCs w:val="28"/>
        </w:rPr>
        <w:t xml:space="preserve">          Состав источников финансирования дефицита бюджета соответствует статье 95 Бюджетного кодекса РФ. </w:t>
      </w:r>
    </w:p>
    <w:p w:rsidR="00107947" w:rsidRPr="004903D7" w:rsidRDefault="00107947" w:rsidP="00107947">
      <w:pPr>
        <w:pStyle w:val="21"/>
        <w:tabs>
          <w:tab w:val="left" w:pos="709"/>
        </w:tabs>
        <w:ind w:firstLine="708"/>
        <w:jc w:val="both"/>
        <w:rPr>
          <w:b w:val="0"/>
          <w:i w:val="0"/>
          <w:szCs w:val="28"/>
        </w:rPr>
      </w:pPr>
      <w:r w:rsidRPr="004903D7">
        <w:rPr>
          <w:b w:val="0"/>
          <w:i w:val="0"/>
          <w:szCs w:val="28"/>
        </w:rPr>
        <w:tab/>
        <w:t>Запланирован профицит бюджета на 2018 год в сумме 3186440,0 тыс. рублей, на 2019 год</w:t>
      </w:r>
      <w:r w:rsidR="00357593">
        <w:rPr>
          <w:b w:val="0"/>
          <w:i w:val="0"/>
          <w:szCs w:val="28"/>
        </w:rPr>
        <w:t xml:space="preserve"> </w:t>
      </w:r>
      <w:r w:rsidRPr="004903D7">
        <w:rPr>
          <w:b w:val="0"/>
          <w:i w:val="0"/>
          <w:szCs w:val="28"/>
        </w:rPr>
        <w:t>-</w:t>
      </w:r>
      <w:r w:rsidR="00357593">
        <w:rPr>
          <w:b w:val="0"/>
          <w:i w:val="0"/>
          <w:szCs w:val="28"/>
        </w:rPr>
        <w:t xml:space="preserve"> </w:t>
      </w:r>
      <w:r w:rsidRPr="004903D7">
        <w:rPr>
          <w:b w:val="0"/>
          <w:i w:val="0"/>
          <w:szCs w:val="28"/>
        </w:rPr>
        <w:t xml:space="preserve">1461238,0 тыс. рублей. </w:t>
      </w:r>
    </w:p>
    <w:p w:rsidR="0021774C" w:rsidRPr="004903D7" w:rsidRDefault="006511E5" w:rsidP="0021774C">
      <w:pPr>
        <w:tabs>
          <w:tab w:val="left" w:pos="709"/>
        </w:tabs>
        <w:ind w:firstLine="709"/>
        <w:jc w:val="both"/>
        <w:rPr>
          <w:sz w:val="28"/>
          <w:szCs w:val="28"/>
        </w:rPr>
      </w:pPr>
      <w:r w:rsidRPr="00357593">
        <w:rPr>
          <w:b/>
          <w:sz w:val="28"/>
          <w:szCs w:val="28"/>
        </w:rPr>
        <w:t>17.</w:t>
      </w:r>
      <w:r w:rsidR="0021774C" w:rsidRPr="004903D7">
        <w:rPr>
          <w:sz w:val="28"/>
          <w:szCs w:val="28"/>
        </w:rPr>
        <w:t xml:space="preserve"> Верхний предел государственного внутреннего долга Ульяновской области на 01.01.2018 года установлен в сумме</w:t>
      </w:r>
      <w:r w:rsidR="00073CDD" w:rsidRPr="004903D7">
        <w:rPr>
          <w:sz w:val="28"/>
          <w:szCs w:val="28"/>
        </w:rPr>
        <w:t xml:space="preserve"> </w:t>
      </w:r>
      <w:r w:rsidR="0021774C" w:rsidRPr="004903D7">
        <w:rPr>
          <w:sz w:val="28"/>
          <w:szCs w:val="28"/>
        </w:rPr>
        <w:t>25599545,8 тыс. рублей.</w:t>
      </w:r>
    </w:p>
    <w:p w:rsidR="003A06E3" w:rsidRDefault="0021774C" w:rsidP="003A06E3">
      <w:pPr>
        <w:pStyle w:val="1a"/>
        <w:shd w:val="clear" w:color="auto" w:fill="auto"/>
        <w:spacing w:before="0"/>
        <w:ind w:left="20" w:right="40" w:firstLine="700"/>
        <w:rPr>
          <w:sz w:val="28"/>
          <w:szCs w:val="28"/>
        </w:rPr>
      </w:pPr>
      <w:r w:rsidRPr="004903D7">
        <w:rPr>
          <w:sz w:val="28"/>
          <w:szCs w:val="28"/>
        </w:rPr>
        <w:t>Планируется, что государственный долг на 01.01.2017 составит 23769791,4 тыс. рублей.</w:t>
      </w:r>
      <w:r w:rsidRPr="004903D7">
        <w:rPr>
          <w:color w:val="FF0000"/>
          <w:sz w:val="28"/>
          <w:szCs w:val="28"/>
        </w:rPr>
        <w:t xml:space="preserve"> </w:t>
      </w:r>
      <w:r w:rsidRPr="004903D7">
        <w:rPr>
          <w:sz w:val="28"/>
          <w:szCs w:val="28"/>
        </w:rPr>
        <w:t xml:space="preserve">Таким образом, за 2016 год государственный долг увеличится на </w:t>
      </w:r>
      <w:r w:rsidR="00357593">
        <w:rPr>
          <w:sz w:val="28"/>
          <w:szCs w:val="28"/>
        </w:rPr>
        <w:t>1668988,9 тыс. рублей, или на 7,</w:t>
      </w:r>
      <w:r w:rsidRPr="004903D7">
        <w:rPr>
          <w:sz w:val="28"/>
          <w:szCs w:val="28"/>
        </w:rPr>
        <w:t xml:space="preserve">6 процента. </w:t>
      </w:r>
    </w:p>
    <w:p w:rsidR="003A06E3" w:rsidRPr="002836A4" w:rsidRDefault="003A06E3" w:rsidP="003A06E3">
      <w:pPr>
        <w:pStyle w:val="1a"/>
        <w:shd w:val="clear" w:color="auto" w:fill="auto"/>
        <w:spacing w:before="0"/>
        <w:ind w:left="20" w:right="40" w:firstLine="700"/>
        <w:rPr>
          <w:rStyle w:val="affd"/>
          <w:color w:val="auto"/>
        </w:rPr>
      </w:pPr>
      <w:r w:rsidRPr="003A06E3">
        <w:rPr>
          <w:rStyle w:val="affd"/>
          <w:b w:val="0"/>
          <w:color w:val="auto"/>
        </w:rPr>
        <w:t xml:space="preserve">В </w:t>
      </w:r>
      <w:r w:rsidRPr="002836A4">
        <w:rPr>
          <w:sz w:val="28"/>
          <w:szCs w:val="28"/>
        </w:rPr>
        <w:t xml:space="preserve">структуре государственного долга субъектов РФ </w:t>
      </w:r>
      <w:r w:rsidR="00357593">
        <w:rPr>
          <w:sz w:val="28"/>
          <w:szCs w:val="28"/>
        </w:rPr>
        <w:t xml:space="preserve">на 01.08.2016 года </w:t>
      </w:r>
      <w:r w:rsidR="00357593" w:rsidRPr="002836A4">
        <w:rPr>
          <w:sz w:val="28"/>
          <w:szCs w:val="28"/>
        </w:rPr>
        <w:t>бюджетные кр</w:t>
      </w:r>
      <w:r w:rsidR="00357593">
        <w:rPr>
          <w:sz w:val="28"/>
          <w:szCs w:val="28"/>
        </w:rPr>
        <w:t xml:space="preserve">едиты из федерального бюджета </w:t>
      </w:r>
      <w:r w:rsidR="00357593" w:rsidRPr="002836A4">
        <w:rPr>
          <w:sz w:val="28"/>
          <w:szCs w:val="28"/>
        </w:rPr>
        <w:t>занимают</w:t>
      </w:r>
      <w:r w:rsidR="00357593">
        <w:rPr>
          <w:sz w:val="28"/>
          <w:szCs w:val="28"/>
        </w:rPr>
        <w:t xml:space="preserve"> 46,0 процентов, коммерческие кредиты</w:t>
      </w:r>
      <w:r w:rsidR="00357593" w:rsidRPr="002836A4">
        <w:rPr>
          <w:sz w:val="28"/>
          <w:szCs w:val="28"/>
        </w:rPr>
        <w:t xml:space="preserve"> </w:t>
      </w:r>
      <w:r w:rsidR="00357593">
        <w:rPr>
          <w:sz w:val="28"/>
          <w:szCs w:val="28"/>
        </w:rPr>
        <w:t xml:space="preserve">- </w:t>
      </w:r>
      <w:r w:rsidRPr="002836A4">
        <w:rPr>
          <w:sz w:val="28"/>
          <w:szCs w:val="28"/>
        </w:rPr>
        <w:t>33</w:t>
      </w:r>
      <w:r w:rsidR="00357593">
        <w:rPr>
          <w:sz w:val="28"/>
          <w:szCs w:val="28"/>
        </w:rPr>
        <w:t>,0 процента,</w:t>
      </w:r>
      <w:r w:rsidRPr="002836A4">
        <w:rPr>
          <w:sz w:val="28"/>
          <w:szCs w:val="28"/>
        </w:rPr>
        <w:t xml:space="preserve"> государственные ценные бумаги </w:t>
      </w:r>
      <w:r w:rsidR="00357593">
        <w:rPr>
          <w:sz w:val="28"/>
          <w:szCs w:val="28"/>
        </w:rPr>
        <w:t>-</w:t>
      </w:r>
      <w:r>
        <w:rPr>
          <w:sz w:val="28"/>
          <w:szCs w:val="28"/>
        </w:rPr>
        <w:t xml:space="preserve"> </w:t>
      </w:r>
      <w:r w:rsidRPr="002836A4">
        <w:rPr>
          <w:sz w:val="28"/>
          <w:szCs w:val="28"/>
        </w:rPr>
        <w:t>17</w:t>
      </w:r>
      <w:r w:rsidR="00357593">
        <w:rPr>
          <w:sz w:val="28"/>
          <w:szCs w:val="28"/>
        </w:rPr>
        <w:t>,0</w:t>
      </w:r>
      <w:r w:rsidRPr="002836A4">
        <w:rPr>
          <w:sz w:val="28"/>
          <w:szCs w:val="28"/>
        </w:rPr>
        <w:t xml:space="preserve"> процентов,</w:t>
      </w:r>
      <w:r w:rsidR="00357593" w:rsidRPr="00357593">
        <w:rPr>
          <w:sz w:val="28"/>
          <w:szCs w:val="28"/>
        </w:rPr>
        <w:t xml:space="preserve"> </w:t>
      </w:r>
      <w:r w:rsidR="00357593" w:rsidRPr="002836A4">
        <w:rPr>
          <w:sz w:val="28"/>
          <w:szCs w:val="28"/>
        </w:rPr>
        <w:t>государственные гарантии</w:t>
      </w:r>
      <w:r w:rsidR="00357593">
        <w:rPr>
          <w:sz w:val="28"/>
          <w:szCs w:val="28"/>
        </w:rPr>
        <w:t xml:space="preserve"> -</w:t>
      </w:r>
      <w:r w:rsidRPr="002836A4">
        <w:rPr>
          <w:sz w:val="28"/>
          <w:szCs w:val="28"/>
        </w:rPr>
        <w:t xml:space="preserve"> 4</w:t>
      </w:r>
      <w:r w:rsidR="00357593">
        <w:rPr>
          <w:sz w:val="28"/>
          <w:szCs w:val="28"/>
        </w:rPr>
        <w:t>,0 процента.</w:t>
      </w:r>
    </w:p>
    <w:p w:rsidR="003A06E3" w:rsidRPr="007962AE" w:rsidRDefault="003A06E3" w:rsidP="003A06E3">
      <w:pPr>
        <w:tabs>
          <w:tab w:val="left" w:pos="709"/>
        </w:tabs>
        <w:ind w:firstLine="709"/>
        <w:jc w:val="both"/>
        <w:rPr>
          <w:sz w:val="28"/>
          <w:szCs w:val="28"/>
        </w:rPr>
      </w:pPr>
      <w:r w:rsidRPr="007962AE">
        <w:rPr>
          <w:sz w:val="28"/>
          <w:szCs w:val="28"/>
        </w:rPr>
        <w:t>Предельный объём расходов на обслу</w:t>
      </w:r>
      <w:r w:rsidR="00357593">
        <w:rPr>
          <w:sz w:val="28"/>
          <w:szCs w:val="28"/>
        </w:rPr>
        <w:t xml:space="preserve">живание государственного долга </w:t>
      </w:r>
      <w:r w:rsidRPr="007962AE">
        <w:rPr>
          <w:sz w:val="28"/>
          <w:szCs w:val="28"/>
        </w:rPr>
        <w:t xml:space="preserve">на 2017 год утверждён в сумме 1893514,8 тыс. рублей, </w:t>
      </w:r>
      <w:r w:rsidR="00B16398">
        <w:rPr>
          <w:sz w:val="28"/>
          <w:szCs w:val="28"/>
        </w:rPr>
        <w:t>что составляет 4,8 процента объё</w:t>
      </w:r>
      <w:r w:rsidRPr="007962AE">
        <w:rPr>
          <w:sz w:val="28"/>
          <w:szCs w:val="28"/>
        </w:rPr>
        <w:t>ма расхо</w:t>
      </w:r>
      <w:r w:rsidR="00B16398">
        <w:rPr>
          <w:sz w:val="28"/>
          <w:szCs w:val="28"/>
        </w:rPr>
        <w:t>дов бюджета, за исключением объё</w:t>
      </w:r>
      <w:r w:rsidRPr="007962AE">
        <w:rPr>
          <w:sz w:val="28"/>
          <w:szCs w:val="28"/>
        </w:rPr>
        <w:t>ма расходо</w:t>
      </w:r>
      <w:r w:rsidR="00B16398">
        <w:rPr>
          <w:sz w:val="28"/>
          <w:szCs w:val="28"/>
        </w:rPr>
        <w:t>в, которые осуществляются за счё</w:t>
      </w:r>
      <w:r w:rsidRPr="007962AE">
        <w:rPr>
          <w:sz w:val="28"/>
          <w:szCs w:val="28"/>
        </w:rPr>
        <w:t>т субвенц</w:t>
      </w:r>
      <w:r w:rsidR="00357593">
        <w:rPr>
          <w:sz w:val="28"/>
          <w:szCs w:val="28"/>
        </w:rPr>
        <w:t>ий, предоставляемых из бюджетов</w:t>
      </w:r>
      <w:r w:rsidRPr="007962AE">
        <w:rPr>
          <w:sz w:val="28"/>
          <w:szCs w:val="28"/>
        </w:rPr>
        <w:t xml:space="preserve"> бюджетной систе</w:t>
      </w:r>
      <w:r w:rsidR="00B16398">
        <w:rPr>
          <w:sz w:val="28"/>
          <w:szCs w:val="28"/>
        </w:rPr>
        <w:t>мы РФ (39168840,5 тыс. рублей);</w:t>
      </w:r>
      <w:r w:rsidRPr="007962AE">
        <w:rPr>
          <w:sz w:val="28"/>
          <w:szCs w:val="28"/>
        </w:rPr>
        <w:t xml:space="preserve"> не превышает установленных ограничений.</w:t>
      </w:r>
    </w:p>
    <w:p w:rsidR="006C7130" w:rsidRPr="003A06E3" w:rsidRDefault="003A06E3" w:rsidP="003A06E3">
      <w:pPr>
        <w:pStyle w:val="ConsPlusNonformat"/>
        <w:tabs>
          <w:tab w:val="left" w:pos="720"/>
        </w:tabs>
        <w:jc w:val="both"/>
        <w:rPr>
          <w:rFonts w:ascii="Times New Roman" w:hAnsi="Times New Roman" w:cs="Times New Roman"/>
          <w:sz w:val="28"/>
          <w:szCs w:val="28"/>
        </w:rPr>
      </w:pPr>
      <w:r w:rsidRPr="00B16398">
        <w:rPr>
          <w:rFonts w:ascii="Times New Roman" w:hAnsi="Times New Roman" w:cs="Times New Roman"/>
          <w:b/>
          <w:sz w:val="28"/>
          <w:szCs w:val="28"/>
        </w:rPr>
        <w:t xml:space="preserve">           </w:t>
      </w:r>
      <w:r w:rsidR="006C7130" w:rsidRPr="00B16398">
        <w:rPr>
          <w:rFonts w:ascii="Times New Roman" w:hAnsi="Times New Roman" w:cs="Times New Roman"/>
          <w:b/>
          <w:sz w:val="28"/>
          <w:szCs w:val="28"/>
        </w:rPr>
        <w:t>18.</w:t>
      </w:r>
      <w:r w:rsidR="006C7130" w:rsidRPr="003A06E3">
        <w:rPr>
          <w:rFonts w:ascii="Times New Roman" w:hAnsi="Times New Roman" w:cs="Times New Roman"/>
          <w:sz w:val="28"/>
          <w:szCs w:val="28"/>
        </w:rPr>
        <w:t xml:space="preserve">  Задолженность юридических лиц по бюджетным кредитам, выданным из областного бюджета Ульяновской области</w:t>
      </w:r>
      <w:r w:rsidR="00B16398">
        <w:rPr>
          <w:rFonts w:ascii="Times New Roman" w:hAnsi="Times New Roman" w:cs="Times New Roman"/>
          <w:sz w:val="28"/>
          <w:szCs w:val="28"/>
        </w:rPr>
        <w:t>,</w:t>
      </w:r>
      <w:r w:rsidR="006C7130" w:rsidRPr="003A06E3">
        <w:rPr>
          <w:rFonts w:ascii="Times New Roman" w:hAnsi="Times New Roman" w:cs="Times New Roman"/>
          <w:sz w:val="28"/>
          <w:szCs w:val="28"/>
        </w:rPr>
        <w:t xml:space="preserve"> по состоянию на 01.01.2016 года составляла 181345,8 тыс. рублей, в том числе ОГУП «Имущество» -</w:t>
      </w:r>
      <w:r w:rsidR="00B16398">
        <w:rPr>
          <w:rFonts w:ascii="Times New Roman" w:hAnsi="Times New Roman" w:cs="Times New Roman"/>
          <w:sz w:val="28"/>
          <w:szCs w:val="28"/>
        </w:rPr>
        <w:t xml:space="preserve"> </w:t>
      </w:r>
      <w:r w:rsidR="006C7130" w:rsidRPr="003A06E3">
        <w:rPr>
          <w:rFonts w:ascii="Times New Roman" w:hAnsi="Times New Roman" w:cs="Times New Roman"/>
          <w:sz w:val="28"/>
          <w:szCs w:val="28"/>
        </w:rPr>
        <w:t>1</w:t>
      </w:r>
      <w:r w:rsidR="00B16398">
        <w:rPr>
          <w:rFonts w:ascii="Times New Roman" w:hAnsi="Times New Roman" w:cs="Times New Roman"/>
          <w:sz w:val="28"/>
          <w:szCs w:val="28"/>
        </w:rPr>
        <w:t>75911,6 тыс. рублей.</w:t>
      </w:r>
      <w:r w:rsidR="006C7130" w:rsidRPr="003A06E3">
        <w:rPr>
          <w:rFonts w:ascii="Times New Roman" w:hAnsi="Times New Roman" w:cs="Times New Roman"/>
          <w:sz w:val="28"/>
          <w:szCs w:val="28"/>
        </w:rPr>
        <w:t xml:space="preserve"> В 2016 </w:t>
      </w:r>
      <w:r w:rsidR="00B16398">
        <w:rPr>
          <w:rFonts w:ascii="Times New Roman" w:hAnsi="Times New Roman" w:cs="Times New Roman"/>
          <w:sz w:val="28"/>
          <w:szCs w:val="28"/>
        </w:rPr>
        <w:t>году погашена задолженность</w:t>
      </w:r>
      <w:r w:rsidR="006C7130" w:rsidRPr="003A06E3">
        <w:rPr>
          <w:rFonts w:ascii="Times New Roman" w:hAnsi="Times New Roman" w:cs="Times New Roman"/>
          <w:sz w:val="28"/>
          <w:szCs w:val="28"/>
        </w:rPr>
        <w:t xml:space="preserve"> ОГУ</w:t>
      </w:r>
      <w:r w:rsidR="00B16398">
        <w:rPr>
          <w:rFonts w:ascii="Times New Roman" w:hAnsi="Times New Roman" w:cs="Times New Roman"/>
          <w:sz w:val="28"/>
          <w:szCs w:val="28"/>
        </w:rPr>
        <w:t xml:space="preserve">П «Имущество» на сумму 97295,8 </w:t>
      </w:r>
      <w:r w:rsidR="006C7130" w:rsidRPr="003A06E3">
        <w:rPr>
          <w:rFonts w:ascii="Times New Roman" w:hAnsi="Times New Roman" w:cs="Times New Roman"/>
          <w:sz w:val="28"/>
          <w:szCs w:val="28"/>
        </w:rPr>
        <w:t>тыс. рублей. Прогноз на 01.01.20</w:t>
      </w:r>
      <w:r w:rsidR="00B16398">
        <w:rPr>
          <w:rFonts w:ascii="Times New Roman" w:hAnsi="Times New Roman" w:cs="Times New Roman"/>
          <w:sz w:val="28"/>
          <w:szCs w:val="28"/>
        </w:rPr>
        <w:t xml:space="preserve">17 года – 84050,0 тыс. рублей, </w:t>
      </w:r>
      <w:r w:rsidR="006C7130" w:rsidRPr="003A06E3">
        <w:rPr>
          <w:rFonts w:ascii="Times New Roman" w:hAnsi="Times New Roman" w:cs="Times New Roman"/>
          <w:sz w:val="28"/>
          <w:szCs w:val="28"/>
        </w:rPr>
        <w:t>в том числе</w:t>
      </w:r>
      <w:r w:rsidR="00B16398">
        <w:rPr>
          <w:rFonts w:ascii="Times New Roman" w:hAnsi="Times New Roman" w:cs="Times New Roman"/>
          <w:sz w:val="28"/>
          <w:szCs w:val="28"/>
        </w:rPr>
        <w:t>:</w:t>
      </w:r>
      <w:r w:rsidR="006C7130" w:rsidRPr="003A06E3">
        <w:rPr>
          <w:rFonts w:ascii="Times New Roman" w:hAnsi="Times New Roman" w:cs="Times New Roman"/>
          <w:sz w:val="28"/>
          <w:szCs w:val="28"/>
        </w:rPr>
        <w:t xml:space="preserve"> 78615,8 тыс. рублей - долг ОГУП  «Имущество».</w:t>
      </w:r>
    </w:p>
    <w:p w:rsidR="006511E5" w:rsidRPr="004903D7" w:rsidRDefault="0091417D" w:rsidP="006E689D">
      <w:pPr>
        <w:jc w:val="both"/>
        <w:rPr>
          <w:color w:val="FF0000"/>
          <w:sz w:val="28"/>
          <w:szCs w:val="28"/>
        </w:rPr>
      </w:pPr>
      <w:r w:rsidRPr="004903D7">
        <w:rPr>
          <w:color w:val="FF0000"/>
          <w:sz w:val="28"/>
          <w:szCs w:val="28"/>
        </w:rPr>
        <w:tab/>
      </w:r>
    </w:p>
    <w:p w:rsidR="006511E5" w:rsidRPr="004903D7" w:rsidRDefault="006511E5" w:rsidP="00E11D1F">
      <w:pPr>
        <w:tabs>
          <w:tab w:val="left" w:pos="709"/>
        </w:tabs>
        <w:ind w:firstLine="709"/>
        <w:jc w:val="both"/>
        <w:rPr>
          <w:sz w:val="28"/>
          <w:szCs w:val="28"/>
        </w:rPr>
      </w:pPr>
      <w:r w:rsidRPr="004903D7">
        <w:rPr>
          <w:sz w:val="28"/>
          <w:szCs w:val="28"/>
        </w:rPr>
        <w:t xml:space="preserve">Счётная палата Ульяновской области </w:t>
      </w:r>
      <w:r w:rsidRPr="00B16398">
        <w:rPr>
          <w:b/>
          <w:sz w:val="28"/>
          <w:szCs w:val="28"/>
        </w:rPr>
        <w:t>полагает целесообразным</w:t>
      </w:r>
      <w:r w:rsidRPr="004903D7">
        <w:rPr>
          <w:sz w:val="28"/>
          <w:szCs w:val="28"/>
        </w:rPr>
        <w:t xml:space="preserve"> </w:t>
      </w:r>
      <w:r w:rsidRPr="00B16398">
        <w:rPr>
          <w:b/>
          <w:sz w:val="28"/>
          <w:szCs w:val="28"/>
        </w:rPr>
        <w:t>рекомендовать</w:t>
      </w:r>
      <w:r w:rsidRPr="004903D7">
        <w:rPr>
          <w:sz w:val="28"/>
          <w:szCs w:val="28"/>
        </w:rPr>
        <w:t xml:space="preserve"> Правительству Ульяновской области:</w:t>
      </w:r>
    </w:p>
    <w:p w:rsidR="00C55E85" w:rsidRPr="004903D7" w:rsidRDefault="00C55E85" w:rsidP="00E11D1F">
      <w:pPr>
        <w:tabs>
          <w:tab w:val="left" w:pos="709"/>
        </w:tabs>
        <w:ind w:firstLine="709"/>
        <w:jc w:val="both"/>
        <w:rPr>
          <w:sz w:val="28"/>
          <w:szCs w:val="28"/>
        </w:rPr>
      </w:pPr>
    </w:p>
    <w:p w:rsidR="0044163F" w:rsidRPr="004903D7" w:rsidRDefault="0044163F" w:rsidP="0044163F">
      <w:pPr>
        <w:tabs>
          <w:tab w:val="left" w:pos="709"/>
        </w:tabs>
        <w:ind w:firstLine="709"/>
        <w:jc w:val="both"/>
        <w:rPr>
          <w:sz w:val="28"/>
          <w:szCs w:val="28"/>
        </w:rPr>
      </w:pPr>
      <w:r w:rsidRPr="00B16398">
        <w:rPr>
          <w:b/>
          <w:sz w:val="28"/>
          <w:szCs w:val="28"/>
        </w:rPr>
        <w:t xml:space="preserve">   1.</w:t>
      </w:r>
      <w:r w:rsidRPr="004903D7">
        <w:rPr>
          <w:sz w:val="28"/>
          <w:szCs w:val="28"/>
        </w:rPr>
        <w:t xml:space="preserve">  </w:t>
      </w:r>
      <w:r w:rsidR="007A7035">
        <w:rPr>
          <w:sz w:val="28"/>
          <w:szCs w:val="28"/>
        </w:rPr>
        <w:t>П</w:t>
      </w:r>
      <w:r w:rsidRPr="004903D7">
        <w:rPr>
          <w:sz w:val="28"/>
          <w:szCs w:val="28"/>
        </w:rPr>
        <w:t xml:space="preserve">родолжить работу по оптимизации налоговых льгот по региональным налогам, установленных законодательством Ульяновской области с целью сокращения неэффективных налоговых льгот. </w:t>
      </w:r>
    </w:p>
    <w:p w:rsidR="007A1113" w:rsidRPr="004903D7" w:rsidRDefault="00D364A0" w:rsidP="007A1113">
      <w:pPr>
        <w:jc w:val="both"/>
        <w:rPr>
          <w:sz w:val="28"/>
          <w:szCs w:val="28"/>
        </w:rPr>
      </w:pPr>
      <w:r w:rsidRPr="004903D7">
        <w:rPr>
          <w:sz w:val="28"/>
          <w:szCs w:val="28"/>
        </w:rPr>
        <w:t xml:space="preserve"> </w:t>
      </w:r>
    </w:p>
    <w:p w:rsidR="0044163F" w:rsidRPr="004903D7" w:rsidRDefault="00AC57F5" w:rsidP="00D364A0">
      <w:pPr>
        <w:jc w:val="both"/>
        <w:rPr>
          <w:sz w:val="28"/>
          <w:szCs w:val="28"/>
        </w:rPr>
      </w:pPr>
      <w:r w:rsidRPr="004903D7">
        <w:rPr>
          <w:sz w:val="28"/>
          <w:szCs w:val="28"/>
        </w:rPr>
        <w:tab/>
      </w:r>
      <w:r w:rsidR="0044163F" w:rsidRPr="00B16398">
        <w:rPr>
          <w:b/>
          <w:sz w:val="28"/>
          <w:szCs w:val="28"/>
        </w:rPr>
        <w:t xml:space="preserve">   2.</w:t>
      </w:r>
      <w:r w:rsidR="007A7035">
        <w:rPr>
          <w:sz w:val="28"/>
          <w:szCs w:val="28"/>
        </w:rPr>
        <w:t xml:space="preserve">  П</w:t>
      </w:r>
      <w:r w:rsidR="0044163F" w:rsidRPr="004903D7">
        <w:rPr>
          <w:sz w:val="28"/>
          <w:szCs w:val="28"/>
        </w:rPr>
        <w:t xml:space="preserve">родолжить работу </w:t>
      </w:r>
      <w:r w:rsidR="00D80EF3">
        <w:rPr>
          <w:sz w:val="28"/>
          <w:szCs w:val="28"/>
        </w:rPr>
        <w:t xml:space="preserve">как </w:t>
      </w:r>
      <w:r w:rsidR="0044163F" w:rsidRPr="004903D7">
        <w:rPr>
          <w:sz w:val="28"/>
          <w:szCs w:val="28"/>
        </w:rPr>
        <w:t xml:space="preserve">по снижению </w:t>
      </w:r>
      <w:r w:rsidR="00D80EF3">
        <w:rPr>
          <w:sz w:val="28"/>
          <w:szCs w:val="28"/>
        </w:rPr>
        <w:t>величины государственного долга, так и по сниж</w:t>
      </w:r>
      <w:r w:rsidR="00B16398">
        <w:rPr>
          <w:sz w:val="28"/>
          <w:szCs w:val="28"/>
        </w:rPr>
        <w:t>ению затрат на его обслуживание</w:t>
      </w:r>
      <w:r w:rsidR="00502E49" w:rsidRPr="004903D7">
        <w:rPr>
          <w:sz w:val="28"/>
          <w:szCs w:val="28"/>
        </w:rPr>
        <w:t xml:space="preserve"> в следующих направлениях:</w:t>
      </w:r>
      <w:r w:rsidR="0044163F" w:rsidRPr="004903D7">
        <w:rPr>
          <w:sz w:val="28"/>
          <w:szCs w:val="28"/>
        </w:rPr>
        <w:t xml:space="preserve"> </w:t>
      </w:r>
    </w:p>
    <w:p w:rsidR="006511E5" w:rsidRPr="004903D7" w:rsidRDefault="007A7035" w:rsidP="00B16398">
      <w:pPr>
        <w:ind w:firstLine="708"/>
        <w:jc w:val="both"/>
        <w:rPr>
          <w:sz w:val="28"/>
          <w:szCs w:val="28"/>
        </w:rPr>
      </w:pPr>
      <w:r>
        <w:rPr>
          <w:sz w:val="28"/>
          <w:szCs w:val="28"/>
        </w:rPr>
        <w:t>- с Министерством финансов Российской Федерации:</w:t>
      </w:r>
      <w:r w:rsidR="0044163F" w:rsidRPr="004903D7">
        <w:rPr>
          <w:sz w:val="28"/>
          <w:szCs w:val="28"/>
        </w:rPr>
        <w:t xml:space="preserve"> по </w:t>
      </w:r>
      <w:r>
        <w:rPr>
          <w:sz w:val="28"/>
          <w:szCs w:val="28"/>
        </w:rPr>
        <w:t>привлечению бюджетных кредитов,</w:t>
      </w:r>
      <w:r w:rsidR="0044163F" w:rsidRPr="004903D7">
        <w:rPr>
          <w:sz w:val="28"/>
          <w:szCs w:val="28"/>
        </w:rPr>
        <w:t xml:space="preserve"> реструктуризации обязательств по ранее привлеченным бюджетным кредитам;</w:t>
      </w:r>
    </w:p>
    <w:p w:rsidR="0044163F" w:rsidRPr="004903D7" w:rsidRDefault="0044163F" w:rsidP="00B16398">
      <w:pPr>
        <w:ind w:firstLine="708"/>
        <w:jc w:val="both"/>
        <w:rPr>
          <w:sz w:val="28"/>
          <w:szCs w:val="28"/>
        </w:rPr>
      </w:pPr>
      <w:r w:rsidRPr="004903D7">
        <w:rPr>
          <w:sz w:val="28"/>
          <w:szCs w:val="28"/>
        </w:rPr>
        <w:t xml:space="preserve">- </w:t>
      </w:r>
      <w:r w:rsidR="00391D23" w:rsidRPr="004903D7">
        <w:rPr>
          <w:sz w:val="28"/>
          <w:szCs w:val="28"/>
        </w:rPr>
        <w:t xml:space="preserve">с кредитными организациями </w:t>
      </w:r>
      <w:r w:rsidR="00502E49" w:rsidRPr="004903D7">
        <w:rPr>
          <w:sz w:val="28"/>
          <w:szCs w:val="28"/>
        </w:rPr>
        <w:t xml:space="preserve">по </w:t>
      </w:r>
      <w:r w:rsidRPr="004903D7">
        <w:rPr>
          <w:sz w:val="28"/>
          <w:szCs w:val="28"/>
        </w:rPr>
        <w:t>снижени</w:t>
      </w:r>
      <w:r w:rsidR="00502E49" w:rsidRPr="004903D7">
        <w:rPr>
          <w:sz w:val="28"/>
          <w:szCs w:val="28"/>
        </w:rPr>
        <w:t>ю</w:t>
      </w:r>
      <w:r w:rsidRPr="004903D7">
        <w:rPr>
          <w:sz w:val="28"/>
          <w:szCs w:val="28"/>
        </w:rPr>
        <w:t xml:space="preserve"> процентных ставок по государственным контрактам, как на этапе заключения, так и в ходе их исполнения;</w:t>
      </w:r>
    </w:p>
    <w:p w:rsidR="0044163F" w:rsidRDefault="0044163F" w:rsidP="00B16398">
      <w:pPr>
        <w:ind w:firstLine="708"/>
        <w:jc w:val="both"/>
        <w:rPr>
          <w:sz w:val="28"/>
          <w:szCs w:val="28"/>
        </w:rPr>
      </w:pPr>
      <w:r w:rsidRPr="004903D7">
        <w:rPr>
          <w:sz w:val="28"/>
          <w:szCs w:val="28"/>
        </w:rPr>
        <w:lastRenderedPageBreak/>
        <w:t>-</w:t>
      </w:r>
      <w:r w:rsidR="00502E49" w:rsidRPr="004903D7">
        <w:rPr>
          <w:sz w:val="28"/>
          <w:szCs w:val="28"/>
        </w:rPr>
        <w:t xml:space="preserve"> </w:t>
      </w:r>
      <w:r w:rsidR="00391D23" w:rsidRPr="004903D7">
        <w:rPr>
          <w:sz w:val="28"/>
          <w:szCs w:val="28"/>
        </w:rPr>
        <w:t xml:space="preserve">с </w:t>
      </w:r>
      <w:r w:rsidR="00B16398">
        <w:rPr>
          <w:sz w:val="28"/>
          <w:szCs w:val="28"/>
        </w:rPr>
        <w:t>Управлением</w:t>
      </w:r>
      <w:r w:rsidR="00391D23" w:rsidRPr="004903D7">
        <w:rPr>
          <w:sz w:val="28"/>
          <w:szCs w:val="28"/>
        </w:rPr>
        <w:t xml:space="preserve"> Федерального казначейства по Ульяновской области </w:t>
      </w:r>
      <w:r w:rsidR="00502E49" w:rsidRPr="004903D7">
        <w:rPr>
          <w:sz w:val="28"/>
          <w:szCs w:val="28"/>
        </w:rPr>
        <w:t xml:space="preserve">по </w:t>
      </w:r>
      <w:r w:rsidRPr="004903D7">
        <w:rPr>
          <w:sz w:val="28"/>
          <w:szCs w:val="28"/>
        </w:rPr>
        <w:t>привлечени</w:t>
      </w:r>
      <w:r w:rsidR="00502E49" w:rsidRPr="004903D7">
        <w:rPr>
          <w:sz w:val="28"/>
          <w:szCs w:val="28"/>
        </w:rPr>
        <w:t>ю</w:t>
      </w:r>
      <w:r w:rsidR="003F1E6E">
        <w:rPr>
          <w:sz w:val="28"/>
          <w:szCs w:val="28"/>
        </w:rPr>
        <w:t xml:space="preserve"> бюджетных кредитов </w:t>
      </w:r>
      <w:r w:rsidRPr="004903D7">
        <w:rPr>
          <w:sz w:val="28"/>
          <w:szCs w:val="28"/>
        </w:rPr>
        <w:t>с целью пополнения остатков средств</w:t>
      </w:r>
      <w:r w:rsidR="00502E49" w:rsidRPr="004903D7">
        <w:rPr>
          <w:sz w:val="28"/>
          <w:szCs w:val="28"/>
        </w:rPr>
        <w:t xml:space="preserve"> на счетах, позволяющего отсрочить привлечен</w:t>
      </w:r>
      <w:r w:rsidR="007A7035">
        <w:rPr>
          <w:sz w:val="28"/>
          <w:szCs w:val="28"/>
        </w:rPr>
        <w:t>ие займов в коммерческих банках;</w:t>
      </w:r>
    </w:p>
    <w:p w:rsidR="007A7035" w:rsidRDefault="007A7035" w:rsidP="00B16398">
      <w:pPr>
        <w:ind w:firstLine="708"/>
        <w:jc w:val="both"/>
        <w:rPr>
          <w:sz w:val="28"/>
          <w:szCs w:val="28"/>
        </w:rPr>
      </w:pPr>
      <w:r>
        <w:rPr>
          <w:sz w:val="28"/>
          <w:szCs w:val="28"/>
        </w:rPr>
        <w:t>- по замене коммерческих кредитов бюджетными кредитами.</w:t>
      </w:r>
    </w:p>
    <w:p w:rsidR="007A7035" w:rsidRDefault="007A7035" w:rsidP="00B16398">
      <w:pPr>
        <w:ind w:firstLine="708"/>
        <w:jc w:val="both"/>
        <w:rPr>
          <w:sz w:val="28"/>
          <w:szCs w:val="28"/>
        </w:rPr>
      </w:pPr>
      <w:r w:rsidRPr="007A7035">
        <w:rPr>
          <w:b/>
          <w:sz w:val="28"/>
          <w:szCs w:val="28"/>
        </w:rPr>
        <w:t>3.</w:t>
      </w:r>
      <w:r>
        <w:rPr>
          <w:sz w:val="28"/>
          <w:szCs w:val="28"/>
        </w:rPr>
        <w:t xml:space="preserve"> С целью увеличения доходной части бюджета считаем целесообразным расширить перечень приватизируемых объектов недвижимости </w:t>
      </w:r>
      <w:r w:rsidR="00496E97">
        <w:rPr>
          <w:sz w:val="28"/>
          <w:szCs w:val="28"/>
        </w:rPr>
        <w:t xml:space="preserve">и предприятий, приватизируемых в </w:t>
      </w:r>
      <w:r>
        <w:rPr>
          <w:sz w:val="28"/>
          <w:szCs w:val="28"/>
        </w:rPr>
        <w:t xml:space="preserve"> 2017 год</w:t>
      </w:r>
      <w:r w:rsidR="00496E97">
        <w:rPr>
          <w:sz w:val="28"/>
          <w:szCs w:val="28"/>
        </w:rPr>
        <w:t>у</w:t>
      </w:r>
      <w:r>
        <w:rPr>
          <w:sz w:val="28"/>
          <w:szCs w:val="28"/>
        </w:rPr>
        <w:t>.</w:t>
      </w:r>
    </w:p>
    <w:p w:rsidR="007A7035" w:rsidRPr="004903D7" w:rsidRDefault="007A7035" w:rsidP="00B16398">
      <w:pPr>
        <w:ind w:firstLine="708"/>
        <w:jc w:val="both"/>
        <w:rPr>
          <w:sz w:val="28"/>
          <w:szCs w:val="28"/>
        </w:rPr>
      </w:pPr>
    </w:p>
    <w:p w:rsidR="006511E5" w:rsidRPr="004903D7" w:rsidRDefault="006511E5" w:rsidP="006511E5">
      <w:pPr>
        <w:ind w:firstLine="708"/>
        <w:jc w:val="both"/>
        <w:rPr>
          <w:sz w:val="28"/>
          <w:szCs w:val="28"/>
        </w:rPr>
      </w:pPr>
      <w:r w:rsidRPr="004903D7">
        <w:rPr>
          <w:sz w:val="28"/>
          <w:szCs w:val="28"/>
        </w:rPr>
        <w:t>В целом, законопроект соответствует п</w:t>
      </w:r>
      <w:r w:rsidR="00C55E85" w:rsidRPr="004903D7">
        <w:rPr>
          <w:sz w:val="28"/>
          <w:szCs w:val="28"/>
        </w:rPr>
        <w:t>оложениям Бюджетного кодекса РФ</w:t>
      </w:r>
      <w:r w:rsidR="00B16398">
        <w:rPr>
          <w:sz w:val="28"/>
          <w:szCs w:val="28"/>
        </w:rPr>
        <w:t>,</w:t>
      </w:r>
      <w:r w:rsidRPr="004903D7">
        <w:rPr>
          <w:sz w:val="28"/>
          <w:szCs w:val="28"/>
        </w:rPr>
        <w:t xml:space="preserve"> и причин для его отклонения в первом чтении Счётная палата Ульяновской области не усматривает.</w:t>
      </w:r>
    </w:p>
    <w:p w:rsidR="006511E5" w:rsidRDefault="006511E5" w:rsidP="006511E5">
      <w:pPr>
        <w:tabs>
          <w:tab w:val="left" w:pos="709"/>
        </w:tabs>
        <w:autoSpaceDE w:val="0"/>
        <w:autoSpaceDN w:val="0"/>
        <w:adjustRightInd w:val="0"/>
        <w:jc w:val="both"/>
        <w:rPr>
          <w:sz w:val="28"/>
          <w:szCs w:val="28"/>
        </w:rPr>
      </w:pPr>
    </w:p>
    <w:p w:rsidR="00B16398" w:rsidRPr="004903D7" w:rsidRDefault="00B16398" w:rsidP="006511E5">
      <w:pPr>
        <w:tabs>
          <w:tab w:val="left" w:pos="709"/>
        </w:tabs>
        <w:autoSpaceDE w:val="0"/>
        <w:autoSpaceDN w:val="0"/>
        <w:adjustRightInd w:val="0"/>
        <w:jc w:val="both"/>
        <w:rPr>
          <w:sz w:val="28"/>
          <w:szCs w:val="28"/>
        </w:rPr>
      </w:pPr>
    </w:p>
    <w:p w:rsidR="00B16398" w:rsidRDefault="006511E5" w:rsidP="006511E5">
      <w:pPr>
        <w:pStyle w:val="CharChar"/>
        <w:jc w:val="both"/>
        <w:rPr>
          <w:rFonts w:ascii="Times New Roman" w:hAnsi="Times New Roman"/>
          <w:b/>
          <w:sz w:val="28"/>
          <w:szCs w:val="28"/>
          <w:lang w:val="ru-RU"/>
        </w:rPr>
      </w:pPr>
      <w:r w:rsidRPr="00896778">
        <w:rPr>
          <w:rFonts w:ascii="Times New Roman" w:hAnsi="Times New Roman"/>
          <w:b/>
          <w:sz w:val="28"/>
          <w:szCs w:val="28"/>
          <w:lang w:val="ru-RU"/>
        </w:rPr>
        <w:t xml:space="preserve">Председатель </w:t>
      </w:r>
    </w:p>
    <w:p w:rsidR="006511E5" w:rsidRPr="00896778" w:rsidRDefault="006511E5" w:rsidP="006511E5">
      <w:pPr>
        <w:pStyle w:val="CharChar"/>
        <w:jc w:val="both"/>
        <w:rPr>
          <w:rFonts w:ascii="Times New Roman" w:hAnsi="Times New Roman"/>
          <w:b/>
          <w:sz w:val="28"/>
          <w:szCs w:val="28"/>
          <w:lang w:val="ru-RU"/>
        </w:rPr>
      </w:pPr>
      <w:r w:rsidRPr="00896778">
        <w:rPr>
          <w:rFonts w:ascii="Times New Roman" w:hAnsi="Times New Roman"/>
          <w:b/>
          <w:sz w:val="28"/>
          <w:szCs w:val="28"/>
          <w:lang w:val="ru-RU"/>
        </w:rPr>
        <w:t>Счётной палаты</w:t>
      </w:r>
    </w:p>
    <w:p w:rsidR="0051595D" w:rsidRPr="00F948EE" w:rsidRDefault="006511E5" w:rsidP="00E306C2">
      <w:pPr>
        <w:rPr>
          <w:color w:val="FF0000"/>
          <w:sz w:val="28"/>
          <w:szCs w:val="28"/>
        </w:rPr>
      </w:pPr>
      <w:r w:rsidRPr="00896778">
        <w:rPr>
          <w:b/>
          <w:sz w:val="28"/>
          <w:szCs w:val="28"/>
        </w:rPr>
        <w:t xml:space="preserve">Ульяновской области                              </w:t>
      </w:r>
      <w:r w:rsidR="003F1E6E">
        <w:rPr>
          <w:b/>
          <w:sz w:val="28"/>
          <w:szCs w:val="28"/>
        </w:rPr>
        <w:t xml:space="preserve">      </w:t>
      </w:r>
      <w:r w:rsidRPr="00896778">
        <w:rPr>
          <w:b/>
          <w:sz w:val="28"/>
          <w:szCs w:val="28"/>
        </w:rPr>
        <w:t xml:space="preserve">                                             </w:t>
      </w:r>
      <w:r w:rsidRPr="00E306C2">
        <w:rPr>
          <w:b/>
          <w:sz w:val="28"/>
          <w:szCs w:val="28"/>
        </w:rPr>
        <w:t>И.И. Егоров</w:t>
      </w:r>
    </w:p>
    <w:sectPr w:rsidR="0051595D" w:rsidRPr="00F948EE" w:rsidSect="00642172">
      <w:headerReference w:type="default" r:id="rId63"/>
      <w:pgSz w:w="11906" w:h="16838"/>
      <w:pgMar w:top="851" w:right="680" w:bottom="709" w:left="1134"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2AB6" w:rsidRDefault="00852AB6" w:rsidP="00344BA5">
      <w:r>
        <w:separator/>
      </w:r>
    </w:p>
  </w:endnote>
  <w:endnote w:type="continuationSeparator" w:id="0">
    <w:p w:rsidR="00852AB6" w:rsidRDefault="00852AB6" w:rsidP="00344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2AB6" w:rsidRDefault="00852AB6" w:rsidP="00344BA5">
      <w:r>
        <w:separator/>
      </w:r>
    </w:p>
  </w:footnote>
  <w:footnote w:type="continuationSeparator" w:id="0">
    <w:p w:rsidR="00852AB6" w:rsidRDefault="00852AB6" w:rsidP="00344BA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9717135"/>
      <w:docPartObj>
        <w:docPartGallery w:val="Page Numbers (Top of Page)"/>
        <w:docPartUnique/>
      </w:docPartObj>
    </w:sdtPr>
    <w:sdtEndPr/>
    <w:sdtContent>
      <w:p w:rsidR="00C6310B" w:rsidRDefault="00C6310B">
        <w:pPr>
          <w:pStyle w:val="a6"/>
          <w:jc w:val="center"/>
        </w:pPr>
        <w:r>
          <w:fldChar w:fldCharType="begin"/>
        </w:r>
        <w:r>
          <w:instrText>PAGE   \* MERGEFORMAT</w:instrText>
        </w:r>
        <w:r>
          <w:fldChar w:fldCharType="separate"/>
        </w:r>
        <w:r w:rsidR="00BC3705">
          <w:rPr>
            <w:noProof/>
          </w:rPr>
          <w:t>75</w:t>
        </w:r>
        <w:r>
          <w:rPr>
            <w:noProof/>
          </w:rPr>
          <w:fldChar w:fldCharType="end"/>
        </w:r>
      </w:p>
    </w:sdtContent>
  </w:sdt>
  <w:p w:rsidR="00C6310B" w:rsidRDefault="00C6310B">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6E3C"/>
    <w:multiLevelType w:val="hybridMultilevel"/>
    <w:tmpl w:val="11DC8E26"/>
    <w:lvl w:ilvl="0" w:tplc="CD8C32B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0A7EC4"/>
    <w:multiLevelType w:val="hybridMultilevel"/>
    <w:tmpl w:val="7102DC02"/>
    <w:lvl w:ilvl="0" w:tplc="D7D2251E">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2801BE"/>
    <w:multiLevelType w:val="hybridMultilevel"/>
    <w:tmpl w:val="0414B6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A8522F6"/>
    <w:multiLevelType w:val="hybridMultilevel"/>
    <w:tmpl w:val="EA3491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D2308AA"/>
    <w:multiLevelType w:val="hybridMultilevel"/>
    <w:tmpl w:val="2250C9B0"/>
    <w:lvl w:ilvl="0" w:tplc="163A230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DE05699"/>
    <w:multiLevelType w:val="hybridMultilevel"/>
    <w:tmpl w:val="DD64FA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7E770A6"/>
    <w:multiLevelType w:val="hybridMultilevel"/>
    <w:tmpl w:val="C3FAD6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2A000A7A"/>
    <w:multiLevelType w:val="hybridMultilevel"/>
    <w:tmpl w:val="37F89E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E482EEC"/>
    <w:multiLevelType w:val="hybridMultilevel"/>
    <w:tmpl w:val="41C6BE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F3C5B6E"/>
    <w:multiLevelType w:val="hybridMultilevel"/>
    <w:tmpl w:val="8B4A1572"/>
    <w:lvl w:ilvl="0" w:tplc="19FAF99C">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37A97FED"/>
    <w:multiLevelType w:val="hybridMultilevel"/>
    <w:tmpl w:val="54C6BE24"/>
    <w:lvl w:ilvl="0" w:tplc="6C4C26A8">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3AD36F6B"/>
    <w:multiLevelType w:val="hybridMultilevel"/>
    <w:tmpl w:val="2DB28AA6"/>
    <w:lvl w:ilvl="0" w:tplc="3808FB0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15:restartNumberingAfterBreak="0">
    <w:nsid w:val="46D760F1"/>
    <w:multiLevelType w:val="hybridMultilevel"/>
    <w:tmpl w:val="932A50B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3462EF"/>
    <w:multiLevelType w:val="hybridMultilevel"/>
    <w:tmpl w:val="4964DB2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4E821D12"/>
    <w:multiLevelType w:val="multilevel"/>
    <w:tmpl w:val="E13E968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A610E6F"/>
    <w:multiLevelType w:val="hybridMultilevel"/>
    <w:tmpl w:val="E7D6C348"/>
    <w:lvl w:ilvl="0" w:tplc="4EB4DA16">
      <w:start w:val="1"/>
      <w:numFmt w:val="bullet"/>
      <w:lvlText w:val=""/>
      <w:lvlJc w:val="left"/>
      <w:pPr>
        <w:tabs>
          <w:tab w:val="num" w:pos="1414"/>
        </w:tabs>
        <w:ind w:left="705" w:firstLine="709"/>
      </w:pPr>
      <w:rPr>
        <w:rFonts w:ascii="Symbol" w:hAnsi="Symbol" w:hint="default"/>
      </w:rPr>
    </w:lvl>
    <w:lvl w:ilvl="1" w:tplc="04190003" w:tentative="1">
      <w:start w:val="1"/>
      <w:numFmt w:val="bullet"/>
      <w:lvlText w:val="o"/>
      <w:lvlJc w:val="left"/>
      <w:pPr>
        <w:tabs>
          <w:tab w:val="num" w:pos="2145"/>
        </w:tabs>
        <w:ind w:left="2145" w:hanging="360"/>
      </w:pPr>
      <w:rPr>
        <w:rFonts w:ascii="Courier New" w:hAnsi="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16" w15:restartNumberingAfterBreak="0">
    <w:nsid w:val="5C700BF1"/>
    <w:multiLevelType w:val="hybridMultilevel"/>
    <w:tmpl w:val="C9BCB2F6"/>
    <w:lvl w:ilvl="0" w:tplc="8F40191C">
      <w:start w:val="3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DCC1DC5"/>
    <w:multiLevelType w:val="hybridMultilevel"/>
    <w:tmpl w:val="7EE246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F07547A"/>
    <w:multiLevelType w:val="hybridMultilevel"/>
    <w:tmpl w:val="110C5F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1AD00BE"/>
    <w:multiLevelType w:val="hybridMultilevel"/>
    <w:tmpl w:val="6A302F76"/>
    <w:lvl w:ilvl="0" w:tplc="3E0A88B6">
      <w:start w:val="1"/>
      <w:numFmt w:val="bullet"/>
      <w:lvlText w:val=""/>
      <w:lvlJc w:val="left"/>
      <w:pPr>
        <w:tabs>
          <w:tab w:val="num" w:pos="709"/>
        </w:tabs>
        <w:ind w:firstLine="709"/>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2C144A"/>
    <w:multiLevelType w:val="hybridMultilevel"/>
    <w:tmpl w:val="68982C1C"/>
    <w:lvl w:ilvl="0" w:tplc="A33CA66E">
      <w:start w:val="1"/>
      <w:numFmt w:val="decimal"/>
      <w:lvlText w:val="%1)"/>
      <w:lvlJc w:val="left"/>
      <w:pPr>
        <w:ind w:left="360" w:hanging="360"/>
      </w:pPr>
      <w:rPr>
        <w:rFonts w:ascii="Times New Roman" w:eastAsia="Calibri" w:hAnsi="Times New Roman" w:cs="Times New Roman"/>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6D77315D"/>
    <w:multiLevelType w:val="hybridMultilevel"/>
    <w:tmpl w:val="A85A13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2C23E68"/>
    <w:multiLevelType w:val="hybridMultilevel"/>
    <w:tmpl w:val="D4E0533A"/>
    <w:lvl w:ilvl="0" w:tplc="F482B888">
      <w:start w:val="1"/>
      <w:numFmt w:val="decimal"/>
      <w:lvlText w:val="%1."/>
      <w:lvlJc w:val="left"/>
      <w:pPr>
        <w:ind w:left="360"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76881036"/>
    <w:multiLevelType w:val="hybridMultilevel"/>
    <w:tmpl w:val="18D4F6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7BDB4F66"/>
    <w:multiLevelType w:val="multilevel"/>
    <w:tmpl w:val="E13E968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17"/>
  </w:num>
  <w:num w:numId="3">
    <w:abstractNumId w:val="0"/>
  </w:num>
  <w:num w:numId="4">
    <w:abstractNumId w:val="7"/>
  </w:num>
  <w:num w:numId="5">
    <w:abstractNumId w:val="3"/>
  </w:num>
  <w:num w:numId="6">
    <w:abstractNumId w:val="5"/>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0"/>
  </w:num>
  <w:num w:numId="11">
    <w:abstractNumId w:val="22"/>
  </w:num>
  <w:num w:numId="12">
    <w:abstractNumId w:val="20"/>
  </w:num>
  <w:num w:numId="13">
    <w:abstractNumId w:val="8"/>
  </w:num>
  <w:num w:numId="14">
    <w:abstractNumId w:val="18"/>
  </w:num>
  <w:num w:numId="15">
    <w:abstractNumId w:val="16"/>
  </w:num>
  <w:num w:numId="16">
    <w:abstractNumId w:val="1"/>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24"/>
  </w:num>
  <w:num w:numId="20">
    <w:abstractNumId w:val="9"/>
  </w:num>
  <w:num w:numId="21">
    <w:abstractNumId w:val="6"/>
  </w:num>
  <w:num w:numId="22">
    <w:abstractNumId w:val="13"/>
  </w:num>
  <w:num w:numId="23">
    <w:abstractNumId w:val="12"/>
  </w:num>
  <w:num w:numId="24">
    <w:abstractNumId w:val="23"/>
  </w:num>
  <w:num w:numId="25">
    <w:abstractNumId w:val="17"/>
  </w:num>
  <w:num w:numId="26">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mirrorMargin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D4181"/>
    <w:rsid w:val="0000401B"/>
    <w:rsid w:val="00010361"/>
    <w:rsid w:val="00010E2E"/>
    <w:rsid w:val="00012A3C"/>
    <w:rsid w:val="0001539D"/>
    <w:rsid w:val="00020E89"/>
    <w:rsid w:val="00023A6E"/>
    <w:rsid w:val="00024A52"/>
    <w:rsid w:val="00027023"/>
    <w:rsid w:val="00031573"/>
    <w:rsid w:val="000322EA"/>
    <w:rsid w:val="00032D89"/>
    <w:rsid w:val="000357C7"/>
    <w:rsid w:val="0003777E"/>
    <w:rsid w:val="00045F54"/>
    <w:rsid w:val="00046DC3"/>
    <w:rsid w:val="00047506"/>
    <w:rsid w:val="0005099A"/>
    <w:rsid w:val="00065F42"/>
    <w:rsid w:val="000667FC"/>
    <w:rsid w:val="00067325"/>
    <w:rsid w:val="0007016F"/>
    <w:rsid w:val="00073CDD"/>
    <w:rsid w:val="000908BE"/>
    <w:rsid w:val="000921BF"/>
    <w:rsid w:val="00094D12"/>
    <w:rsid w:val="00094D14"/>
    <w:rsid w:val="000970E2"/>
    <w:rsid w:val="00097F74"/>
    <w:rsid w:val="000A0EA2"/>
    <w:rsid w:val="000A1280"/>
    <w:rsid w:val="000A6F8F"/>
    <w:rsid w:val="000B0296"/>
    <w:rsid w:val="000B057C"/>
    <w:rsid w:val="000B06EF"/>
    <w:rsid w:val="000B0ADD"/>
    <w:rsid w:val="000B10C1"/>
    <w:rsid w:val="000B661B"/>
    <w:rsid w:val="000C3FE9"/>
    <w:rsid w:val="000C6813"/>
    <w:rsid w:val="000D180F"/>
    <w:rsid w:val="000D339C"/>
    <w:rsid w:val="000D4828"/>
    <w:rsid w:val="000D6974"/>
    <w:rsid w:val="000D75A2"/>
    <w:rsid w:val="000E06BE"/>
    <w:rsid w:val="000E1F32"/>
    <w:rsid w:val="000E69CE"/>
    <w:rsid w:val="000F5B07"/>
    <w:rsid w:val="000F7D9A"/>
    <w:rsid w:val="00107947"/>
    <w:rsid w:val="0011207D"/>
    <w:rsid w:val="00116E5A"/>
    <w:rsid w:val="00117946"/>
    <w:rsid w:val="001214F2"/>
    <w:rsid w:val="00122BFE"/>
    <w:rsid w:val="0012702D"/>
    <w:rsid w:val="00127447"/>
    <w:rsid w:val="0014782B"/>
    <w:rsid w:val="00156ADB"/>
    <w:rsid w:val="00162281"/>
    <w:rsid w:val="00163CCF"/>
    <w:rsid w:val="00166FB7"/>
    <w:rsid w:val="00167203"/>
    <w:rsid w:val="001770E3"/>
    <w:rsid w:val="00184AB2"/>
    <w:rsid w:val="0018698D"/>
    <w:rsid w:val="00186A10"/>
    <w:rsid w:val="00186BF6"/>
    <w:rsid w:val="0019493D"/>
    <w:rsid w:val="0019574F"/>
    <w:rsid w:val="001959A9"/>
    <w:rsid w:val="00195E16"/>
    <w:rsid w:val="001A0391"/>
    <w:rsid w:val="001A0FD0"/>
    <w:rsid w:val="001A3B0E"/>
    <w:rsid w:val="001A6A77"/>
    <w:rsid w:val="001A6DDD"/>
    <w:rsid w:val="001B2D18"/>
    <w:rsid w:val="001C5B85"/>
    <w:rsid w:val="001E2270"/>
    <w:rsid w:val="001E3409"/>
    <w:rsid w:val="001E5CF6"/>
    <w:rsid w:val="001F1268"/>
    <w:rsid w:val="00203CFE"/>
    <w:rsid w:val="00205333"/>
    <w:rsid w:val="002068DD"/>
    <w:rsid w:val="002158E3"/>
    <w:rsid w:val="00215FBF"/>
    <w:rsid w:val="0021774C"/>
    <w:rsid w:val="002200FF"/>
    <w:rsid w:val="00225346"/>
    <w:rsid w:val="002368EC"/>
    <w:rsid w:val="00244A77"/>
    <w:rsid w:val="0024531D"/>
    <w:rsid w:val="00260E96"/>
    <w:rsid w:val="00266FDC"/>
    <w:rsid w:val="00270550"/>
    <w:rsid w:val="002777C9"/>
    <w:rsid w:val="00280536"/>
    <w:rsid w:val="002836A4"/>
    <w:rsid w:val="002937AF"/>
    <w:rsid w:val="002A2235"/>
    <w:rsid w:val="002B3BBA"/>
    <w:rsid w:val="002B4DDB"/>
    <w:rsid w:val="002D0494"/>
    <w:rsid w:val="002D0779"/>
    <w:rsid w:val="002D1FF2"/>
    <w:rsid w:val="002E104D"/>
    <w:rsid w:val="002E212B"/>
    <w:rsid w:val="002E27A9"/>
    <w:rsid w:val="002E31A1"/>
    <w:rsid w:val="002F69FA"/>
    <w:rsid w:val="002F7EA6"/>
    <w:rsid w:val="00305895"/>
    <w:rsid w:val="003067B7"/>
    <w:rsid w:val="00306F24"/>
    <w:rsid w:val="00312743"/>
    <w:rsid w:val="003148FE"/>
    <w:rsid w:val="00314F26"/>
    <w:rsid w:val="0031676B"/>
    <w:rsid w:val="00316B2F"/>
    <w:rsid w:val="00320AB7"/>
    <w:rsid w:val="00320DD9"/>
    <w:rsid w:val="0032106D"/>
    <w:rsid w:val="00322174"/>
    <w:rsid w:val="0032235B"/>
    <w:rsid w:val="00323093"/>
    <w:rsid w:val="00331631"/>
    <w:rsid w:val="0033351B"/>
    <w:rsid w:val="0033686C"/>
    <w:rsid w:val="00344BA5"/>
    <w:rsid w:val="00351FB0"/>
    <w:rsid w:val="00353388"/>
    <w:rsid w:val="00354CBE"/>
    <w:rsid w:val="00357593"/>
    <w:rsid w:val="00360893"/>
    <w:rsid w:val="00376920"/>
    <w:rsid w:val="00381A17"/>
    <w:rsid w:val="00386F7D"/>
    <w:rsid w:val="00391D23"/>
    <w:rsid w:val="0039627F"/>
    <w:rsid w:val="00396EAF"/>
    <w:rsid w:val="003A0487"/>
    <w:rsid w:val="003A06E3"/>
    <w:rsid w:val="003A1625"/>
    <w:rsid w:val="003D36ED"/>
    <w:rsid w:val="003D5257"/>
    <w:rsid w:val="003D7194"/>
    <w:rsid w:val="003E0538"/>
    <w:rsid w:val="003E47FC"/>
    <w:rsid w:val="003F187C"/>
    <w:rsid w:val="003F1E6E"/>
    <w:rsid w:val="003F604B"/>
    <w:rsid w:val="00400302"/>
    <w:rsid w:val="00400E85"/>
    <w:rsid w:val="004047CA"/>
    <w:rsid w:val="0041057E"/>
    <w:rsid w:val="00414BCF"/>
    <w:rsid w:val="00414D2C"/>
    <w:rsid w:val="00420EA1"/>
    <w:rsid w:val="00423D3A"/>
    <w:rsid w:val="0042450E"/>
    <w:rsid w:val="00427C7B"/>
    <w:rsid w:val="0043076C"/>
    <w:rsid w:val="00432F77"/>
    <w:rsid w:val="00434287"/>
    <w:rsid w:val="00434E9B"/>
    <w:rsid w:val="00437E4A"/>
    <w:rsid w:val="0044163F"/>
    <w:rsid w:val="00441C30"/>
    <w:rsid w:val="004436CE"/>
    <w:rsid w:val="00445929"/>
    <w:rsid w:val="0045345E"/>
    <w:rsid w:val="00461E1F"/>
    <w:rsid w:val="00465214"/>
    <w:rsid w:val="00466044"/>
    <w:rsid w:val="0047724D"/>
    <w:rsid w:val="00480CBE"/>
    <w:rsid w:val="00482630"/>
    <w:rsid w:val="00483945"/>
    <w:rsid w:val="00484201"/>
    <w:rsid w:val="00485264"/>
    <w:rsid w:val="004903D7"/>
    <w:rsid w:val="00496E97"/>
    <w:rsid w:val="004974AC"/>
    <w:rsid w:val="00497930"/>
    <w:rsid w:val="004A3188"/>
    <w:rsid w:val="004B2FF9"/>
    <w:rsid w:val="004B7CC9"/>
    <w:rsid w:val="004C4F1A"/>
    <w:rsid w:val="004D14F3"/>
    <w:rsid w:val="004D2DC1"/>
    <w:rsid w:val="004D3D1C"/>
    <w:rsid w:val="004D731E"/>
    <w:rsid w:val="004D7468"/>
    <w:rsid w:val="004E5535"/>
    <w:rsid w:val="004F1A01"/>
    <w:rsid w:val="004F230D"/>
    <w:rsid w:val="004F57AD"/>
    <w:rsid w:val="004F5876"/>
    <w:rsid w:val="004F626A"/>
    <w:rsid w:val="004F67F8"/>
    <w:rsid w:val="004F7A4C"/>
    <w:rsid w:val="00502E49"/>
    <w:rsid w:val="0051595D"/>
    <w:rsid w:val="0052269C"/>
    <w:rsid w:val="0053000B"/>
    <w:rsid w:val="005317C6"/>
    <w:rsid w:val="00534283"/>
    <w:rsid w:val="00537768"/>
    <w:rsid w:val="00544F11"/>
    <w:rsid w:val="00547EAC"/>
    <w:rsid w:val="00551587"/>
    <w:rsid w:val="005533A6"/>
    <w:rsid w:val="0055373B"/>
    <w:rsid w:val="00555836"/>
    <w:rsid w:val="00561783"/>
    <w:rsid w:val="0056206F"/>
    <w:rsid w:val="0056391D"/>
    <w:rsid w:val="0056468F"/>
    <w:rsid w:val="00566542"/>
    <w:rsid w:val="00571588"/>
    <w:rsid w:val="00573C6B"/>
    <w:rsid w:val="00573E7C"/>
    <w:rsid w:val="0057438F"/>
    <w:rsid w:val="005778B0"/>
    <w:rsid w:val="00585964"/>
    <w:rsid w:val="005863CC"/>
    <w:rsid w:val="00593AEE"/>
    <w:rsid w:val="00594E8A"/>
    <w:rsid w:val="005A233E"/>
    <w:rsid w:val="005A3F50"/>
    <w:rsid w:val="005A598A"/>
    <w:rsid w:val="005A6F37"/>
    <w:rsid w:val="005B3AC8"/>
    <w:rsid w:val="005B4934"/>
    <w:rsid w:val="005B5C7B"/>
    <w:rsid w:val="005C0013"/>
    <w:rsid w:val="005C2147"/>
    <w:rsid w:val="005D1158"/>
    <w:rsid w:val="005D2459"/>
    <w:rsid w:val="005D4047"/>
    <w:rsid w:val="005D4F21"/>
    <w:rsid w:val="005D676A"/>
    <w:rsid w:val="005E7BE2"/>
    <w:rsid w:val="005F3A7F"/>
    <w:rsid w:val="005F5010"/>
    <w:rsid w:val="006002CD"/>
    <w:rsid w:val="00600BE2"/>
    <w:rsid w:val="00602D40"/>
    <w:rsid w:val="0060798F"/>
    <w:rsid w:val="006144A4"/>
    <w:rsid w:val="006207C8"/>
    <w:rsid w:val="00632198"/>
    <w:rsid w:val="00640255"/>
    <w:rsid w:val="00641A4D"/>
    <w:rsid w:val="00642172"/>
    <w:rsid w:val="00645BC6"/>
    <w:rsid w:val="006511E5"/>
    <w:rsid w:val="00652355"/>
    <w:rsid w:val="006552CF"/>
    <w:rsid w:val="00655F63"/>
    <w:rsid w:val="00664166"/>
    <w:rsid w:val="00666997"/>
    <w:rsid w:val="006732F2"/>
    <w:rsid w:val="006766C9"/>
    <w:rsid w:val="00684574"/>
    <w:rsid w:val="00685E4F"/>
    <w:rsid w:val="00686DF0"/>
    <w:rsid w:val="00690022"/>
    <w:rsid w:val="006918F4"/>
    <w:rsid w:val="00694295"/>
    <w:rsid w:val="00697D9B"/>
    <w:rsid w:val="006A6E03"/>
    <w:rsid w:val="006B1CF4"/>
    <w:rsid w:val="006C7130"/>
    <w:rsid w:val="006D302B"/>
    <w:rsid w:val="006D5CA2"/>
    <w:rsid w:val="006E0B4C"/>
    <w:rsid w:val="006E14B2"/>
    <w:rsid w:val="006E1F2B"/>
    <w:rsid w:val="006E689D"/>
    <w:rsid w:val="006E6BEF"/>
    <w:rsid w:val="006F27F9"/>
    <w:rsid w:val="006F3B17"/>
    <w:rsid w:val="006F406E"/>
    <w:rsid w:val="006F5B47"/>
    <w:rsid w:val="0070369B"/>
    <w:rsid w:val="00706608"/>
    <w:rsid w:val="007141B9"/>
    <w:rsid w:val="00716523"/>
    <w:rsid w:val="007200EB"/>
    <w:rsid w:val="00726C60"/>
    <w:rsid w:val="00731031"/>
    <w:rsid w:val="00733BB4"/>
    <w:rsid w:val="00740657"/>
    <w:rsid w:val="00741B96"/>
    <w:rsid w:val="00742F57"/>
    <w:rsid w:val="00746309"/>
    <w:rsid w:val="00746699"/>
    <w:rsid w:val="00750B6A"/>
    <w:rsid w:val="00751425"/>
    <w:rsid w:val="007531D6"/>
    <w:rsid w:val="00754C48"/>
    <w:rsid w:val="00765668"/>
    <w:rsid w:val="00765F20"/>
    <w:rsid w:val="00775747"/>
    <w:rsid w:val="00775C52"/>
    <w:rsid w:val="00784D18"/>
    <w:rsid w:val="007924B3"/>
    <w:rsid w:val="007962AE"/>
    <w:rsid w:val="00796399"/>
    <w:rsid w:val="007A1113"/>
    <w:rsid w:val="007A147C"/>
    <w:rsid w:val="007A2FED"/>
    <w:rsid w:val="007A7035"/>
    <w:rsid w:val="007A7614"/>
    <w:rsid w:val="007B2852"/>
    <w:rsid w:val="007B2B55"/>
    <w:rsid w:val="007B63B1"/>
    <w:rsid w:val="007C4C28"/>
    <w:rsid w:val="007C70A5"/>
    <w:rsid w:val="007D0A61"/>
    <w:rsid w:val="007D6F7D"/>
    <w:rsid w:val="007E09F2"/>
    <w:rsid w:val="007E3DE9"/>
    <w:rsid w:val="007E41F8"/>
    <w:rsid w:val="007E553B"/>
    <w:rsid w:val="007E64E9"/>
    <w:rsid w:val="007F7DB9"/>
    <w:rsid w:val="00800E9A"/>
    <w:rsid w:val="00800FE2"/>
    <w:rsid w:val="008020AF"/>
    <w:rsid w:val="00805597"/>
    <w:rsid w:val="00825FE5"/>
    <w:rsid w:val="008266BB"/>
    <w:rsid w:val="00827FEC"/>
    <w:rsid w:val="008305C4"/>
    <w:rsid w:val="00833CCB"/>
    <w:rsid w:val="00840E9F"/>
    <w:rsid w:val="00844C33"/>
    <w:rsid w:val="00845418"/>
    <w:rsid w:val="0085297D"/>
    <w:rsid w:val="00852AB6"/>
    <w:rsid w:val="00856E3D"/>
    <w:rsid w:val="0086023D"/>
    <w:rsid w:val="0086085E"/>
    <w:rsid w:val="0086106C"/>
    <w:rsid w:val="00863586"/>
    <w:rsid w:val="0086705E"/>
    <w:rsid w:val="008678A1"/>
    <w:rsid w:val="0087283E"/>
    <w:rsid w:val="0087627E"/>
    <w:rsid w:val="008851C6"/>
    <w:rsid w:val="00896778"/>
    <w:rsid w:val="008A3C76"/>
    <w:rsid w:val="008A47FE"/>
    <w:rsid w:val="008A4A47"/>
    <w:rsid w:val="008A5EAB"/>
    <w:rsid w:val="008B7454"/>
    <w:rsid w:val="008B7F0E"/>
    <w:rsid w:val="008C790D"/>
    <w:rsid w:val="008D042F"/>
    <w:rsid w:val="008D2BD9"/>
    <w:rsid w:val="008D551B"/>
    <w:rsid w:val="008D61BD"/>
    <w:rsid w:val="008E0306"/>
    <w:rsid w:val="008E4A94"/>
    <w:rsid w:val="008E75A5"/>
    <w:rsid w:val="008F01AA"/>
    <w:rsid w:val="008F0663"/>
    <w:rsid w:val="009027EF"/>
    <w:rsid w:val="00903C34"/>
    <w:rsid w:val="009040EB"/>
    <w:rsid w:val="00905094"/>
    <w:rsid w:val="00906798"/>
    <w:rsid w:val="00906D55"/>
    <w:rsid w:val="009110AC"/>
    <w:rsid w:val="009127FE"/>
    <w:rsid w:val="0091417D"/>
    <w:rsid w:val="00917077"/>
    <w:rsid w:val="00921A46"/>
    <w:rsid w:val="00921F78"/>
    <w:rsid w:val="00922F83"/>
    <w:rsid w:val="009243A5"/>
    <w:rsid w:val="0093019C"/>
    <w:rsid w:val="00933585"/>
    <w:rsid w:val="00942D27"/>
    <w:rsid w:val="00946DFB"/>
    <w:rsid w:val="009503EA"/>
    <w:rsid w:val="00956647"/>
    <w:rsid w:val="0095694F"/>
    <w:rsid w:val="00960AD9"/>
    <w:rsid w:val="0096552D"/>
    <w:rsid w:val="00971582"/>
    <w:rsid w:val="0097384B"/>
    <w:rsid w:val="00976758"/>
    <w:rsid w:val="0098070F"/>
    <w:rsid w:val="0098113F"/>
    <w:rsid w:val="0098158C"/>
    <w:rsid w:val="00981CA0"/>
    <w:rsid w:val="009833EE"/>
    <w:rsid w:val="009842E7"/>
    <w:rsid w:val="00991B6B"/>
    <w:rsid w:val="00993061"/>
    <w:rsid w:val="00993577"/>
    <w:rsid w:val="0099589E"/>
    <w:rsid w:val="009B112E"/>
    <w:rsid w:val="009B1CE5"/>
    <w:rsid w:val="009B4A1A"/>
    <w:rsid w:val="009C0C5E"/>
    <w:rsid w:val="009C2B1E"/>
    <w:rsid w:val="009C4137"/>
    <w:rsid w:val="009C78B7"/>
    <w:rsid w:val="009D103A"/>
    <w:rsid w:val="009D2279"/>
    <w:rsid w:val="009D5AEC"/>
    <w:rsid w:val="009D5C8C"/>
    <w:rsid w:val="009E3DD6"/>
    <w:rsid w:val="009F09D9"/>
    <w:rsid w:val="009F1E40"/>
    <w:rsid w:val="009F2AA7"/>
    <w:rsid w:val="009F5EB9"/>
    <w:rsid w:val="00A03621"/>
    <w:rsid w:val="00A10C94"/>
    <w:rsid w:val="00A1542B"/>
    <w:rsid w:val="00A22E61"/>
    <w:rsid w:val="00A24CD2"/>
    <w:rsid w:val="00A34BA3"/>
    <w:rsid w:val="00A400E6"/>
    <w:rsid w:val="00A554A3"/>
    <w:rsid w:val="00A56511"/>
    <w:rsid w:val="00A60C39"/>
    <w:rsid w:val="00A63397"/>
    <w:rsid w:val="00A76302"/>
    <w:rsid w:val="00A80CF4"/>
    <w:rsid w:val="00A834E9"/>
    <w:rsid w:val="00A9089D"/>
    <w:rsid w:val="00A94C56"/>
    <w:rsid w:val="00AA444C"/>
    <w:rsid w:val="00AA57BA"/>
    <w:rsid w:val="00AA6009"/>
    <w:rsid w:val="00AA6401"/>
    <w:rsid w:val="00AB4659"/>
    <w:rsid w:val="00AB5DD6"/>
    <w:rsid w:val="00AC28E4"/>
    <w:rsid w:val="00AC3AE0"/>
    <w:rsid w:val="00AC42A4"/>
    <w:rsid w:val="00AC57F5"/>
    <w:rsid w:val="00AD22FF"/>
    <w:rsid w:val="00AD47F7"/>
    <w:rsid w:val="00AD70DB"/>
    <w:rsid w:val="00AE01BA"/>
    <w:rsid w:val="00AE047F"/>
    <w:rsid w:val="00AE2503"/>
    <w:rsid w:val="00AE492E"/>
    <w:rsid w:val="00AF0893"/>
    <w:rsid w:val="00AF56FD"/>
    <w:rsid w:val="00B00B4A"/>
    <w:rsid w:val="00B01326"/>
    <w:rsid w:val="00B150EC"/>
    <w:rsid w:val="00B16398"/>
    <w:rsid w:val="00B23257"/>
    <w:rsid w:val="00B2520B"/>
    <w:rsid w:val="00B3121B"/>
    <w:rsid w:val="00B36D4D"/>
    <w:rsid w:val="00B37BA7"/>
    <w:rsid w:val="00B43960"/>
    <w:rsid w:val="00B557FD"/>
    <w:rsid w:val="00B562BF"/>
    <w:rsid w:val="00B56633"/>
    <w:rsid w:val="00B737A0"/>
    <w:rsid w:val="00B760E8"/>
    <w:rsid w:val="00B83237"/>
    <w:rsid w:val="00B83969"/>
    <w:rsid w:val="00B931CB"/>
    <w:rsid w:val="00B9458E"/>
    <w:rsid w:val="00B9486E"/>
    <w:rsid w:val="00B95597"/>
    <w:rsid w:val="00BA0FB1"/>
    <w:rsid w:val="00BB2F45"/>
    <w:rsid w:val="00BB7617"/>
    <w:rsid w:val="00BC16A3"/>
    <w:rsid w:val="00BC17BF"/>
    <w:rsid w:val="00BC30D1"/>
    <w:rsid w:val="00BC3705"/>
    <w:rsid w:val="00BC5609"/>
    <w:rsid w:val="00BD4181"/>
    <w:rsid w:val="00BE2223"/>
    <w:rsid w:val="00BE3479"/>
    <w:rsid w:val="00BE44BD"/>
    <w:rsid w:val="00BE5EC9"/>
    <w:rsid w:val="00BF0EF9"/>
    <w:rsid w:val="00BF4AC6"/>
    <w:rsid w:val="00BF73D8"/>
    <w:rsid w:val="00BF76E5"/>
    <w:rsid w:val="00C015A0"/>
    <w:rsid w:val="00C01C70"/>
    <w:rsid w:val="00C126D6"/>
    <w:rsid w:val="00C16C46"/>
    <w:rsid w:val="00C209F8"/>
    <w:rsid w:val="00C30AF9"/>
    <w:rsid w:val="00C317C9"/>
    <w:rsid w:val="00C36818"/>
    <w:rsid w:val="00C3718F"/>
    <w:rsid w:val="00C45963"/>
    <w:rsid w:val="00C537A2"/>
    <w:rsid w:val="00C55E85"/>
    <w:rsid w:val="00C6310B"/>
    <w:rsid w:val="00C65A18"/>
    <w:rsid w:val="00C7389B"/>
    <w:rsid w:val="00C7404C"/>
    <w:rsid w:val="00C838A8"/>
    <w:rsid w:val="00C90D3C"/>
    <w:rsid w:val="00CA0C58"/>
    <w:rsid w:val="00CA7087"/>
    <w:rsid w:val="00CB0013"/>
    <w:rsid w:val="00CB494B"/>
    <w:rsid w:val="00CB4D77"/>
    <w:rsid w:val="00CE450F"/>
    <w:rsid w:val="00CE7B22"/>
    <w:rsid w:val="00CF4FA2"/>
    <w:rsid w:val="00CF58FC"/>
    <w:rsid w:val="00D032AF"/>
    <w:rsid w:val="00D03755"/>
    <w:rsid w:val="00D05D31"/>
    <w:rsid w:val="00D07358"/>
    <w:rsid w:val="00D105C7"/>
    <w:rsid w:val="00D140AD"/>
    <w:rsid w:val="00D1435F"/>
    <w:rsid w:val="00D157BF"/>
    <w:rsid w:val="00D16B4D"/>
    <w:rsid w:val="00D2263A"/>
    <w:rsid w:val="00D23C5C"/>
    <w:rsid w:val="00D31648"/>
    <w:rsid w:val="00D3219E"/>
    <w:rsid w:val="00D364A0"/>
    <w:rsid w:val="00D36AB0"/>
    <w:rsid w:val="00D37D7C"/>
    <w:rsid w:val="00D50156"/>
    <w:rsid w:val="00D509F1"/>
    <w:rsid w:val="00D6244B"/>
    <w:rsid w:val="00D62465"/>
    <w:rsid w:val="00D6493C"/>
    <w:rsid w:val="00D7148F"/>
    <w:rsid w:val="00D71A4B"/>
    <w:rsid w:val="00D73B38"/>
    <w:rsid w:val="00D75736"/>
    <w:rsid w:val="00D75752"/>
    <w:rsid w:val="00D80EF3"/>
    <w:rsid w:val="00D84069"/>
    <w:rsid w:val="00D840DD"/>
    <w:rsid w:val="00D84898"/>
    <w:rsid w:val="00D9150D"/>
    <w:rsid w:val="00D93F5B"/>
    <w:rsid w:val="00D977F0"/>
    <w:rsid w:val="00DA2E10"/>
    <w:rsid w:val="00DC008F"/>
    <w:rsid w:val="00DD1FCF"/>
    <w:rsid w:val="00DD2477"/>
    <w:rsid w:val="00DD2E8B"/>
    <w:rsid w:val="00DD42C8"/>
    <w:rsid w:val="00DD5423"/>
    <w:rsid w:val="00DE374A"/>
    <w:rsid w:val="00DE719A"/>
    <w:rsid w:val="00DF138D"/>
    <w:rsid w:val="00DF5127"/>
    <w:rsid w:val="00E0235B"/>
    <w:rsid w:val="00E0645A"/>
    <w:rsid w:val="00E11D1F"/>
    <w:rsid w:val="00E1303D"/>
    <w:rsid w:val="00E16F1D"/>
    <w:rsid w:val="00E17984"/>
    <w:rsid w:val="00E17D65"/>
    <w:rsid w:val="00E306C2"/>
    <w:rsid w:val="00E32B68"/>
    <w:rsid w:val="00E34AA0"/>
    <w:rsid w:val="00E34AAB"/>
    <w:rsid w:val="00E40019"/>
    <w:rsid w:val="00E43735"/>
    <w:rsid w:val="00E45F36"/>
    <w:rsid w:val="00E46DD9"/>
    <w:rsid w:val="00E50104"/>
    <w:rsid w:val="00E54BFC"/>
    <w:rsid w:val="00E60C7F"/>
    <w:rsid w:val="00E61125"/>
    <w:rsid w:val="00E61C73"/>
    <w:rsid w:val="00E66525"/>
    <w:rsid w:val="00E74218"/>
    <w:rsid w:val="00E81C6C"/>
    <w:rsid w:val="00E85D30"/>
    <w:rsid w:val="00E87AB3"/>
    <w:rsid w:val="00E91C6C"/>
    <w:rsid w:val="00E934A7"/>
    <w:rsid w:val="00E95815"/>
    <w:rsid w:val="00E97356"/>
    <w:rsid w:val="00EA40D8"/>
    <w:rsid w:val="00EC136E"/>
    <w:rsid w:val="00EC1CB7"/>
    <w:rsid w:val="00EC4D24"/>
    <w:rsid w:val="00EC79AA"/>
    <w:rsid w:val="00ED54D2"/>
    <w:rsid w:val="00ED5879"/>
    <w:rsid w:val="00ED7094"/>
    <w:rsid w:val="00ED7885"/>
    <w:rsid w:val="00EE1156"/>
    <w:rsid w:val="00EE74AB"/>
    <w:rsid w:val="00F0292F"/>
    <w:rsid w:val="00F06A39"/>
    <w:rsid w:val="00F07BB7"/>
    <w:rsid w:val="00F13D85"/>
    <w:rsid w:val="00F14556"/>
    <w:rsid w:val="00F24A22"/>
    <w:rsid w:val="00F371BF"/>
    <w:rsid w:val="00F4347A"/>
    <w:rsid w:val="00F547DA"/>
    <w:rsid w:val="00F60691"/>
    <w:rsid w:val="00F640F6"/>
    <w:rsid w:val="00F6690B"/>
    <w:rsid w:val="00F66D6C"/>
    <w:rsid w:val="00F67139"/>
    <w:rsid w:val="00F763BB"/>
    <w:rsid w:val="00F86707"/>
    <w:rsid w:val="00F86B19"/>
    <w:rsid w:val="00F948EE"/>
    <w:rsid w:val="00F979FB"/>
    <w:rsid w:val="00FA4B76"/>
    <w:rsid w:val="00FB174A"/>
    <w:rsid w:val="00FB4079"/>
    <w:rsid w:val="00FB69C2"/>
    <w:rsid w:val="00FC0787"/>
    <w:rsid w:val="00FC2234"/>
    <w:rsid w:val="00FD3525"/>
    <w:rsid w:val="00FD475A"/>
    <w:rsid w:val="00FD4FF6"/>
    <w:rsid w:val="00FD6064"/>
    <w:rsid w:val="00FD6955"/>
    <w:rsid w:val="00FE14BB"/>
    <w:rsid w:val="00FE3437"/>
    <w:rsid w:val="00FE6172"/>
    <w:rsid w:val="00FE6CC9"/>
    <w:rsid w:val="00FF3D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35DBF"/>
  <w15:docId w15:val="{4EF3C7AF-AAC8-44C9-9211-790EB0F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0013"/>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0E06BE"/>
    <w:pPr>
      <w:keepNext/>
      <w:autoSpaceDE w:val="0"/>
      <w:autoSpaceDN w:val="0"/>
      <w:adjustRightInd w:val="0"/>
      <w:spacing w:before="240" w:after="60"/>
      <w:outlineLvl w:val="0"/>
    </w:pPr>
    <w:rPr>
      <w:rFonts w:ascii="Arial" w:eastAsia="Times New Roman" w:hAnsi="Arial" w:cs="Arial"/>
      <w:b/>
      <w:bCs/>
      <w:kern w:val="32"/>
      <w:sz w:val="32"/>
      <w:szCs w:val="32"/>
    </w:rPr>
  </w:style>
  <w:style w:type="paragraph" w:styleId="2">
    <w:name w:val="heading 2"/>
    <w:basedOn w:val="a"/>
    <w:next w:val="a"/>
    <w:link w:val="20"/>
    <w:qFormat/>
    <w:rsid w:val="000E06BE"/>
    <w:pPr>
      <w:keepNext/>
      <w:autoSpaceDE w:val="0"/>
      <w:autoSpaceDN w:val="0"/>
      <w:adjustRightInd w:val="0"/>
      <w:spacing w:before="240" w:after="60"/>
      <w:outlineLvl w:val="1"/>
    </w:pPr>
    <w:rPr>
      <w:rFonts w:ascii="Arial" w:eastAsia="Times New Roman" w:hAnsi="Arial" w:cs="Arial"/>
      <w:b/>
      <w:bCs/>
      <w:i/>
      <w:iCs/>
      <w:sz w:val="28"/>
      <w:szCs w:val="28"/>
    </w:rPr>
  </w:style>
  <w:style w:type="paragraph" w:styleId="3">
    <w:name w:val="heading 3"/>
    <w:basedOn w:val="a"/>
    <w:next w:val="a"/>
    <w:link w:val="30"/>
    <w:unhideWhenUsed/>
    <w:qFormat/>
    <w:rsid w:val="000E06BE"/>
    <w:pPr>
      <w:keepNext/>
      <w:keepLines/>
      <w:autoSpaceDE w:val="0"/>
      <w:autoSpaceDN w:val="0"/>
      <w:adjustRightInd w:val="0"/>
      <w:spacing w:before="200"/>
      <w:outlineLvl w:val="2"/>
    </w:pPr>
    <w:rPr>
      <w:rFonts w:asciiTheme="majorHAnsi" w:eastAsiaTheme="majorEastAsia" w:hAnsiTheme="majorHAnsi" w:cstheme="majorBidi"/>
      <w:b/>
      <w:bCs/>
      <w:color w:val="4F81BD" w:themeColor="accent1"/>
      <w:sz w:val="20"/>
      <w:szCs w:val="20"/>
    </w:rPr>
  </w:style>
  <w:style w:type="paragraph" w:styleId="4">
    <w:name w:val="heading 4"/>
    <w:basedOn w:val="a"/>
    <w:next w:val="a"/>
    <w:link w:val="40"/>
    <w:qFormat/>
    <w:rsid w:val="000E06BE"/>
    <w:pPr>
      <w:keepNext/>
      <w:autoSpaceDE w:val="0"/>
      <w:autoSpaceDN w:val="0"/>
      <w:adjustRightInd w:val="0"/>
      <w:spacing w:before="240" w:after="60"/>
      <w:outlineLvl w:val="3"/>
    </w:pPr>
    <w:rPr>
      <w:rFonts w:eastAsia="Times New Roman"/>
      <w:b/>
      <w:bCs/>
      <w:sz w:val="28"/>
      <w:szCs w:val="28"/>
    </w:rPr>
  </w:style>
  <w:style w:type="paragraph" w:styleId="6">
    <w:name w:val="heading 6"/>
    <w:basedOn w:val="a"/>
    <w:next w:val="a"/>
    <w:link w:val="60"/>
    <w:qFormat/>
    <w:rsid w:val="000E06BE"/>
    <w:pPr>
      <w:autoSpaceDE w:val="0"/>
      <w:autoSpaceDN w:val="0"/>
      <w:adjustRightInd w:val="0"/>
      <w:spacing w:before="240" w:after="60"/>
      <w:outlineLvl w:val="5"/>
    </w:pPr>
    <w:rPr>
      <w:rFonts w:eastAsia="Times New Roman"/>
      <w:b/>
      <w:bCs/>
      <w:sz w:val="22"/>
      <w:szCs w:val="22"/>
    </w:rPr>
  </w:style>
  <w:style w:type="paragraph" w:styleId="7">
    <w:name w:val="heading 7"/>
    <w:basedOn w:val="a"/>
    <w:next w:val="a"/>
    <w:link w:val="70"/>
    <w:unhideWhenUsed/>
    <w:qFormat/>
    <w:rsid w:val="000E06BE"/>
    <w:pPr>
      <w:keepNext/>
      <w:keepLines/>
      <w:autoSpaceDE w:val="0"/>
      <w:autoSpaceDN w:val="0"/>
      <w:adjustRightInd w:val="0"/>
      <w:spacing w:before="200"/>
      <w:outlineLvl w:val="6"/>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E06BE"/>
    <w:rPr>
      <w:rFonts w:ascii="Arial" w:eastAsia="Times New Roman" w:hAnsi="Arial" w:cs="Arial"/>
      <w:b/>
      <w:bCs/>
      <w:kern w:val="32"/>
      <w:sz w:val="32"/>
      <w:szCs w:val="32"/>
      <w:lang w:eastAsia="ru-RU"/>
    </w:rPr>
  </w:style>
  <w:style w:type="character" w:customStyle="1" w:styleId="20">
    <w:name w:val="Заголовок 2 Знак"/>
    <w:basedOn w:val="a0"/>
    <w:link w:val="2"/>
    <w:rsid w:val="000E06BE"/>
    <w:rPr>
      <w:rFonts w:ascii="Arial" w:eastAsia="Times New Roman" w:hAnsi="Arial" w:cs="Arial"/>
      <w:b/>
      <w:bCs/>
      <w:i/>
      <w:iCs/>
      <w:sz w:val="28"/>
      <w:szCs w:val="28"/>
      <w:lang w:eastAsia="ru-RU"/>
    </w:rPr>
  </w:style>
  <w:style w:type="character" w:customStyle="1" w:styleId="30">
    <w:name w:val="Заголовок 3 Знак"/>
    <w:basedOn w:val="a0"/>
    <w:link w:val="3"/>
    <w:rsid w:val="000E06BE"/>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rsid w:val="000E06BE"/>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0E06BE"/>
    <w:rPr>
      <w:rFonts w:ascii="Times New Roman" w:eastAsia="Times New Roman" w:hAnsi="Times New Roman" w:cs="Times New Roman"/>
      <w:b/>
      <w:bCs/>
      <w:lang w:eastAsia="ru-RU"/>
    </w:rPr>
  </w:style>
  <w:style w:type="character" w:customStyle="1" w:styleId="70">
    <w:name w:val="Заголовок 7 Знак"/>
    <w:basedOn w:val="a0"/>
    <w:link w:val="7"/>
    <w:rsid w:val="000E06BE"/>
    <w:rPr>
      <w:rFonts w:asciiTheme="majorHAnsi" w:eastAsiaTheme="majorEastAsia" w:hAnsiTheme="majorHAnsi" w:cstheme="majorBidi"/>
      <w:i/>
      <w:iCs/>
      <w:color w:val="404040" w:themeColor="text1" w:themeTint="BF"/>
      <w:sz w:val="20"/>
      <w:szCs w:val="20"/>
      <w:lang w:eastAsia="ru-RU"/>
    </w:rPr>
  </w:style>
  <w:style w:type="paragraph" w:styleId="a3">
    <w:name w:val="Normal (Web)"/>
    <w:basedOn w:val="a"/>
    <w:uiPriority w:val="99"/>
    <w:unhideWhenUsed/>
    <w:rsid w:val="00CB0013"/>
    <w:pPr>
      <w:spacing w:before="150" w:after="150"/>
    </w:pPr>
  </w:style>
  <w:style w:type="paragraph" w:styleId="a4">
    <w:name w:val="Body Text Indent"/>
    <w:basedOn w:val="a"/>
    <w:link w:val="a5"/>
    <w:unhideWhenUsed/>
    <w:rsid w:val="00CB0013"/>
    <w:pPr>
      <w:spacing w:after="120"/>
      <w:ind w:left="283"/>
    </w:pPr>
  </w:style>
  <w:style w:type="character" w:customStyle="1" w:styleId="a5">
    <w:name w:val="Основной текст с отступом Знак"/>
    <w:basedOn w:val="a0"/>
    <w:link w:val="a4"/>
    <w:rsid w:val="00CB0013"/>
    <w:rPr>
      <w:rFonts w:ascii="Times New Roman" w:eastAsia="Calibri" w:hAnsi="Times New Roman" w:cs="Times New Roman"/>
      <w:sz w:val="24"/>
      <w:szCs w:val="24"/>
      <w:lang w:eastAsia="ru-RU"/>
    </w:rPr>
  </w:style>
  <w:style w:type="paragraph" w:styleId="21">
    <w:name w:val="Body Text 2"/>
    <w:basedOn w:val="a"/>
    <w:link w:val="22"/>
    <w:unhideWhenUsed/>
    <w:rsid w:val="00CB0013"/>
    <w:pPr>
      <w:jc w:val="center"/>
    </w:pPr>
    <w:rPr>
      <w:b/>
      <w:i/>
      <w:sz w:val="28"/>
      <w:szCs w:val="20"/>
    </w:rPr>
  </w:style>
  <w:style w:type="character" w:customStyle="1" w:styleId="22">
    <w:name w:val="Основной текст 2 Знак"/>
    <w:basedOn w:val="a0"/>
    <w:link w:val="21"/>
    <w:rsid w:val="00CB0013"/>
    <w:rPr>
      <w:rFonts w:ascii="Times New Roman" w:eastAsia="Calibri" w:hAnsi="Times New Roman" w:cs="Times New Roman"/>
      <w:b/>
      <w:i/>
      <w:sz w:val="28"/>
      <w:szCs w:val="20"/>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rsid w:val="00CB0013"/>
    <w:rPr>
      <w:rFonts w:ascii="Verdana" w:hAnsi="Verdana" w:cs="Verdana"/>
      <w:sz w:val="20"/>
      <w:szCs w:val="20"/>
      <w:lang w:val="en-US" w:eastAsia="en-US"/>
    </w:rPr>
  </w:style>
  <w:style w:type="paragraph" w:customStyle="1" w:styleId="ConsPlusNormal">
    <w:name w:val="ConsPlusNormal"/>
    <w:rsid w:val="00465214"/>
    <w:pPr>
      <w:autoSpaceDE w:val="0"/>
      <w:autoSpaceDN w:val="0"/>
      <w:adjustRightInd w:val="0"/>
      <w:spacing w:after="0" w:line="240" w:lineRule="auto"/>
    </w:pPr>
    <w:rPr>
      <w:rFonts w:ascii="Times New Roman" w:hAnsi="Times New Roman" w:cs="Times New Roman"/>
      <w:sz w:val="28"/>
      <w:szCs w:val="28"/>
    </w:rPr>
  </w:style>
  <w:style w:type="paragraph" w:styleId="a6">
    <w:name w:val="header"/>
    <w:basedOn w:val="a"/>
    <w:link w:val="a7"/>
    <w:rsid w:val="000E06BE"/>
    <w:pPr>
      <w:tabs>
        <w:tab w:val="center" w:pos="4677"/>
        <w:tab w:val="right" w:pos="9355"/>
      </w:tabs>
      <w:autoSpaceDE w:val="0"/>
      <w:autoSpaceDN w:val="0"/>
      <w:adjustRightInd w:val="0"/>
    </w:pPr>
    <w:rPr>
      <w:rFonts w:eastAsia="Times New Roman"/>
      <w:sz w:val="20"/>
      <w:szCs w:val="20"/>
    </w:rPr>
  </w:style>
  <w:style w:type="character" w:customStyle="1" w:styleId="a7">
    <w:name w:val="Верхний колонтитул Знак"/>
    <w:basedOn w:val="a0"/>
    <w:link w:val="a6"/>
    <w:rsid w:val="000E06BE"/>
    <w:rPr>
      <w:rFonts w:ascii="Times New Roman" w:eastAsia="Times New Roman" w:hAnsi="Times New Roman" w:cs="Times New Roman"/>
      <w:sz w:val="20"/>
      <w:szCs w:val="20"/>
      <w:lang w:eastAsia="ru-RU"/>
    </w:rPr>
  </w:style>
  <w:style w:type="paragraph" w:styleId="a8">
    <w:name w:val="Balloon Text"/>
    <w:basedOn w:val="a"/>
    <w:link w:val="a9"/>
    <w:uiPriority w:val="99"/>
    <w:unhideWhenUsed/>
    <w:rsid w:val="000E06BE"/>
    <w:pPr>
      <w:autoSpaceDE w:val="0"/>
      <w:autoSpaceDN w:val="0"/>
      <w:adjustRightInd w:val="0"/>
    </w:pPr>
    <w:rPr>
      <w:rFonts w:ascii="Tahoma" w:eastAsia="Times New Roman" w:hAnsi="Tahoma" w:cs="Tahoma"/>
      <w:sz w:val="16"/>
      <w:szCs w:val="16"/>
    </w:rPr>
  </w:style>
  <w:style w:type="character" w:customStyle="1" w:styleId="a9">
    <w:name w:val="Текст выноски Знак"/>
    <w:basedOn w:val="a0"/>
    <w:link w:val="a8"/>
    <w:uiPriority w:val="99"/>
    <w:rsid w:val="000E06BE"/>
    <w:rPr>
      <w:rFonts w:ascii="Tahoma" w:eastAsia="Times New Roman" w:hAnsi="Tahoma" w:cs="Tahoma"/>
      <w:sz w:val="16"/>
      <w:szCs w:val="16"/>
      <w:lang w:eastAsia="ru-RU"/>
    </w:rPr>
  </w:style>
  <w:style w:type="paragraph" w:customStyle="1" w:styleId="ConsPlusTitle">
    <w:name w:val="ConsPlusTitle"/>
    <w:rsid w:val="000E06BE"/>
    <w:pPr>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No Spacing"/>
    <w:uiPriority w:val="1"/>
    <w:qFormat/>
    <w:rsid w:val="000E06BE"/>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b">
    <w:name w:val="List Paragraph"/>
    <w:basedOn w:val="a"/>
    <w:link w:val="ac"/>
    <w:uiPriority w:val="34"/>
    <w:qFormat/>
    <w:rsid w:val="000E06BE"/>
    <w:pPr>
      <w:autoSpaceDE w:val="0"/>
      <w:autoSpaceDN w:val="0"/>
      <w:adjustRightInd w:val="0"/>
      <w:ind w:left="720"/>
      <w:contextualSpacing/>
    </w:pPr>
    <w:rPr>
      <w:rFonts w:eastAsia="Times New Roman"/>
      <w:sz w:val="20"/>
      <w:szCs w:val="20"/>
    </w:rPr>
  </w:style>
  <w:style w:type="character" w:customStyle="1" w:styleId="ac">
    <w:name w:val="Абзац списка Знак"/>
    <w:link w:val="ab"/>
    <w:uiPriority w:val="34"/>
    <w:locked/>
    <w:rsid w:val="006511E5"/>
    <w:rPr>
      <w:rFonts w:ascii="Times New Roman" w:eastAsia="Times New Roman" w:hAnsi="Times New Roman" w:cs="Times New Roman"/>
      <w:sz w:val="20"/>
      <w:szCs w:val="20"/>
      <w:lang w:eastAsia="ru-RU"/>
    </w:rPr>
  </w:style>
  <w:style w:type="paragraph" w:customStyle="1" w:styleId="11">
    <w:name w:val="Абзац списка1"/>
    <w:basedOn w:val="a"/>
    <w:rsid w:val="000E06BE"/>
    <w:pPr>
      <w:spacing w:after="200" w:line="276" w:lineRule="auto"/>
      <w:ind w:left="720"/>
      <w:contextualSpacing/>
    </w:pPr>
    <w:rPr>
      <w:rFonts w:ascii="Calibri" w:eastAsia="Times New Roman" w:hAnsi="Calibri"/>
      <w:sz w:val="22"/>
      <w:szCs w:val="22"/>
      <w:lang w:eastAsia="en-US"/>
    </w:rPr>
  </w:style>
  <w:style w:type="paragraph" w:styleId="31">
    <w:name w:val="Body Text 3"/>
    <w:basedOn w:val="a"/>
    <w:link w:val="32"/>
    <w:rsid w:val="000E06BE"/>
    <w:pPr>
      <w:autoSpaceDE w:val="0"/>
      <w:autoSpaceDN w:val="0"/>
      <w:adjustRightInd w:val="0"/>
      <w:spacing w:after="120"/>
    </w:pPr>
    <w:rPr>
      <w:rFonts w:eastAsia="Times New Roman"/>
      <w:sz w:val="16"/>
      <w:szCs w:val="16"/>
    </w:rPr>
  </w:style>
  <w:style w:type="character" w:customStyle="1" w:styleId="32">
    <w:name w:val="Основной текст 3 Знак"/>
    <w:basedOn w:val="a0"/>
    <w:link w:val="31"/>
    <w:rsid w:val="000E06BE"/>
    <w:rPr>
      <w:rFonts w:ascii="Times New Roman" w:eastAsia="Times New Roman" w:hAnsi="Times New Roman" w:cs="Times New Roman"/>
      <w:sz w:val="16"/>
      <w:szCs w:val="16"/>
      <w:lang w:eastAsia="ru-RU"/>
    </w:rPr>
  </w:style>
  <w:style w:type="paragraph" w:styleId="ad">
    <w:name w:val="Body Text"/>
    <w:basedOn w:val="a"/>
    <w:link w:val="ae"/>
    <w:rsid w:val="000E06BE"/>
    <w:pPr>
      <w:autoSpaceDE w:val="0"/>
      <w:autoSpaceDN w:val="0"/>
      <w:adjustRightInd w:val="0"/>
      <w:spacing w:after="120"/>
    </w:pPr>
    <w:rPr>
      <w:rFonts w:eastAsia="Times New Roman"/>
      <w:sz w:val="20"/>
      <w:szCs w:val="20"/>
    </w:rPr>
  </w:style>
  <w:style w:type="character" w:customStyle="1" w:styleId="ae">
    <w:name w:val="Основной текст Знак"/>
    <w:basedOn w:val="a0"/>
    <w:link w:val="ad"/>
    <w:rsid w:val="000E06BE"/>
    <w:rPr>
      <w:rFonts w:ascii="Times New Roman" w:eastAsia="Times New Roman" w:hAnsi="Times New Roman" w:cs="Times New Roman"/>
      <w:sz w:val="20"/>
      <w:szCs w:val="20"/>
      <w:lang w:eastAsia="ru-RU"/>
    </w:rPr>
  </w:style>
  <w:style w:type="paragraph" w:styleId="af">
    <w:name w:val="footer"/>
    <w:basedOn w:val="a"/>
    <w:link w:val="af0"/>
    <w:unhideWhenUsed/>
    <w:rsid w:val="000E06BE"/>
    <w:pPr>
      <w:tabs>
        <w:tab w:val="center" w:pos="4677"/>
        <w:tab w:val="right" w:pos="9355"/>
      </w:tabs>
      <w:autoSpaceDE w:val="0"/>
      <w:autoSpaceDN w:val="0"/>
      <w:adjustRightInd w:val="0"/>
    </w:pPr>
    <w:rPr>
      <w:rFonts w:eastAsia="Times New Roman"/>
      <w:sz w:val="20"/>
      <w:szCs w:val="20"/>
    </w:rPr>
  </w:style>
  <w:style w:type="character" w:customStyle="1" w:styleId="af0">
    <w:name w:val="Нижний колонтитул Знак"/>
    <w:basedOn w:val="a0"/>
    <w:link w:val="af"/>
    <w:rsid w:val="000E06BE"/>
    <w:rPr>
      <w:rFonts w:ascii="Times New Roman" w:eastAsia="Times New Roman" w:hAnsi="Times New Roman" w:cs="Times New Roman"/>
      <w:sz w:val="20"/>
      <w:szCs w:val="20"/>
      <w:lang w:eastAsia="ru-RU"/>
    </w:rPr>
  </w:style>
  <w:style w:type="paragraph" w:customStyle="1" w:styleId="ConsPlusNonformat">
    <w:name w:val="ConsPlusNonformat"/>
    <w:rsid w:val="000E06B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1">
    <w:name w:val="Таблицы (моноширинный)"/>
    <w:basedOn w:val="a"/>
    <w:next w:val="a"/>
    <w:rsid w:val="000E06BE"/>
    <w:pPr>
      <w:autoSpaceDE w:val="0"/>
      <w:autoSpaceDN w:val="0"/>
      <w:adjustRightInd w:val="0"/>
      <w:jc w:val="both"/>
    </w:pPr>
    <w:rPr>
      <w:rFonts w:ascii="Courier New" w:eastAsia="Times New Roman" w:hAnsi="Courier New" w:cs="Courier New"/>
      <w:sz w:val="20"/>
      <w:szCs w:val="20"/>
    </w:rPr>
  </w:style>
  <w:style w:type="paragraph" w:customStyle="1" w:styleId="210">
    <w:name w:val="Основной текст 21"/>
    <w:aliases w:val="Íàäèí ñòèëü,Iaaei noeeu,Body Text 2"/>
    <w:basedOn w:val="a"/>
    <w:rsid w:val="000E06BE"/>
    <w:pPr>
      <w:overflowPunct w:val="0"/>
      <w:autoSpaceDE w:val="0"/>
      <w:autoSpaceDN w:val="0"/>
      <w:adjustRightInd w:val="0"/>
      <w:ind w:firstLine="708"/>
      <w:jc w:val="both"/>
      <w:textAlignment w:val="baseline"/>
    </w:pPr>
    <w:rPr>
      <w:rFonts w:eastAsia="Times New Roman"/>
      <w:b/>
      <w:sz w:val="28"/>
      <w:szCs w:val="20"/>
    </w:rPr>
  </w:style>
  <w:style w:type="paragraph" w:styleId="23">
    <w:name w:val="Body Text Indent 2"/>
    <w:basedOn w:val="a"/>
    <w:link w:val="24"/>
    <w:rsid w:val="000E06BE"/>
    <w:pPr>
      <w:autoSpaceDE w:val="0"/>
      <w:autoSpaceDN w:val="0"/>
      <w:adjustRightInd w:val="0"/>
      <w:spacing w:after="120" w:line="480" w:lineRule="auto"/>
      <w:ind w:left="283"/>
    </w:pPr>
    <w:rPr>
      <w:rFonts w:eastAsia="Times New Roman"/>
      <w:sz w:val="20"/>
      <w:szCs w:val="20"/>
    </w:rPr>
  </w:style>
  <w:style w:type="character" w:customStyle="1" w:styleId="24">
    <w:name w:val="Основной текст с отступом 2 Знак"/>
    <w:basedOn w:val="a0"/>
    <w:link w:val="23"/>
    <w:rsid w:val="000E06BE"/>
    <w:rPr>
      <w:rFonts w:ascii="Times New Roman" w:eastAsia="Times New Roman" w:hAnsi="Times New Roman" w:cs="Times New Roman"/>
      <w:sz w:val="20"/>
      <w:szCs w:val="20"/>
      <w:lang w:eastAsia="ru-RU"/>
    </w:rPr>
  </w:style>
  <w:style w:type="paragraph" w:styleId="33">
    <w:name w:val="Body Text Indent 3"/>
    <w:basedOn w:val="a"/>
    <w:link w:val="34"/>
    <w:rsid w:val="000E06BE"/>
    <w:pPr>
      <w:autoSpaceDE w:val="0"/>
      <w:autoSpaceDN w:val="0"/>
      <w:adjustRightInd w:val="0"/>
      <w:spacing w:after="120"/>
      <w:ind w:left="283"/>
    </w:pPr>
    <w:rPr>
      <w:rFonts w:eastAsia="Times New Roman"/>
      <w:sz w:val="16"/>
      <w:szCs w:val="16"/>
    </w:rPr>
  </w:style>
  <w:style w:type="character" w:customStyle="1" w:styleId="34">
    <w:name w:val="Основной текст с отступом 3 Знак"/>
    <w:basedOn w:val="a0"/>
    <w:link w:val="33"/>
    <w:rsid w:val="000E06BE"/>
    <w:rPr>
      <w:rFonts w:ascii="Times New Roman" w:eastAsia="Times New Roman" w:hAnsi="Times New Roman" w:cs="Times New Roman"/>
      <w:sz w:val="16"/>
      <w:szCs w:val="16"/>
      <w:lang w:eastAsia="ru-RU"/>
    </w:rPr>
  </w:style>
  <w:style w:type="character" w:styleId="af2">
    <w:name w:val="page number"/>
    <w:basedOn w:val="a0"/>
    <w:rsid w:val="000E06BE"/>
  </w:style>
  <w:style w:type="paragraph" w:styleId="af3">
    <w:name w:val="Subtitle"/>
    <w:basedOn w:val="a"/>
    <w:link w:val="af4"/>
    <w:qFormat/>
    <w:rsid w:val="000E06BE"/>
    <w:pPr>
      <w:spacing w:line="360" w:lineRule="auto"/>
      <w:ind w:firstLine="709"/>
      <w:jc w:val="center"/>
    </w:pPr>
    <w:rPr>
      <w:rFonts w:eastAsia="Times New Roman"/>
      <w:b/>
      <w:szCs w:val="20"/>
    </w:rPr>
  </w:style>
  <w:style w:type="character" w:customStyle="1" w:styleId="af4">
    <w:name w:val="Подзаголовок Знак"/>
    <w:basedOn w:val="a0"/>
    <w:link w:val="af3"/>
    <w:rsid w:val="000E06BE"/>
    <w:rPr>
      <w:rFonts w:ascii="Times New Roman" w:eastAsia="Times New Roman" w:hAnsi="Times New Roman" w:cs="Times New Roman"/>
      <w:b/>
      <w:sz w:val="24"/>
      <w:szCs w:val="20"/>
      <w:lang w:eastAsia="ru-RU"/>
    </w:rPr>
  </w:style>
  <w:style w:type="paragraph" w:customStyle="1" w:styleId="af5">
    <w:name w:val="Знак Знак Знак Знак Знак Знак Знак Знак Знак Знак Знак Знак Знак Знак Знак"/>
    <w:basedOn w:val="a"/>
    <w:next w:val="2"/>
    <w:autoRedefine/>
    <w:rsid w:val="000E06BE"/>
    <w:pPr>
      <w:spacing w:after="160" w:line="240" w:lineRule="exact"/>
      <w:jc w:val="center"/>
    </w:pPr>
    <w:rPr>
      <w:rFonts w:eastAsia="Times New Roman"/>
      <w:b/>
      <w:i/>
      <w:sz w:val="28"/>
      <w:szCs w:val="28"/>
      <w:lang w:val="en-US" w:eastAsia="en-US"/>
    </w:rPr>
  </w:style>
  <w:style w:type="paragraph" w:styleId="af6">
    <w:name w:val="Plain Text"/>
    <w:basedOn w:val="a"/>
    <w:link w:val="af7"/>
    <w:rsid w:val="000E06BE"/>
    <w:rPr>
      <w:rFonts w:ascii="Courier New" w:eastAsia="Times New Roman" w:hAnsi="Courier New" w:cs="Courier New"/>
      <w:sz w:val="20"/>
      <w:szCs w:val="20"/>
    </w:rPr>
  </w:style>
  <w:style w:type="character" w:customStyle="1" w:styleId="af7">
    <w:name w:val="Текст Знак"/>
    <w:basedOn w:val="a0"/>
    <w:link w:val="af6"/>
    <w:rsid w:val="000E06BE"/>
    <w:rPr>
      <w:rFonts w:ascii="Courier New" w:eastAsia="Times New Roman" w:hAnsi="Courier New" w:cs="Courier New"/>
      <w:sz w:val="20"/>
      <w:szCs w:val="20"/>
      <w:lang w:eastAsia="ru-RU"/>
    </w:rPr>
  </w:style>
  <w:style w:type="paragraph" w:customStyle="1" w:styleId="25">
    <w:name w:val="Абзац списка2"/>
    <w:basedOn w:val="a"/>
    <w:rsid w:val="000E06BE"/>
    <w:pPr>
      <w:spacing w:after="200" w:line="276" w:lineRule="auto"/>
      <w:ind w:left="720"/>
      <w:contextualSpacing/>
    </w:pPr>
    <w:rPr>
      <w:rFonts w:ascii="Calibri" w:eastAsia="Times New Roman" w:hAnsi="Calibri"/>
      <w:sz w:val="22"/>
      <w:szCs w:val="22"/>
      <w:lang w:eastAsia="en-US"/>
    </w:rPr>
  </w:style>
  <w:style w:type="paragraph" w:styleId="af8">
    <w:name w:val="Title"/>
    <w:basedOn w:val="a"/>
    <w:next w:val="a"/>
    <w:link w:val="af9"/>
    <w:qFormat/>
    <w:rsid w:val="000E06BE"/>
    <w:pPr>
      <w:spacing w:before="240" w:after="60"/>
      <w:jc w:val="center"/>
      <w:outlineLvl w:val="0"/>
    </w:pPr>
    <w:rPr>
      <w:rFonts w:ascii="Cambria" w:eastAsia="Times New Roman" w:hAnsi="Cambria"/>
      <w:b/>
      <w:bCs/>
      <w:kern w:val="28"/>
      <w:sz w:val="32"/>
      <w:szCs w:val="32"/>
    </w:rPr>
  </w:style>
  <w:style w:type="character" w:customStyle="1" w:styleId="af9">
    <w:name w:val="Заголовок Знак"/>
    <w:basedOn w:val="a0"/>
    <w:link w:val="af8"/>
    <w:rsid w:val="000E06BE"/>
    <w:rPr>
      <w:rFonts w:ascii="Cambria" w:eastAsia="Times New Roman" w:hAnsi="Cambria" w:cs="Times New Roman"/>
      <w:b/>
      <w:bCs/>
      <w:kern w:val="28"/>
      <w:sz w:val="32"/>
      <w:szCs w:val="32"/>
      <w:lang w:eastAsia="ru-RU"/>
    </w:rPr>
  </w:style>
  <w:style w:type="character" w:styleId="afa">
    <w:name w:val="Emphasis"/>
    <w:uiPriority w:val="20"/>
    <w:qFormat/>
    <w:rsid w:val="000E06BE"/>
    <w:rPr>
      <w:i/>
      <w:iCs/>
    </w:rPr>
  </w:style>
  <w:style w:type="character" w:styleId="afb">
    <w:name w:val="Strong"/>
    <w:uiPriority w:val="22"/>
    <w:qFormat/>
    <w:rsid w:val="000E06BE"/>
    <w:rPr>
      <w:b/>
      <w:bCs/>
    </w:rPr>
  </w:style>
  <w:style w:type="paragraph" w:customStyle="1" w:styleId="afc">
    <w:name w:val="Знак Знак Знак"/>
    <w:basedOn w:val="a"/>
    <w:rsid w:val="000E06BE"/>
    <w:rPr>
      <w:rFonts w:ascii="Verdana" w:eastAsia="Times New Roman" w:hAnsi="Verdana" w:cs="Verdana"/>
      <w:sz w:val="20"/>
      <w:szCs w:val="20"/>
      <w:lang w:val="en-US" w:eastAsia="en-US"/>
    </w:rPr>
  </w:style>
  <w:style w:type="paragraph" w:customStyle="1" w:styleId="afd">
    <w:name w:val="Знак"/>
    <w:basedOn w:val="a"/>
    <w:rsid w:val="000E06BE"/>
    <w:rPr>
      <w:rFonts w:ascii="Verdana" w:eastAsia="Times New Roman" w:hAnsi="Verdana" w:cs="Verdana"/>
      <w:sz w:val="20"/>
      <w:szCs w:val="20"/>
      <w:lang w:val="en-US" w:eastAsia="en-US"/>
    </w:rPr>
  </w:style>
  <w:style w:type="paragraph" w:customStyle="1" w:styleId="ConsPlusCell">
    <w:name w:val="ConsPlusCell"/>
    <w:uiPriority w:val="99"/>
    <w:rsid w:val="000E06B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e">
    <w:name w:val="Текст концевой сноски Знак"/>
    <w:basedOn w:val="a0"/>
    <w:link w:val="aff"/>
    <w:semiHidden/>
    <w:rsid w:val="000E06BE"/>
    <w:rPr>
      <w:rFonts w:ascii="Times New Roman" w:eastAsia="Times New Roman" w:hAnsi="Times New Roman" w:cs="Times New Roman"/>
      <w:sz w:val="20"/>
      <w:szCs w:val="20"/>
      <w:lang w:eastAsia="ru-RU"/>
    </w:rPr>
  </w:style>
  <w:style w:type="paragraph" w:styleId="aff">
    <w:name w:val="endnote text"/>
    <w:basedOn w:val="a"/>
    <w:link w:val="afe"/>
    <w:semiHidden/>
    <w:unhideWhenUsed/>
    <w:rsid w:val="000E06BE"/>
    <w:pPr>
      <w:autoSpaceDE w:val="0"/>
      <w:autoSpaceDN w:val="0"/>
      <w:adjustRightInd w:val="0"/>
    </w:pPr>
    <w:rPr>
      <w:rFonts w:eastAsia="Times New Roman"/>
      <w:sz w:val="20"/>
      <w:szCs w:val="20"/>
    </w:rPr>
  </w:style>
  <w:style w:type="character" w:customStyle="1" w:styleId="12">
    <w:name w:val="Текст концевой сноски Знак1"/>
    <w:basedOn w:val="a0"/>
    <w:uiPriority w:val="99"/>
    <w:semiHidden/>
    <w:rsid w:val="000E06BE"/>
    <w:rPr>
      <w:rFonts w:ascii="Times New Roman" w:eastAsia="Calibri" w:hAnsi="Times New Roman" w:cs="Times New Roman"/>
      <w:sz w:val="20"/>
      <w:szCs w:val="20"/>
      <w:lang w:eastAsia="ru-RU"/>
    </w:rPr>
  </w:style>
  <w:style w:type="paragraph" w:styleId="aff0">
    <w:name w:val="footnote text"/>
    <w:basedOn w:val="a"/>
    <w:link w:val="aff1"/>
    <w:unhideWhenUsed/>
    <w:rsid w:val="000E06BE"/>
    <w:pPr>
      <w:autoSpaceDE w:val="0"/>
      <w:autoSpaceDN w:val="0"/>
      <w:adjustRightInd w:val="0"/>
    </w:pPr>
    <w:rPr>
      <w:rFonts w:eastAsia="Times New Roman"/>
      <w:sz w:val="20"/>
      <w:szCs w:val="20"/>
    </w:rPr>
  </w:style>
  <w:style w:type="character" w:customStyle="1" w:styleId="aff1">
    <w:name w:val="Текст сноски Знак"/>
    <w:basedOn w:val="a0"/>
    <w:link w:val="aff0"/>
    <w:rsid w:val="000E06BE"/>
    <w:rPr>
      <w:rFonts w:ascii="Times New Roman" w:eastAsia="Times New Roman" w:hAnsi="Times New Roman" w:cs="Times New Roman"/>
      <w:sz w:val="20"/>
      <w:szCs w:val="20"/>
      <w:lang w:eastAsia="ru-RU"/>
    </w:rPr>
  </w:style>
  <w:style w:type="paragraph" w:customStyle="1" w:styleId="ConsNormal">
    <w:name w:val="ConsNormal"/>
    <w:rsid w:val="000E06BE"/>
    <w:pPr>
      <w:widowControl w:val="0"/>
      <w:autoSpaceDE w:val="0"/>
      <w:autoSpaceDN w:val="0"/>
      <w:adjustRightInd w:val="0"/>
      <w:spacing w:after="0" w:line="240" w:lineRule="auto"/>
      <w:ind w:right="19772" w:firstLine="720"/>
    </w:pPr>
    <w:rPr>
      <w:rFonts w:ascii="Times New Roman" w:eastAsia="Times New Roman" w:hAnsi="Times New Roman" w:cs="Times New Roman"/>
      <w:sz w:val="28"/>
      <w:szCs w:val="28"/>
      <w:lang w:eastAsia="ru-RU"/>
    </w:rPr>
  </w:style>
  <w:style w:type="paragraph" w:customStyle="1" w:styleId="Default">
    <w:name w:val="Default"/>
    <w:rsid w:val="000E06B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3">
    <w:name w:val="1"/>
    <w:rsid w:val="000E06BE"/>
    <w:pPr>
      <w:spacing w:after="0" w:line="240" w:lineRule="auto"/>
    </w:pPr>
    <w:rPr>
      <w:rFonts w:ascii="Times New Roman" w:eastAsia="Times New Roman" w:hAnsi="Times New Roman" w:cs="Times New Roman"/>
      <w:sz w:val="24"/>
      <w:szCs w:val="20"/>
      <w:lang w:eastAsia="ru-RU"/>
    </w:rPr>
  </w:style>
  <w:style w:type="character" w:customStyle="1" w:styleId="14">
    <w:name w:val="Основной текст с отступом Знак1"/>
    <w:basedOn w:val="a0"/>
    <w:uiPriority w:val="99"/>
    <w:semiHidden/>
    <w:rsid w:val="000E06BE"/>
    <w:rPr>
      <w:rFonts w:ascii="Times New Roman" w:eastAsia="Times New Roman" w:hAnsi="Times New Roman" w:cs="Times New Roman"/>
      <w:sz w:val="20"/>
      <w:szCs w:val="20"/>
      <w:lang w:eastAsia="ru-RU"/>
    </w:rPr>
  </w:style>
  <w:style w:type="table" w:styleId="aff2">
    <w:name w:val="Table Grid"/>
    <w:basedOn w:val="a1"/>
    <w:uiPriority w:val="59"/>
    <w:rsid w:val="000E0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3">
    <w:name w:val="Гипертекстовая ссылка"/>
    <w:basedOn w:val="a0"/>
    <w:rsid w:val="000E06BE"/>
    <w:rPr>
      <w:color w:val="106BBE"/>
    </w:rPr>
  </w:style>
  <w:style w:type="table" w:customStyle="1" w:styleId="15">
    <w:name w:val="Сетка таблицы1"/>
    <w:basedOn w:val="a1"/>
    <w:next w:val="aff2"/>
    <w:rsid w:val="000E06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1"/>
    <w:basedOn w:val="a"/>
    <w:rsid w:val="004F626A"/>
    <w:rPr>
      <w:rFonts w:ascii="Verdana" w:hAnsi="Verdana" w:cs="Verdana"/>
      <w:sz w:val="20"/>
      <w:szCs w:val="20"/>
      <w:lang w:val="en-US" w:eastAsia="en-US"/>
    </w:rPr>
  </w:style>
  <w:style w:type="paragraph" w:customStyle="1" w:styleId="26">
    <w:name w:val="Знак2 Знак Знак Знак Знак Знак Знак"/>
    <w:basedOn w:val="a"/>
    <w:rsid w:val="004F626A"/>
    <w:rPr>
      <w:rFonts w:ascii="Verdana" w:hAnsi="Verdana" w:cs="Verdana"/>
      <w:sz w:val="20"/>
      <w:szCs w:val="20"/>
      <w:lang w:val="en-US" w:eastAsia="en-US"/>
    </w:rPr>
  </w:style>
  <w:style w:type="paragraph" w:customStyle="1" w:styleId="17">
    <w:name w:val="Без интервала1"/>
    <w:rsid w:val="004F626A"/>
    <w:pPr>
      <w:spacing w:after="0" w:line="240" w:lineRule="auto"/>
    </w:pPr>
    <w:rPr>
      <w:rFonts w:ascii="Times New Roman" w:eastAsia="Calibri" w:hAnsi="Times New Roman" w:cs="Times New Roman"/>
      <w:sz w:val="24"/>
      <w:szCs w:val="24"/>
      <w:lang w:eastAsia="ru-RU"/>
    </w:rPr>
  </w:style>
  <w:style w:type="paragraph" w:customStyle="1" w:styleId="text1cl">
    <w:name w:val="text1cl"/>
    <w:basedOn w:val="a"/>
    <w:rsid w:val="004F626A"/>
    <w:pPr>
      <w:spacing w:before="144" w:after="288"/>
      <w:jc w:val="center"/>
    </w:pPr>
  </w:style>
  <w:style w:type="paragraph" w:customStyle="1" w:styleId="text3cl">
    <w:name w:val="text3cl"/>
    <w:basedOn w:val="a"/>
    <w:rsid w:val="004F626A"/>
    <w:pPr>
      <w:spacing w:before="144" w:after="288"/>
    </w:pPr>
  </w:style>
  <w:style w:type="character" w:customStyle="1" w:styleId="9">
    <w:name w:val="Знак Знак9"/>
    <w:rsid w:val="004F626A"/>
    <w:rPr>
      <w:rFonts w:ascii="Times New Roman" w:hAnsi="Times New Roman" w:cs="Times New Roman" w:hint="default"/>
      <w:b/>
      <w:bCs w:val="0"/>
      <w:i/>
      <w:iCs w:val="0"/>
      <w:sz w:val="20"/>
      <w:szCs w:val="20"/>
      <w:lang w:eastAsia="ru-RU"/>
    </w:rPr>
  </w:style>
  <w:style w:type="character" w:customStyle="1" w:styleId="71">
    <w:name w:val="Знак Знак7"/>
    <w:rsid w:val="004F626A"/>
    <w:rPr>
      <w:rFonts w:ascii="Times New Roman" w:hAnsi="Times New Roman" w:cs="Times New Roman" w:hint="default"/>
      <w:sz w:val="20"/>
      <w:szCs w:val="20"/>
      <w:lang w:eastAsia="ru-RU"/>
    </w:rPr>
  </w:style>
  <w:style w:type="character" w:customStyle="1" w:styleId="aff4">
    <w:name w:val="Знак Знак"/>
    <w:locked/>
    <w:rsid w:val="004F626A"/>
    <w:rPr>
      <w:rFonts w:ascii="Times New Roman" w:hAnsi="Times New Roman" w:cs="Times New Roman" w:hint="default"/>
      <w:b/>
      <w:bCs w:val="0"/>
      <w:i/>
      <w:iCs w:val="0"/>
      <w:sz w:val="28"/>
      <w:lang w:val="ru-RU" w:eastAsia="ru-RU" w:bidi="ar-SA"/>
    </w:rPr>
  </w:style>
  <w:style w:type="character" w:customStyle="1" w:styleId="18">
    <w:name w:val="Знак Знак1"/>
    <w:locked/>
    <w:rsid w:val="004F626A"/>
    <w:rPr>
      <w:rFonts w:ascii="Times New Roman" w:hAnsi="Times New Roman" w:cs="Times New Roman" w:hint="default"/>
      <w:b/>
      <w:bCs w:val="0"/>
      <w:i/>
      <w:iCs w:val="0"/>
      <w:sz w:val="28"/>
      <w:lang w:val="ru-RU" w:eastAsia="ru-RU" w:bidi="ar-SA"/>
    </w:rPr>
  </w:style>
  <w:style w:type="paragraph" w:styleId="HTML">
    <w:name w:val="HTML Preformatted"/>
    <w:basedOn w:val="a"/>
    <w:link w:val="HTML0"/>
    <w:uiPriority w:val="99"/>
    <w:unhideWhenUsed/>
    <w:rsid w:val="004F62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F626A"/>
    <w:rPr>
      <w:rFonts w:ascii="Courier New" w:eastAsia="Times New Roman" w:hAnsi="Courier New" w:cs="Courier New"/>
      <w:sz w:val="20"/>
      <w:szCs w:val="20"/>
      <w:lang w:eastAsia="ru-RU"/>
    </w:rPr>
  </w:style>
  <w:style w:type="paragraph" w:customStyle="1" w:styleId="aff5">
    <w:name w:val="Прижатый влево"/>
    <w:basedOn w:val="a"/>
    <w:next w:val="a"/>
    <w:uiPriority w:val="99"/>
    <w:rsid w:val="004F626A"/>
    <w:pPr>
      <w:autoSpaceDE w:val="0"/>
      <w:autoSpaceDN w:val="0"/>
      <w:adjustRightInd w:val="0"/>
    </w:pPr>
    <w:rPr>
      <w:rFonts w:ascii="Arial" w:eastAsiaTheme="minorHAnsi" w:hAnsi="Arial" w:cs="Arial"/>
      <w:lang w:eastAsia="en-US"/>
    </w:rPr>
  </w:style>
  <w:style w:type="character" w:styleId="aff6">
    <w:name w:val="annotation reference"/>
    <w:basedOn w:val="a0"/>
    <w:uiPriority w:val="99"/>
    <w:semiHidden/>
    <w:unhideWhenUsed/>
    <w:rsid w:val="003148FE"/>
    <w:rPr>
      <w:sz w:val="16"/>
      <w:szCs w:val="16"/>
    </w:rPr>
  </w:style>
  <w:style w:type="paragraph" w:styleId="aff7">
    <w:name w:val="annotation text"/>
    <w:basedOn w:val="a"/>
    <w:link w:val="aff8"/>
    <w:uiPriority w:val="99"/>
    <w:semiHidden/>
    <w:unhideWhenUsed/>
    <w:rsid w:val="003148FE"/>
    <w:rPr>
      <w:sz w:val="20"/>
      <w:szCs w:val="20"/>
    </w:rPr>
  </w:style>
  <w:style w:type="character" w:customStyle="1" w:styleId="aff8">
    <w:name w:val="Текст примечания Знак"/>
    <w:basedOn w:val="a0"/>
    <w:link w:val="aff7"/>
    <w:uiPriority w:val="99"/>
    <w:semiHidden/>
    <w:rsid w:val="003148FE"/>
    <w:rPr>
      <w:rFonts w:ascii="Times New Roman" w:eastAsia="Calibri" w:hAnsi="Times New Roman" w:cs="Times New Roman"/>
      <w:sz w:val="20"/>
      <w:szCs w:val="20"/>
      <w:lang w:eastAsia="ru-RU"/>
    </w:rPr>
  </w:style>
  <w:style w:type="paragraph" w:styleId="aff9">
    <w:name w:val="annotation subject"/>
    <w:basedOn w:val="aff7"/>
    <w:next w:val="aff7"/>
    <w:link w:val="affa"/>
    <w:uiPriority w:val="99"/>
    <w:semiHidden/>
    <w:unhideWhenUsed/>
    <w:rsid w:val="003148FE"/>
    <w:rPr>
      <w:b/>
      <w:bCs/>
    </w:rPr>
  </w:style>
  <w:style w:type="character" w:customStyle="1" w:styleId="affa">
    <w:name w:val="Тема примечания Знак"/>
    <w:basedOn w:val="aff8"/>
    <w:link w:val="aff9"/>
    <w:uiPriority w:val="99"/>
    <w:semiHidden/>
    <w:rsid w:val="003148FE"/>
    <w:rPr>
      <w:rFonts w:ascii="Times New Roman" w:eastAsia="Calibri" w:hAnsi="Times New Roman" w:cs="Times New Roman"/>
      <w:b/>
      <w:bCs/>
      <w:sz w:val="20"/>
      <w:szCs w:val="20"/>
      <w:lang w:eastAsia="ru-RU"/>
    </w:rPr>
  </w:style>
  <w:style w:type="paragraph" w:customStyle="1" w:styleId="DOsntext">
    <w:name w:val="D Osn text"/>
    <w:basedOn w:val="a"/>
    <w:rsid w:val="00400E85"/>
    <w:pPr>
      <w:spacing w:after="120" w:line="336" w:lineRule="auto"/>
      <w:ind w:firstLine="567"/>
      <w:jc w:val="both"/>
    </w:pPr>
    <w:rPr>
      <w:rFonts w:eastAsia="Times New Roman"/>
      <w:szCs w:val="20"/>
    </w:rPr>
  </w:style>
  <w:style w:type="numbering" w:customStyle="1" w:styleId="19">
    <w:name w:val="Нет списка1"/>
    <w:next w:val="a2"/>
    <w:uiPriority w:val="99"/>
    <w:semiHidden/>
    <w:unhideWhenUsed/>
    <w:rsid w:val="00FD475A"/>
  </w:style>
  <w:style w:type="paragraph" w:customStyle="1" w:styleId="310">
    <w:name w:val="Заголовок 31"/>
    <w:basedOn w:val="a"/>
    <w:next w:val="a"/>
    <w:unhideWhenUsed/>
    <w:qFormat/>
    <w:rsid w:val="00FD475A"/>
    <w:pPr>
      <w:keepNext/>
      <w:keepLines/>
      <w:autoSpaceDE w:val="0"/>
      <w:autoSpaceDN w:val="0"/>
      <w:adjustRightInd w:val="0"/>
      <w:spacing w:before="200"/>
      <w:outlineLvl w:val="2"/>
    </w:pPr>
    <w:rPr>
      <w:rFonts w:ascii="Cambria" w:eastAsia="Times New Roman" w:hAnsi="Cambria"/>
      <w:b/>
      <w:bCs/>
      <w:color w:val="4F81BD"/>
      <w:sz w:val="20"/>
      <w:szCs w:val="20"/>
    </w:rPr>
  </w:style>
  <w:style w:type="paragraph" w:customStyle="1" w:styleId="710">
    <w:name w:val="Заголовок 71"/>
    <w:basedOn w:val="a"/>
    <w:next w:val="a"/>
    <w:unhideWhenUsed/>
    <w:qFormat/>
    <w:rsid w:val="00FD475A"/>
    <w:pPr>
      <w:keepNext/>
      <w:keepLines/>
      <w:autoSpaceDE w:val="0"/>
      <w:autoSpaceDN w:val="0"/>
      <w:adjustRightInd w:val="0"/>
      <w:spacing w:before="200"/>
      <w:outlineLvl w:val="6"/>
    </w:pPr>
    <w:rPr>
      <w:rFonts w:ascii="Cambria" w:eastAsia="Times New Roman" w:hAnsi="Cambria"/>
      <w:i/>
      <w:iCs/>
      <w:color w:val="404040"/>
      <w:sz w:val="20"/>
      <w:szCs w:val="20"/>
    </w:rPr>
  </w:style>
  <w:style w:type="numbering" w:customStyle="1" w:styleId="110">
    <w:name w:val="Нет списка11"/>
    <w:next w:val="a2"/>
    <w:uiPriority w:val="99"/>
    <w:semiHidden/>
    <w:unhideWhenUsed/>
    <w:rsid w:val="00FD475A"/>
  </w:style>
  <w:style w:type="character" w:customStyle="1" w:styleId="311">
    <w:name w:val="Заголовок 3 Знак1"/>
    <w:basedOn w:val="a0"/>
    <w:uiPriority w:val="9"/>
    <w:semiHidden/>
    <w:rsid w:val="00FD475A"/>
    <w:rPr>
      <w:rFonts w:ascii="Calibri Light" w:eastAsia="Times New Roman" w:hAnsi="Calibri Light" w:cs="Times New Roman"/>
      <w:color w:val="1F4D78"/>
      <w:sz w:val="24"/>
      <w:szCs w:val="24"/>
    </w:rPr>
  </w:style>
  <w:style w:type="character" w:customStyle="1" w:styleId="711">
    <w:name w:val="Заголовок 7 Знак1"/>
    <w:basedOn w:val="a0"/>
    <w:uiPriority w:val="9"/>
    <w:semiHidden/>
    <w:rsid w:val="00FD475A"/>
    <w:rPr>
      <w:rFonts w:ascii="Calibri Light" w:eastAsia="Times New Roman" w:hAnsi="Calibri Light" w:cs="Times New Roman"/>
      <w:i/>
      <w:iCs/>
      <w:color w:val="1F4D78"/>
    </w:rPr>
  </w:style>
  <w:style w:type="character" w:styleId="affb">
    <w:name w:val="Hyperlink"/>
    <w:basedOn w:val="a0"/>
    <w:uiPriority w:val="99"/>
    <w:semiHidden/>
    <w:unhideWhenUsed/>
    <w:rsid w:val="00FD475A"/>
    <w:rPr>
      <w:strike w:val="0"/>
      <w:dstrike w:val="0"/>
      <w:color w:val="6796BA"/>
      <w:u w:val="none"/>
      <w:effect w:val="none"/>
    </w:rPr>
  </w:style>
  <w:style w:type="character" w:customStyle="1" w:styleId="affc">
    <w:name w:val="Основной текст_"/>
    <w:basedOn w:val="a0"/>
    <w:link w:val="1a"/>
    <w:rsid w:val="006B1CF4"/>
    <w:rPr>
      <w:rFonts w:ascii="Times New Roman" w:eastAsia="Times New Roman" w:hAnsi="Times New Roman" w:cs="Times New Roman"/>
      <w:sz w:val="26"/>
      <w:szCs w:val="26"/>
      <w:shd w:val="clear" w:color="auto" w:fill="FFFFFF"/>
    </w:rPr>
  </w:style>
  <w:style w:type="character" w:customStyle="1" w:styleId="affd">
    <w:name w:val="Основной текст + Полужирный"/>
    <w:basedOn w:val="affc"/>
    <w:rsid w:val="006B1CF4"/>
    <w:rPr>
      <w:rFonts w:ascii="Times New Roman" w:eastAsia="Times New Roman" w:hAnsi="Times New Roman" w:cs="Times New Roman"/>
      <w:b/>
      <w:bCs/>
      <w:color w:val="000000"/>
      <w:spacing w:val="0"/>
      <w:w w:val="100"/>
      <w:position w:val="0"/>
      <w:sz w:val="26"/>
      <w:szCs w:val="26"/>
      <w:shd w:val="clear" w:color="auto" w:fill="FFFFFF"/>
      <w:lang w:val="ru-RU"/>
    </w:rPr>
  </w:style>
  <w:style w:type="paragraph" w:customStyle="1" w:styleId="1a">
    <w:name w:val="Основной текст1"/>
    <w:basedOn w:val="a"/>
    <w:link w:val="affc"/>
    <w:rsid w:val="006B1CF4"/>
    <w:pPr>
      <w:widowControl w:val="0"/>
      <w:shd w:val="clear" w:color="auto" w:fill="FFFFFF"/>
      <w:spacing w:before="420" w:line="322" w:lineRule="exact"/>
      <w:jc w:val="both"/>
    </w:pPr>
    <w:rPr>
      <w:rFonts w:eastAsia="Times New Roman"/>
      <w:sz w:val="26"/>
      <w:szCs w:val="26"/>
      <w:lang w:eastAsia="en-US"/>
    </w:rPr>
  </w:style>
  <w:style w:type="character" w:customStyle="1" w:styleId="27">
    <w:name w:val="Основной текст (2)_"/>
    <w:basedOn w:val="a0"/>
    <w:link w:val="28"/>
    <w:rsid w:val="00B737A0"/>
    <w:rPr>
      <w:rFonts w:ascii="Times New Roman" w:eastAsia="Times New Roman" w:hAnsi="Times New Roman" w:cs="Times New Roman"/>
      <w:b/>
      <w:bCs/>
      <w:sz w:val="26"/>
      <w:szCs w:val="26"/>
      <w:shd w:val="clear" w:color="auto" w:fill="FFFFFF"/>
    </w:rPr>
  </w:style>
  <w:style w:type="paragraph" w:customStyle="1" w:styleId="28">
    <w:name w:val="Основной текст (2)"/>
    <w:basedOn w:val="a"/>
    <w:link w:val="27"/>
    <w:rsid w:val="00B737A0"/>
    <w:pPr>
      <w:widowControl w:val="0"/>
      <w:shd w:val="clear" w:color="auto" w:fill="FFFFFF"/>
      <w:spacing w:before="300" w:line="322" w:lineRule="exact"/>
      <w:jc w:val="both"/>
    </w:pPr>
    <w:rPr>
      <w:rFonts w:eastAsia="Times New Roman"/>
      <w:b/>
      <w:bCs/>
      <w:sz w:val="26"/>
      <w:szCs w:val="26"/>
      <w:lang w:eastAsia="en-US"/>
    </w:rPr>
  </w:style>
  <w:style w:type="table" w:customStyle="1" w:styleId="111">
    <w:name w:val="Сетка таблицы11"/>
    <w:basedOn w:val="a1"/>
    <w:next w:val="aff2"/>
    <w:uiPriority w:val="39"/>
    <w:rsid w:val="004F57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14461">
      <w:bodyDiv w:val="1"/>
      <w:marLeft w:val="0"/>
      <w:marRight w:val="0"/>
      <w:marTop w:val="0"/>
      <w:marBottom w:val="0"/>
      <w:divBdr>
        <w:top w:val="none" w:sz="0" w:space="0" w:color="auto"/>
        <w:left w:val="none" w:sz="0" w:space="0" w:color="auto"/>
        <w:bottom w:val="none" w:sz="0" w:space="0" w:color="auto"/>
        <w:right w:val="none" w:sz="0" w:space="0" w:color="auto"/>
      </w:divBdr>
    </w:div>
    <w:div w:id="234902920">
      <w:bodyDiv w:val="1"/>
      <w:marLeft w:val="0"/>
      <w:marRight w:val="0"/>
      <w:marTop w:val="0"/>
      <w:marBottom w:val="0"/>
      <w:divBdr>
        <w:top w:val="none" w:sz="0" w:space="0" w:color="auto"/>
        <w:left w:val="none" w:sz="0" w:space="0" w:color="auto"/>
        <w:bottom w:val="none" w:sz="0" w:space="0" w:color="auto"/>
        <w:right w:val="none" w:sz="0" w:space="0" w:color="auto"/>
      </w:divBdr>
    </w:div>
    <w:div w:id="423646390">
      <w:bodyDiv w:val="1"/>
      <w:marLeft w:val="0"/>
      <w:marRight w:val="0"/>
      <w:marTop w:val="0"/>
      <w:marBottom w:val="0"/>
      <w:divBdr>
        <w:top w:val="none" w:sz="0" w:space="0" w:color="auto"/>
        <w:left w:val="none" w:sz="0" w:space="0" w:color="auto"/>
        <w:bottom w:val="none" w:sz="0" w:space="0" w:color="auto"/>
        <w:right w:val="none" w:sz="0" w:space="0" w:color="auto"/>
      </w:divBdr>
    </w:div>
    <w:div w:id="523521387">
      <w:bodyDiv w:val="1"/>
      <w:marLeft w:val="0"/>
      <w:marRight w:val="0"/>
      <w:marTop w:val="0"/>
      <w:marBottom w:val="0"/>
      <w:divBdr>
        <w:top w:val="none" w:sz="0" w:space="0" w:color="auto"/>
        <w:left w:val="none" w:sz="0" w:space="0" w:color="auto"/>
        <w:bottom w:val="none" w:sz="0" w:space="0" w:color="auto"/>
        <w:right w:val="none" w:sz="0" w:space="0" w:color="auto"/>
      </w:divBdr>
    </w:div>
    <w:div w:id="574364281">
      <w:bodyDiv w:val="1"/>
      <w:marLeft w:val="0"/>
      <w:marRight w:val="0"/>
      <w:marTop w:val="0"/>
      <w:marBottom w:val="0"/>
      <w:divBdr>
        <w:top w:val="none" w:sz="0" w:space="0" w:color="auto"/>
        <w:left w:val="none" w:sz="0" w:space="0" w:color="auto"/>
        <w:bottom w:val="none" w:sz="0" w:space="0" w:color="auto"/>
        <w:right w:val="none" w:sz="0" w:space="0" w:color="auto"/>
      </w:divBdr>
    </w:div>
    <w:div w:id="703410710">
      <w:bodyDiv w:val="1"/>
      <w:marLeft w:val="0"/>
      <w:marRight w:val="0"/>
      <w:marTop w:val="0"/>
      <w:marBottom w:val="0"/>
      <w:divBdr>
        <w:top w:val="none" w:sz="0" w:space="0" w:color="auto"/>
        <w:left w:val="none" w:sz="0" w:space="0" w:color="auto"/>
        <w:bottom w:val="none" w:sz="0" w:space="0" w:color="auto"/>
        <w:right w:val="none" w:sz="0" w:space="0" w:color="auto"/>
      </w:divBdr>
    </w:div>
    <w:div w:id="704133871">
      <w:bodyDiv w:val="1"/>
      <w:marLeft w:val="0"/>
      <w:marRight w:val="0"/>
      <w:marTop w:val="0"/>
      <w:marBottom w:val="0"/>
      <w:divBdr>
        <w:top w:val="none" w:sz="0" w:space="0" w:color="auto"/>
        <w:left w:val="none" w:sz="0" w:space="0" w:color="auto"/>
        <w:bottom w:val="none" w:sz="0" w:space="0" w:color="auto"/>
        <w:right w:val="none" w:sz="0" w:space="0" w:color="auto"/>
      </w:divBdr>
    </w:div>
    <w:div w:id="902526819">
      <w:bodyDiv w:val="1"/>
      <w:marLeft w:val="0"/>
      <w:marRight w:val="0"/>
      <w:marTop w:val="0"/>
      <w:marBottom w:val="0"/>
      <w:divBdr>
        <w:top w:val="none" w:sz="0" w:space="0" w:color="auto"/>
        <w:left w:val="none" w:sz="0" w:space="0" w:color="auto"/>
        <w:bottom w:val="none" w:sz="0" w:space="0" w:color="auto"/>
        <w:right w:val="none" w:sz="0" w:space="0" w:color="auto"/>
      </w:divBdr>
    </w:div>
    <w:div w:id="1490822896">
      <w:bodyDiv w:val="1"/>
      <w:marLeft w:val="0"/>
      <w:marRight w:val="0"/>
      <w:marTop w:val="0"/>
      <w:marBottom w:val="0"/>
      <w:divBdr>
        <w:top w:val="none" w:sz="0" w:space="0" w:color="auto"/>
        <w:left w:val="none" w:sz="0" w:space="0" w:color="auto"/>
        <w:bottom w:val="none" w:sz="0" w:space="0" w:color="auto"/>
        <w:right w:val="none" w:sz="0" w:space="0" w:color="auto"/>
      </w:divBdr>
      <w:divsChild>
        <w:div w:id="22413428">
          <w:marLeft w:val="0"/>
          <w:marRight w:val="0"/>
          <w:marTop w:val="0"/>
          <w:marBottom w:val="0"/>
          <w:divBdr>
            <w:top w:val="none" w:sz="0" w:space="0" w:color="auto"/>
            <w:left w:val="none" w:sz="0" w:space="0" w:color="auto"/>
            <w:bottom w:val="none" w:sz="0" w:space="0" w:color="auto"/>
            <w:right w:val="none" w:sz="0" w:space="0" w:color="auto"/>
          </w:divBdr>
          <w:divsChild>
            <w:div w:id="195358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579564">
      <w:bodyDiv w:val="1"/>
      <w:marLeft w:val="0"/>
      <w:marRight w:val="0"/>
      <w:marTop w:val="0"/>
      <w:marBottom w:val="0"/>
      <w:divBdr>
        <w:top w:val="none" w:sz="0" w:space="0" w:color="auto"/>
        <w:left w:val="none" w:sz="0" w:space="0" w:color="auto"/>
        <w:bottom w:val="none" w:sz="0" w:space="0" w:color="auto"/>
        <w:right w:val="none" w:sz="0" w:space="0" w:color="auto"/>
      </w:divBdr>
    </w:div>
    <w:div w:id="204297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8.xml"/><Relationship Id="rId39" Type="http://schemas.openxmlformats.org/officeDocument/2006/relationships/chart" Target="charts/chart31.xml"/><Relationship Id="rId21" Type="http://schemas.openxmlformats.org/officeDocument/2006/relationships/chart" Target="charts/chart14.xml"/><Relationship Id="rId34" Type="http://schemas.openxmlformats.org/officeDocument/2006/relationships/chart" Target="charts/chart26.xml"/><Relationship Id="rId42" Type="http://schemas.openxmlformats.org/officeDocument/2006/relationships/chart" Target="charts/chart33.xml"/><Relationship Id="rId47" Type="http://schemas.openxmlformats.org/officeDocument/2006/relationships/image" Target="media/image2.png"/><Relationship Id="rId50" Type="http://schemas.openxmlformats.org/officeDocument/2006/relationships/hyperlink" Target="consultantplus://offline/ref=42102996F3D38FD879D00E763674D144BC4547C18419283D9C2D36C6EEC1CD35F3455A3AA735943DDAF27EAEq9G" TargetMode="External"/><Relationship Id="rId55" Type="http://schemas.openxmlformats.org/officeDocument/2006/relationships/chart" Target="charts/chart38.xml"/><Relationship Id="rId63"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chart" Target="charts/chart21.xml"/><Relationship Id="rId41" Type="http://schemas.openxmlformats.org/officeDocument/2006/relationships/chart" Target="charts/chart32.xml"/><Relationship Id="rId54" Type="http://schemas.openxmlformats.org/officeDocument/2006/relationships/hyperlink" Target="consultantplus://offline/ref=D9DCE655A431C2038FB0F110868A179CD4F3259213A12ED937DD91FB1E87B6F684EBEF0894A75EBA1F38BE7F21G" TargetMode="External"/><Relationship Id="rId62" Type="http://schemas.openxmlformats.org/officeDocument/2006/relationships/chart" Target="charts/chart4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6.xml"/><Relationship Id="rId32" Type="http://schemas.openxmlformats.org/officeDocument/2006/relationships/chart" Target="charts/chart24.xml"/><Relationship Id="rId37" Type="http://schemas.openxmlformats.org/officeDocument/2006/relationships/chart" Target="charts/chart29.xml"/><Relationship Id="rId40" Type="http://schemas.openxmlformats.org/officeDocument/2006/relationships/hyperlink" Target="consultantplus://offline/main?base=LAW;n=116648;fld=134;dst=100041" TargetMode="External"/><Relationship Id="rId45" Type="http://schemas.openxmlformats.org/officeDocument/2006/relationships/chart" Target="charts/chart36.xml"/><Relationship Id="rId53" Type="http://schemas.openxmlformats.org/officeDocument/2006/relationships/hyperlink" Target="consultantplus://offline/ref=DC58216D9018E7301AEA35865F7066D759D4C4B48A5920E732E11695AA238369F360DC2285F7697BA921B3OEy1G" TargetMode="External"/><Relationship Id="rId58" Type="http://schemas.openxmlformats.org/officeDocument/2006/relationships/chart" Target="charts/chart41.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5.xml"/><Relationship Id="rId28" Type="http://schemas.openxmlformats.org/officeDocument/2006/relationships/chart" Target="charts/chart20.xml"/><Relationship Id="rId36" Type="http://schemas.openxmlformats.org/officeDocument/2006/relationships/chart" Target="charts/chart28.xml"/><Relationship Id="rId49" Type="http://schemas.openxmlformats.org/officeDocument/2006/relationships/chart" Target="charts/chart37.xml"/><Relationship Id="rId57" Type="http://schemas.openxmlformats.org/officeDocument/2006/relationships/chart" Target="charts/chart40.xml"/><Relationship Id="rId61" Type="http://schemas.openxmlformats.org/officeDocument/2006/relationships/chart" Target="charts/chart44.xm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chart" Target="charts/chart23.xml"/><Relationship Id="rId44" Type="http://schemas.openxmlformats.org/officeDocument/2006/relationships/chart" Target="charts/chart35.xml"/><Relationship Id="rId52" Type="http://schemas.openxmlformats.org/officeDocument/2006/relationships/hyperlink" Target="consultantplus://offline/ref=03D8955179EE2A764FCFF5EACF6229F567BAFBEF1167AFDE5FB9CFD13145E4B465C843695C27279F303B23B1tBG" TargetMode="External"/><Relationship Id="rId60" Type="http://schemas.openxmlformats.org/officeDocument/2006/relationships/chart" Target="charts/chart43.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hyperlink" Target="http://nalogobzor.info/publ/terminy_i_opredelenija/srednie_distilljaty/18-1-0-2811" TargetMode="External"/><Relationship Id="rId27" Type="http://schemas.openxmlformats.org/officeDocument/2006/relationships/chart" Target="charts/chart19.xml"/><Relationship Id="rId30" Type="http://schemas.openxmlformats.org/officeDocument/2006/relationships/chart" Target="charts/chart22.xml"/><Relationship Id="rId35" Type="http://schemas.openxmlformats.org/officeDocument/2006/relationships/chart" Target="charts/chart27.xml"/><Relationship Id="rId43" Type="http://schemas.openxmlformats.org/officeDocument/2006/relationships/chart" Target="charts/chart34.xml"/><Relationship Id="rId48" Type="http://schemas.openxmlformats.org/officeDocument/2006/relationships/image" Target="media/image3.png"/><Relationship Id="rId56" Type="http://schemas.openxmlformats.org/officeDocument/2006/relationships/chart" Target="charts/chart39.xml"/><Relationship Id="rId64" Type="http://schemas.openxmlformats.org/officeDocument/2006/relationships/fontTable" Target="fontTable.xml"/><Relationship Id="rId8" Type="http://schemas.openxmlformats.org/officeDocument/2006/relationships/chart" Target="charts/chart1.xml"/><Relationship Id="rId51" Type="http://schemas.openxmlformats.org/officeDocument/2006/relationships/hyperlink" Target="consultantplus://offline/ref=03D8955179EE2A764FCFF5EACF6229F567BAFBEF1165A5DF5EB9CFD13145E4B465C843695C27279F303A22B1tBG" TargetMode="External"/><Relationship Id="rId3" Type="http://schemas.openxmlformats.org/officeDocument/2006/relationships/styles" Target="styl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7.xml"/><Relationship Id="rId33" Type="http://schemas.openxmlformats.org/officeDocument/2006/relationships/chart" Target="charts/chart25.xml"/><Relationship Id="rId38" Type="http://schemas.openxmlformats.org/officeDocument/2006/relationships/chart" Target="charts/chart30.xml"/><Relationship Id="rId46" Type="http://schemas.openxmlformats.org/officeDocument/2006/relationships/image" Target="media/image1.png"/><Relationship Id="rId59" Type="http://schemas.openxmlformats.org/officeDocument/2006/relationships/chart" Target="charts/chart42.xml"/></Relationships>
</file>

<file path=word/charts/_rels/chart1.xml.rels><?xml version="1.0" encoding="UTF-8" standalone="yes"?>
<Relationships xmlns="http://schemas.openxmlformats.org/package/2006/relationships"><Relationship Id="rId2" Type="http://schemas.openxmlformats.org/officeDocument/2006/relationships/oleObject" Target="file:///D:\&#1056;&#1040;&#1041;&#1054;&#1058;&#1040;\&#1041;&#1070;&#1044;&#1046;&#1045;&#1058;%202017\&#1047;&#1040;&#1050;&#1051;&#1070;&#1063;&#1045;&#1053;&#1048;&#1045;%20&#1053;&#1040;%20&#1055;&#1056;&#1054;&#1045;&#1050;&#1058;%20&#1054;&#1041;&#1051;%20&#1041;&#1070;&#1044;&#1046;&#1045;&#1058;&#1040;\&#1044;&#1080;&#1072;&#1075;&#1088;&#1072;&#1084;&#1084;&#1099;%20&#1084;&#1072;&#1082;&#1088;&#1086;&#1101;&#1082;%20&#1074;%20&#1047;&#1072;&#1082;&#1083;&#1102;&#1095;&#1077;&#1085;&#1080;&#1077;_&#1082;&#1072;&#1082;%20&#1074;%20&#1052;&#1080;&#1085;&#1101;&#1082;&#1086;&#1085;&#1086;&#1084;&#1080;&#1082;&#1077;_2017.xls"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D:\&#1056;&#1040;&#1041;&#1054;&#1058;&#1040;\&#1041;&#1070;&#1044;&#1046;&#1045;&#1058;%202017\&#1047;&#1040;&#1050;&#1051;&#1070;&#1063;&#1045;&#1053;&#1048;&#1045;%20&#1053;&#1040;%20&#1055;&#1056;&#1054;&#1045;&#1050;&#1058;%20&#1054;&#1041;&#1051;%20&#1041;&#1070;&#1044;&#1046;&#1045;&#1058;&#1040;\&#1044;&#1080;&#1072;&#1075;&#1088;&#1072;&#1084;&#1084;&#1099;%20&#1076;&#1086;&#1093;&#1086;&#1076;&#1099;.xlsx" TargetMode="External"/><Relationship Id="rId1" Type="http://schemas.openxmlformats.org/officeDocument/2006/relationships/themeOverride" Target="../theme/themeOverride8.xml"/></Relationships>
</file>

<file path=word/charts/_rels/chart11.xml.rels><?xml version="1.0" encoding="UTF-8" standalone="yes"?>
<Relationships xmlns="http://schemas.openxmlformats.org/package/2006/relationships"><Relationship Id="rId2" Type="http://schemas.openxmlformats.org/officeDocument/2006/relationships/oleObject" Target="file:///D:\&#1056;&#1040;&#1041;&#1054;&#1058;&#1040;\&#1041;&#1070;&#1044;&#1046;&#1045;&#1058;%202017\&#1047;&#1040;&#1050;&#1051;&#1070;&#1063;&#1045;&#1053;&#1048;&#1045;%20&#1053;&#1040;%20&#1055;&#1056;&#1054;&#1045;&#1050;&#1058;%20&#1054;&#1041;&#1051;%20&#1041;&#1070;&#1044;&#1046;&#1045;&#1058;&#1040;\&#1044;&#1080;&#1072;&#1075;&#1088;&#1072;&#1084;&#1084;&#1099;%20&#1076;&#1086;&#1093;&#1086;&#1076;&#1099;.xlsx" TargetMode="External"/><Relationship Id="rId1" Type="http://schemas.openxmlformats.org/officeDocument/2006/relationships/themeOverride" Target="../theme/themeOverride9.xml"/></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D:\&#1056;&#1040;&#1041;&#1054;&#1058;&#1040;\&#1041;&#1070;&#1044;&#1046;&#1045;&#1058;%202017\&#1047;&#1040;&#1050;&#1051;&#1070;&#1063;&#1045;&#1053;&#1048;&#1045;%20&#1053;&#1040;%20&#1055;&#1056;&#1054;&#1045;&#1050;&#1058;%20&#1054;&#1041;&#1051;%20&#1041;&#1070;&#1044;&#1046;&#1045;&#1058;&#1040;\&#1044;&#1080;&#1072;&#1075;&#1088;&#1072;&#1084;&#1084;&#1099;%20&#1076;&#1086;&#1093;&#1086;&#1076;&#1099;.xlsx" TargetMode="External"/></Relationships>
</file>

<file path=word/charts/_rels/chart13.xml.rels><?xml version="1.0" encoding="UTF-8" standalone="yes"?>
<Relationships xmlns="http://schemas.openxmlformats.org/package/2006/relationships"><Relationship Id="rId2" Type="http://schemas.openxmlformats.org/officeDocument/2006/relationships/oleObject" Target="file:///D:\&#1056;&#1040;&#1041;&#1054;&#1058;&#1040;\&#1041;&#1070;&#1044;&#1046;&#1045;&#1058;%202017\&#1047;&#1040;&#1050;&#1051;&#1070;&#1063;&#1045;&#1053;&#1048;&#1045;%20&#1053;&#1040;%20&#1055;&#1056;&#1054;&#1045;&#1050;&#1058;%20&#1054;&#1041;&#1051;%20&#1041;&#1070;&#1044;&#1046;&#1045;&#1058;&#1040;\&#1044;&#1080;&#1072;&#1075;&#1088;&#1072;&#1084;&#1084;&#1099;%20&#1076;&#1086;&#1093;&#1086;&#1076;&#1099;.xlsx" TargetMode="External"/><Relationship Id="rId1" Type="http://schemas.openxmlformats.org/officeDocument/2006/relationships/themeOverride" Target="../theme/themeOverride10.xml"/></Relationships>
</file>

<file path=word/charts/_rels/chart14.xml.rels><?xml version="1.0" encoding="UTF-8" standalone="yes"?>
<Relationships xmlns="http://schemas.openxmlformats.org/package/2006/relationships"><Relationship Id="rId2" Type="http://schemas.openxmlformats.org/officeDocument/2006/relationships/oleObject" Target="file:///D:\&#1056;&#1040;&#1041;&#1054;&#1058;&#1040;\&#1041;&#1070;&#1044;&#1046;&#1045;&#1058;%202017\&#1047;&#1040;&#1050;&#1051;&#1070;&#1063;&#1045;&#1053;&#1048;&#1045;%20&#1053;&#1040;%20&#1055;&#1056;&#1054;&#1045;&#1050;&#1058;%20&#1054;&#1041;&#1051;%20&#1041;&#1070;&#1044;&#1046;&#1045;&#1058;&#1040;\&#1044;&#1080;&#1072;&#1075;&#1088;&#1072;&#1084;&#1084;&#1099;%20&#1076;&#1086;&#1093;&#1086;&#1076;&#1099;.xlsx" TargetMode="External"/><Relationship Id="rId1" Type="http://schemas.openxmlformats.org/officeDocument/2006/relationships/themeOverride" Target="../theme/themeOverride11.xml"/></Relationships>
</file>

<file path=word/charts/_rels/chart15.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oleObject" Target="file:///D:\&#1056;&#1040;&#1041;&#1054;&#1058;&#1040;\&#1041;&#1070;&#1044;&#1046;&#1045;&#1058;%202017\&#1047;&#1040;&#1050;&#1051;&#1070;&#1063;&#1045;&#1053;&#1048;&#1045;%20&#1053;&#1040;%20&#1055;&#1056;&#1054;&#1045;&#1050;&#1058;%20&#1054;&#1041;&#1051;%20&#1041;&#1070;&#1044;&#1046;&#1045;&#1058;&#1040;\&#1044;&#1080;&#1072;&#1075;&#1088;&#1072;&#1084;&#1084;&#1099;%20&#1076;&#1086;&#1093;&#1086;&#1076;&#1099;.xlsx" TargetMode="External"/><Relationship Id="rId1" Type="http://schemas.openxmlformats.org/officeDocument/2006/relationships/themeOverride" Target="../theme/themeOverride12.xml"/></Relationships>
</file>

<file path=word/charts/_rels/chart16.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oleObject" Target="file:///D:\&#1056;&#1040;&#1041;&#1054;&#1058;&#1040;\&#1041;&#1070;&#1044;&#1046;&#1045;&#1058;%202017\&#1047;&#1040;&#1050;&#1051;&#1070;&#1063;&#1045;&#1053;&#1048;&#1045;%20&#1053;&#1040;%20&#1055;&#1056;&#1054;&#1045;&#1050;&#1058;%20&#1054;&#1041;&#1051;%20&#1041;&#1070;&#1044;&#1046;&#1045;&#1058;&#1040;\&#1044;&#1080;&#1072;&#1075;&#1088;&#1072;&#1084;&#1084;&#1099;%20&#1076;&#1086;&#1093;&#1086;&#1076;&#1099;.xlsx" TargetMode="External"/><Relationship Id="rId1" Type="http://schemas.openxmlformats.org/officeDocument/2006/relationships/themeOverride" Target="../theme/themeOverride13.xml"/></Relationships>
</file>

<file path=word/charts/_rels/chart17.xml.rels><?xml version="1.0" encoding="UTF-8" standalone="yes"?>
<Relationships xmlns="http://schemas.openxmlformats.org/package/2006/relationships"><Relationship Id="rId3" Type="http://schemas.openxmlformats.org/officeDocument/2006/relationships/chartUserShapes" Target="../drawings/drawing5.xml"/><Relationship Id="rId2" Type="http://schemas.openxmlformats.org/officeDocument/2006/relationships/oleObject" Target="file:///D:\&#1056;&#1040;&#1041;&#1054;&#1058;&#1040;\&#1041;&#1070;&#1044;&#1046;&#1045;&#1058;%202017\&#1047;&#1040;&#1050;&#1051;&#1070;&#1063;&#1045;&#1053;&#1048;&#1045;%20&#1053;&#1040;%20&#1055;&#1056;&#1054;&#1045;&#1050;&#1058;%20&#1054;&#1041;&#1051;%20&#1041;&#1070;&#1044;&#1046;&#1045;&#1058;&#1040;\&#1044;&#1080;&#1072;&#1075;&#1088;&#1072;&#1084;&#1084;&#1099;%20&#1076;&#1086;&#1093;&#1086;&#1076;&#1099;.xlsx" TargetMode="External"/><Relationship Id="rId1" Type="http://schemas.openxmlformats.org/officeDocument/2006/relationships/themeOverride" Target="../theme/themeOverride14.xml"/></Relationships>
</file>

<file path=word/charts/_rels/chart18.xml.rels><?xml version="1.0" encoding="UTF-8" standalone="yes"?>
<Relationships xmlns="http://schemas.openxmlformats.org/package/2006/relationships"><Relationship Id="rId2" Type="http://schemas.openxmlformats.org/officeDocument/2006/relationships/oleObject" Target="file:///D:\&#1056;&#1040;&#1041;&#1054;&#1058;&#1040;\&#1041;&#1070;&#1044;&#1046;&#1045;&#1058;%202017\&#1047;&#1040;&#1050;&#1051;&#1070;&#1063;&#1045;&#1053;&#1048;&#1045;%20&#1053;&#1040;%20&#1055;&#1056;&#1054;&#1045;&#1050;&#1058;%20&#1054;&#1041;&#1051;%20&#1041;&#1070;&#1044;&#1046;&#1045;&#1058;&#1040;\&#1044;&#1080;&#1072;&#1075;&#1088;&#1072;&#1084;&#1084;&#1099;%20&#1076;&#1086;&#1093;&#1086;&#1076;&#1099;.xlsx" TargetMode="External"/><Relationship Id="rId1" Type="http://schemas.openxmlformats.org/officeDocument/2006/relationships/themeOverride" Target="../theme/themeOverride15.xml"/></Relationships>
</file>

<file path=word/charts/_rels/chart19.xml.rels><?xml version="1.0" encoding="UTF-8" standalone="yes"?>
<Relationships xmlns="http://schemas.openxmlformats.org/package/2006/relationships"><Relationship Id="rId2" Type="http://schemas.openxmlformats.org/officeDocument/2006/relationships/oleObject" Target="file:///D:\&#1056;&#1040;&#1041;&#1054;&#1058;&#1040;\&#1041;&#1070;&#1044;&#1046;&#1045;&#1058;%202017\&#1047;&#1040;&#1050;&#1051;&#1070;&#1063;&#1045;&#1053;&#1048;&#1045;%20&#1053;&#1040;%20&#1055;&#1056;&#1054;&#1045;&#1050;&#1058;%20&#1054;&#1041;&#1051;%20&#1041;&#1070;&#1044;&#1046;&#1045;&#1058;&#1040;\&#1044;&#1080;&#1072;&#1075;&#1088;&#1072;&#1084;&#1084;&#1099;%20&#1076;&#1086;&#1093;&#1086;&#1076;&#1099;.xlsx" TargetMode="External"/><Relationship Id="rId1" Type="http://schemas.openxmlformats.org/officeDocument/2006/relationships/themeOverride" Target="../theme/themeOverride16.xml"/></Relationships>
</file>

<file path=word/charts/_rels/chart2.xml.rels><?xml version="1.0" encoding="UTF-8" standalone="yes"?>
<Relationships xmlns="http://schemas.openxmlformats.org/package/2006/relationships"><Relationship Id="rId2" Type="http://schemas.openxmlformats.org/officeDocument/2006/relationships/oleObject" Target="file:///D:\&#1056;&#1040;&#1041;&#1054;&#1058;&#1040;\&#1041;&#1070;&#1044;&#1046;&#1045;&#1058;%202017\&#1047;&#1040;&#1050;&#1051;&#1070;&#1063;&#1045;&#1053;&#1048;&#1045;%20&#1053;&#1040;%20&#1055;&#1056;&#1054;&#1045;&#1050;&#1058;%20&#1054;&#1041;&#1051;%20&#1041;&#1070;&#1044;&#1046;&#1045;&#1058;&#1040;\&#1044;&#1080;&#1072;&#1075;&#1088;&#1072;&#1084;&#1084;&#1099;%20&#1084;&#1072;&#1082;&#1088;&#1086;&#1101;&#1082;%20&#1074;%20&#1047;&#1072;&#1082;&#1083;&#1102;&#1095;&#1077;&#1085;&#1080;&#1077;_&#1082;&#1072;&#1082;%20&#1074;%20&#1052;&#1080;&#1085;&#1101;&#1082;&#1086;&#1085;&#1086;&#1084;&#1080;&#1082;&#1077;_2017.xls" TargetMode="External"/><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3" Type="http://schemas.openxmlformats.org/officeDocument/2006/relationships/chartUserShapes" Target="../drawings/drawing6.xml"/><Relationship Id="rId2" Type="http://schemas.openxmlformats.org/officeDocument/2006/relationships/oleObject" Target="file:///D:\&#1056;&#1040;&#1041;&#1054;&#1058;&#1040;\&#1041;&#1070;&#1044;&#1046;&#1045;&#1058;%202017\&#1047;&#1040;&#1050;&#1051;&#1070;&#1063;&#1045;&#1053;&#1048;&#1045;%20&#1053;&#1040;%20&#1055;&#1056;&#1054;&#1045;&#1050;&#1058;%20&#1054;&#1041;&#1051;%20&#1041;&#1070;&#1044;&#1046;&#1045;&#1058;&#1040;\&#1044;&#1080;&#1072;&#1075;&#1088;&#1072;&#1084;&#1084;&#1099;%20&#1076;&#1086;&#1093;&#1086;&#1076;&#1099;.xlsx" TargetMode="External"/><Relationship Id="rId1" Type="http://schemas.openxmlformats.org/officeDocument/2006/relationships/themeOverride" Target="../theme/themeOverride17.xml"/></Relationships>
</file>

<file path=word/charts/_rels/chart21.xml.rels><?xml version="1.0" encoding="UTF-8" standalone="yes"?>
<Relationships xmlns="http://schemas.openxmlformats.org/package/2006/relationships"><Relationship Id="rId1" Type="http://schemas.openxmlformats.org/officeDocument/2006/relationships/oleObject" Target="file:///D:\&#1052;&#1086;&#1080;%20&#1076;&#1086;&#1082;&#1091;&#1084;&#1077;&#1085;&#1090;&#1099;\&#1047;&#1040;&#1050;&#1051;&#1070;&#1063;&#1045;&#1053;&#1048;&#1045;%20&#1053;&#1040;%20&#1055;&#1056;&#1054;&#1045;&#1050;&#1058;%20&#1041;&#1070;&#1044;&#1046;&#1045;&#1058;&#1040;%202017%20&#1043;&#1054;&#1044;&#1040;\&#1044;&#1080;&#1072;&#1075;&#1088;&#1072;&#1084;&#1084;&#1099;.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D:\&#1052;&#1086;&#1080;%20&#1076;&#1086;&#1082;&#1091;&#1084;&#1077;&#1085;&#1090;&#1099;\&#1047;&#1040;&#1050;&#1051;&#1070;&#1063;&#1045;&#1053;&#1048;&#1045;%20&#1053;&#1040;%20&#1055;&#1056;&#1054;&#1045;&#1050;&#1058;%20&#1041;&#1070;&#1044;&#1046;&#1045;&#1058;&#1040;%202017%20&#1043;&#1054;&#1044;&#1040;\&#1044;&#1080;&#1072;&#1075;&#1088;&#1072;&#1084;&#1084;&#1099;.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D:\&#1052;&#1086;&#1080;%20&#1076;&#1086;&#1082;&#1091;&#1084;&#1077;&#1085;&#1090;&#1099;\&#1047;&#1040;&#1050;&#1051;&#1070;&#1063;&#1045;&#1053;&#1048;&#1045;%20&#1053;&#1040;%20&#1055;&#1056;&#1054;&#1045;&#1050;&#1058;%20&#1041;&#1070;&#1044;&#1046;&#1045;&#1058;&#1040;%202017%20&#1043;&#1054;&#1044;&#1040;\&#1044;&#1080;&#1072;&#1075;&#1088;&#1072;&#1084;&#1084;&#1099;.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D:\&#1052;&#1086;&#1080;%20&#1076;&#1086;&#1082;&#1091;&#1084;&#1077;&#1085;&#1090;&#1099;\&#1047;&#1040;&#1050;&#1051;&#1070;&#1063;&#1045;&#1053;&#1048;&#1045;%20&#1053;&#1040;%20&#1055;&#1056;&#1054;&#1045;&#1050;&#1058;%20&#1041;&#1070;&#1044;&#1046;&#1045;&#1058;&#1040;%202017%20&#1043;&#1054;&#1044;&#1040;\&#1044;&#1080;&#1072;&#1075;&#1088;&#1072;&#1084;&#1084;&#1099;.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D:\&#1052;&#1086;&#1080;%20&#1076;&#1086;&#1082;&#1091;&#1084;&#1077;&#1085;&#1090;&#1099;\&#1047;&#1040;&#1050;&#1051;&#1070;&#1063;&#1045;&#1053;&#1048;&#1045;%20&#1053;&#1040;%20&#1055;&#1056;&#1054;&#1045;&#1050;&#1058;%20&#1041;&#1070;&#1044;&#1046;&#1045;&#1058;&#1040;%202017%20&#1043;&#1054;&#1044;&#1040;\&#1044;&#1080;&#1072;&#1075;&#1088;&#1072;&#1084;&#1084;&#1099;.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D:\&#1052;&#1086;&#1080;%20&#1076;&#1086;&#1082;&#1091;&#1084;&#1077;&#1085;&#1090;&#1099;\&#1047;&#1040;&#1050;&#1051;&#1070;&#1063;&#1045;&#1053;&#1048;&#1045;%20&#1053;&#1040;%20&#1055;&#1056;&#1054;&#1045;&#1050;&#1058;%20&#1041;&#1070;&#1044;&#1046;&#1045;&#1058;&#1040;%202017%20&#1043;&#1054;&#1044;&#1040;\&#1044;&#1080;&#1072;&#1075;&#1088;&#1072;&#1084;&#1084;&#1099;.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D:\&#1052;&#1086;&#1080;%20&#1076;&#1086;&#1082;&#1091;&#1084;&#1077;&#1085;&#1090;&#1099;\&#1047;&#1040;&#1050;&#1051;&#1070;&#1063;&#1045;&#1053;&#1048;&#1045;%20&#1053;&#1040;%20&#1055;&#1056;&#1054;&#1045;&#1050;&#1058;%20&#1041;&#1070;&#1044;&#1046;&#1045;&#1058;&#1040;%202017%20&#1043;&#1054;&#1044;&#1040;\&#1044;&#1080;&#1072;&#1075;&#1088;&#1072;&#1084;&#1084;&#1099;.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D:\&#1052;&#1086;&#1080;%20&#1076;&#1086;&#1082;&#1091;&#1084;&#1077;&#1085;&#1090;&#1099;\&#1047;&#1040;&#1050;&#1051;&#1070;&#1063;&#1045;&#1053;&#1048;&#1045;%20&#1053;&#1040;%20&#1055;&#1056;&#1054;&#1045;&#1050;&#1058;%20&#1041;&#1070;&#1044;&#1046;&#1045;&#1058;&#1040;%202017%20&#1043;&#1054;&#1044;&#1040;\&#1044;&#1080;&#1072;&#1075;&#1088;&#1072;&#1084;&#1084;&#1099;.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D:\&#1052;&#1086;&#1080;%20&#1076;&#1086;&#1082;&#1091;&#1084;&#1077;&#1085;&#1090;&#1099;\&#1047;&#1040;&#1050;&#1051;&#1070;&#1063;&#1045;&#1053;&#1048;&#1045;%20&#1053;&#1040;%20&#1055;&#1056;&#1054;&#1045;&#1050;&#1058;%20&#1041;&#1070;&#1044;&#1046;&#1045;&#1058;&#1040;%202017%20&#1043;&#1054;&#1044;&#1040;\&#1044;&#1080;&#1072;&#1075;&#1088;&#1072;&#1084;&#1084;&#1099;.xlsx" TargetMode="External"/></Relationships>
</file>

<file path=word/charts/_rels/chart3.xml.rels><?xml version="1.0" encoding="UTF-8" standalone="yes"?>
<Relationships xmlns="http://schemas.openxmlformats.org/package/2006/relationships"><Relationship Id="rId2" Type="http://schemas.openxmlformats.org/officeDocument/2006/relationships/oleObject" Target="file:///D:\&#1056;&#1040;&#1041;&#1054;&#1058;&#1040;\&#1041;&#1070;&#1044;&#1046;&#1045;&#1058;%202017\&#1047;&#1040;&#1050;&#1051;&#1070;&#1063;&#1045;&#1053;&#1048;&#1045;%20&#1053;&#1040;%20&#1055;&#1056;&#1054;&#1045;&#1050;&#1058;%20&#1054;&#1041;&#1051;%20&#1041;&#1070;&#1044;&#1046;&#1045;&#1058;&#1040;\&#1044;&#1080;&#1072;&#1075;&#1088;&#1072;&#1084;&#1084;&#1099;%20&#1084;&#1072;&#1082;&#1088;&#1086;&#1101;&#1082;%20&#1074;%20&#1047;&#1072;&#1082;&#1083;&#1102;&#1095;&#1077;&#1085;&#1080;&#1077;_&#1082;&#1072;&#1082;%20&#1074;%20&#1052;&#1080;&#1085;&#1101;&#1082;&#1086;&#1085;&#1086;&#1084;&#1080;&#1082;&#1077;_2017.xls" TargetMode="External"/><Relationship Id="rId1" Type="http://schemas.openxmlformats.org/officeDocument/2006/relationships/themeOverride" Target="../theme/themeOverride3.xml"/></Relationships>
</file>

<file path=word/charts/_rels/chart30.xml.rels><?xml version="1.0" encoding="UTF-8" standalone="yes"?>
<Relationships xmlns="http://schemas.openxmlformats.org/package/2006/relationships"><Relationship Id="rId1" Type="http://schemas.openxmlformats.org/officeDocument/2006/relationships/oleObject" Target="file:///D:\&#1052;&#1086;&#1080;%20&#1076;&#1086;&#1082;&#1091;&#1084;&#1077;&#1085;&#1090;&#1099;\&#1047;&#1040;&#1050;&#1051;&#1070;&#1063;&#1045;&#1053;&#1048;&#1045;%20&#1053;&#1040;%20&#1055;&#1056;&#1054;&#1045;&#1050;&#1058;%20&#1041;&#1070;&#1044;&#1046;&#1045;&#1058;&#1040;%202017%20&#1043;&#1054;&#1044;&#1040;\&#1044;&#1080;&#1072;&#1075;&#1088;&#1072;&#1084;&#1084;&#1099;.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D:\&#1052;&#1086;&#1080;%20&#1076;&#1086;&#1082;&#1091;&#1084;&#1077;&#1085;&#1090;&#1099;\&#1047;&#1040;&#1050;&#1051;&#1070;&#1063;&#1045;&#1053;&#1048;&#1045;%20&#1053;&#1040;%20&#1055;&#1056;&#1054;&#1045;&#1050;&#1058;%20&#1041;&#1070;&#1044;&#1046;&#1045;&#1058;&#1040;%202017%20&#1043;&#1054;&#1044;&#1040;\&#1044;&#1080;&#1072;&#1075;&#1088;&#1072;&#1084;&#1084;&#1099;.xlsx" TargetMode="External"/></Relationships>
</file>

<file path=word/charts/_rels/chart32.xml.rels><?xml version="1.0" encoding="UTF-8" standalone="yes"?>
<Relationships xmlns="http://schemas.openxmlformats.org/package/2006/relationships"><Relationship Id="rId2" Type="http://schemas.openxmlformats.org/officeDocument/2006/relationships/oleObject" Target="file:///D:\&#1056;&#1040;&#1041;&#1054;&#1058;&#1040;\&#1041;&#1070;&#1044;&#1046;&#1045;&#1058;%202017\&#1047;&#1040;&#1050;&#1051;&#1070;&#1063;&#1045;&#1053;&#1048;&#1045;%20&#1053;&#1040;%20&#1055;&#1056;&#1054;&#1045;&#1050;&#1058;%20&#1054;&#1041;&#1051;%20&#1041;&#1070;&#1044;&#1046;&#1045;&#1058;&#1040;\&#1044;&#1080;&#1072;&#1075;&#1088;&#1072;&#1084;&#1084;&#1099;%20&#1076;&#1086;&#1093;&#1086;&#1076;&#1099;.xlsx" TargetMode="External"/><Relationship Id="rId1" Type="http://schemas.openxmlformats.org/officeDocument/2006/relationships/themeOverride" Target="../theme/themeOverride18.xml"/></Relationships>
</file>

<file path=word/charts/_rels/chart33.xml.rels><?xml version="1.0" encoding="UTF-8" standalone="yes"?>
<Relationships xmlns="http://schemas.openxmlformats.org/package/2006/relationships"><Relationship Id="rId2" Type="http://schemas.openxmlformats.org/officeDocument/2006/relationships/oleObject" Target="file:///D:\&#1056;&#1040;&#1041;&#1054;&#1058;&#1040;\&#1041;&#1070;&#1044;&#1046;&#1045;&#1058;%202017\&#1047;&#1040;&#1050;&#1051;&#1070;&#1063;&#1045;&#1053;&#1048;&#1045;%20&#1053;&#1040;%20&#1055;&#1056;&#1054;&#1045;&#1050;&#1058;%20&#1054;&#1041;&#1051;%20&#1041;&#1070;&#1044;&#1046;&#1045;&#1058;&#1040;\&#1044;&#1080;&#1072;&#1075;&#1088;&#1072;&#1084;&#1084;&#1099;%20&#1076;&#1086;&#1093;&#1086;&#1076;&#1099;.xlsx" TargetMode="External"/><Relationship Id="rId1" Type="http://schemas.openxmlformats.org/officeDocument/2006/relationships/themeOverride" Target="../theme/themeOverride19.xml"/></Relationships>
</file>

<file path=word/charts/_rels/chart34.xml.rels><?xml version="1.0" encoding="UTF-8" standalone="yes"?>
<Relationships xmlns="http://schemas.openxmlformats.org/package/2006/relationships"><Relationship Id="rId2" Type="http://schemas.openxmlformats.org/officeDocument/2006/relationships/oleObject" Target="file:///D:\&#1056;&#1040;&#1041;&#1054;&#1058;&#1040;\&#1041;&#1070;&#1044;&#1046;&#1045;&#1058;%202017\&#1047;&#1040;&#1050;&#1051;&#1070;&#1063;&#1045;&#1053;&#1048;&#1045;%20&#1053;&#1040;%20&#1055;&#1056;&#1054;&#1045;&#1050;&#1058;%20&#1054;&#1041;&#1051;%20&#1041;&#1070;&#1044;&#1046;&#1045;&#1058;&#1040;\&#1044;&#1080;&#1072;&#1075;&#1088;&#1072;&#1084;&#1084;&#1099;%20&#1076;&#1086;&#1093;&#1086;&#1076;&#1099;.xlsx" TargetMode="External"/><Relationship Id="rId1" Type="http://schemas.openxmlformats.org/officeDocument/2006/relationships/themeOverride" Target="../theme/themeOverride20.xml"/></Relationships>
</file>

<file path=word/charts/_rels/chart35.xml.rels><?xml version="1.0" encoding="UTF-8" standalone="yes"?>
<Relationships xmlns="http://schemas.openxmlformats.org/package/2006/relationships"><Relationship Id="rId2" Type="http://schemas.openxmlformats.org/officeDocument/2006/relationships/oleObject" Target="file:///D:\&#1056;&#1040;&#1041;&#1054;&#1058;&#1040;\&#1041;&#1070;&#1044;&#1046;&#1045;&#1058;%202017\&#1047;&#1040;&#1050;&#1051;&#1070;&#1063;&#1045;&#1053;&#1048;&#1045;%20&#1053;&#1040;%20&#1055;&#1056;&#1054;&#1045;&#1050;&#1058;%20&#1054;&#1041;&#1051;%20&#1041;&#1070;&#1044;&#1046;&#1045;&#1058;&#1040;\&#1044;&#1080;&#1072;&#1075;&#1088;&#1072;&#1084;&#1084;&#1099;%20&#1076;&#1086;&#1093;&#1086;&#1076;&#1099;.xlsx" TargetMode="External"/><Relationship Id="rId1" Type="http://schemas.openxmlformats.org/officeDocument/2006/relationships/themeOverride" Target="../theme/themeOverride21.xml"/></Relationships>
</file>

<file path=word/charts/_rels/chart36.xml.rels><?xml version="1.0" encoding="UTF-8" standalone="yes"?>
<Relationships xmlns="http://schemas.openxmlformats.org/package/2006/relationships"><Relationship Id="rId1" Type="http://schemas.openxmlformats.org/officeDocument/2006/relationships/oleObject" Target="file:///C:\Users\User\Desktop\&#1076;&#1080;&#1072;&#1075;&#1088;&#1084;&#1084;&#1099;%2010.10.2016.xlsx" TargetMode="External"/></Relationships>
</file>

<file path=word/charts/_rels/chart37.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38.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39.xml.rels><?xml version="1.0" encoding="UTF-8" standalone="yes"?>
<Relationships xmlns="http://schemas.openxmlformats.org/package/2006/relationships"><Relationship Id="rId1" Type="http://schemas.openxmlformats.org/officeDocument/2006/relationships/oleObject" Target="file:///D:\incoming%20moskvichev\&#1086;&#1090;%20&#1051;&#1080;&#1090;&#1074;&#1080;&#1085;&#1082;&#1086;\&#1044;&#1077;&#1092;&#1080;&#1094;&#1080;&#1090;.xlsx" TargetMode="External"/></Relationships>
</file>

<file path=word/charts/_rels/chart4.xml.rels><?xml version="1.0" encoding="UTF-8" standalone="yes"?>
<Relationships xmlns="http://schemas.openxmlformats.org/package/2006/relationships"><Relationship Id="rId2" Type="http://schemas.openxmlformats.org/officeDocument/2006/relationships/oleObject" Target="file:///D:\&#1056;&#1040;&#1041;&#1054;&#1058;&#1040;\&#1041;&#1070;&#1044;&#1046;&#1045;&#1058;%202017\&#1047;&#1040;&#1050;&#1051;&#1070;&#1063;&#1045;&#1053;&#1048;&#1045;%20&#1053;&#1040;%20&#1055;&#1056;&#1054;&#1045;&#1050;&#1058;%20&#1054;&#1041;&#1051;%20&#1041;&#1070;&#1044;&#1046;&#1045;&#1058;&#1040;\&#1044;&#1080;&#1072;&#1075;&#1088;&#1072;&#1084;&#1084;&#1099;%20&#1084;&#1072;&#1082;&#1088;&#1086;&#1101;&#1082;%20&#1074;%20&#1047;&#1072;&#1082;&#1083;&#1102;&#1095;&#1077;&#1085;&#1080;&#1077;_&#1082;&#1072;&#1082;%20&#1074;%20&#1052;&#1080;&#1085;&#1101;&#1082;&#1086;&#1085;&#1086;&#1084;&#1080;&#1082;&#1077;_2017.xls" TargetMode="External"/><Relationship Id="rId1" Type="http://schemas.openxmlformats.org/officeDocument/2006/relationships/themeOverride" Target="../theme/themeOverride4.xml"/></Relationships>
</file>

<file path=word/charts/_rels/chart40.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2.xml"/></Relationships>
</file>

<file path=word/charts/_rels/chart41.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2.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43.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44.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45.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5.xml.rels><?xml version="1.0" encoding="UTF-8" standalone="yes"?>
<Relationships xmlns="http://schemas.openxmlformats.org/package/2006/relationships"><Relationship Id="rId1" Type="http://schemas.openxmlformats.org/officeDocument/2006/relationships/oleObject" Target="file:///C:\Users\User\Desktop\&#1041;&#1102;&#1076;&#1078;&#1077;&#1090;%201%20&#1095;&#1090;&#1077;&#1085;&#1080;&#1077;\&#1076;&#1080;&#1072;&#1075;&#1088;&#1084;&#1084;&#1099;%2010.10.2016.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User\Desktop\&#1041;&#1102;&#1076;&#1078;&#1077;&#1090;%201%20&#1095;&#1090;&#1077;&#1085;&#1080;&#1077;\&#1076;&#1080;&#1072;&#1075;&#1088;&#1084;&#1084;&#1099;%2010.10.2016.xlsx" TargetMode="External"/></Relationships>
</file>

<file path=word/charts/_rels/chart7.xml.rels><?xml version="1.0" encoding="UTF-8" standalone="yes"?>
<Relationships xmlns="http://schemas.openxmlformats.org/package/2006/relationships"><Relationship Id="rId2" Type="http://schemas.openxmlformats.org/officeDocument/2006/relationships/oleObject" Target="file:///D:\&#1056;&#1040;&#1041;&#1054;&#1058;&#1040;\&#1041;&#1070;&#1044;&#1046;&#1045;&#1058;%202017\&#1047;&#1040;&#1050;&#1051;&#1070;&#1063;&#1045;&#1053;&#1048;&#1045;%20&#1053;&#1040;%20&#1055;&#1056;&#1054;&#1045;&#1050;&#1058;%20&#1054;&#1041;&#1051;%20&#1041;&#1070;&#1044;&#1046;&#1045;&#1058;&#1040;\&#1044;&#1080;&#1072;&#1075;&#1088;&#1072;&#1084;&#1084;&#1099;%20&#1076;&#1086;&#1093;&#1086;&#1076;&#1099;.xlsx" TargetMode="External"/><Relationship Id="rId1" Type="http://schemas.openxmlformats.org/officeDocument/2006/relationships/themeOverride" Target="../theme/themeOverride5.xml"/></Relationships>
</file>

<file path=word/charts/_rels/chart8.xml.rels><?xml version="1.0" encoding="UTF-8" standalone="yes"?>
<Relationships xmlns="http://schemas.openxmlformats.org/package/2006/relationships"><Relationship Id="rId2" Type="http://schemas.openxmlformats.org/officeDocument/2006/relationships/oleObject" Target="file:///D:\&#1056;&#1040;&#1041;&#1054;&#1058;&#1040;\&#1041;&#1070;&#1044;&#1046;&#1045;&#1058;%202017\&#1047;&#1040;&#1050;&#1051;&#1070;&#1063;&#1045;&#1053;&#1048;&#1045;%20&#1053;&#1040;%20&#1055;&#1056;&#1054;&#1045;&#1050;&#1058;%20&#1054;&#1041;&#1051;%20&#1041;&#1070;&#1044;&#1046;&#1045;&#1058;&#1040;\&#1044;&#1080;&#1072;&#1075;&#1088;&#1072;&#1084;&#1084;&#1099;%20&#1076;&#1086;&#1093;&#1086;&#1076;&#1099;.xlsx" TargetMode="External"/><Relationship Id="rId1" Type="http://schemas.openxmlformats.org/officeDocument/2006/relationships/themeOverride" Target="../theme/themeOverride6.xml"/></Relationships>
</file>

<file path=word/charts/_rels/chart9.xml.rels><?xml version="1.0" encoding="UTF-8" standalone="yes"?>
<Relationships xmlns="http://schemas.openxmlformats.org/package/2006/relationships"><Relationship Id="rId2" Type="http://schemas.openxmlformats.org/officeDocument/2006/relationships/oleObject" Target="file:///D:\&#1056;&#1040;&#1041;&#1054;&#1058;&#1040;\&#1041;&#1070;&#1044;&#1046;&#1045;&#1058;%202017\&#1047;&#1040;&#1050;&#1051;&#1070;&#1063;&#1045;&#1053;&#1048;&#1045;%20&#1053;&#1040;%20&#1055;&#1056;&#1054;&#1045;&#1050;&#1058;%20&#1054;&#1041;&#1051;%20&#1041;&#1070;&#1044;&#1046;&#1045;&#1058;&#1040;\&#1044;&#1080;&#1072;&#1075;&#1088;&#1072;&#1084;&#1084;&#1099;%20&#1076;&#1086;&#1093;&#1086;&#1076;&#1099;.xlsx" TargetMode="External"/><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1"/>
          <c:order val="0"/>
          <c:tx>
            <c:strRef>
              <c:f>ВРП!$B$2</c:f>
              <c:strCache>
                <c:ptCount val="1"/>
                <c:pt idx="0">
                  <c:v>Факт (2016 г. - оценка)</c:v>
                </c:pt>
              </c:strCache>
            </c:strRef>
          </c:tx>
          <c:invertIfNegative val="0"/>
          <c:dLbls>
            <c:spPr>
              <a:noFill/>
              <a:ln w="25400">
                <a:noFill/>
              </a:ln>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ВРП!$A$3:$A$11</c:f>
              <c:strCache>
                <c:ptCount val="5"/>
                <c:pt idx="0">
                  <c:v>2015 (факт)</c:v>
                </c:pt>
                <c:pt idx="1">
                  <c:v>2016 (оценка)</c:v>
                </c:pt>
                <c:pt idx="2">
                  <c:v>2017 (прогноз)</c:v>
                </c:pt>
                <c:pt idx="3">
                  <c:v>2018 (прогноз)</c:v>
                </c:pt>
                <c:pt idx="4">
                  <c:v>2019 (прогноз)</c:v>
                </c:pt>
              </c:strCache>
            </c:strRef>
          </c:cat>
          <c:val>
            <c:numRef>
              <c:f>ВРП!$B$3:$B$11</c:f>
              <c:numCache>
                <c:formatCode>#,##0.0</c:formatCode>
                <c:ptCount val="5"/>
                <c:pt idx="0">
                  <c:v>291.2</c:v>
                </c:pt>
                <c:pt idx="1">
                  <c:v>305.7</c:v>
                </c:pt>
                <c:pt idx="2" formatCode="General">
                  <c:v>326.39999999999998</c:v>
                </c:pt>
                <c:pt idx="3" formatCode="General">
                  <c:v>351.3</c:v>
                </c:pt>
                <c:pt idx="4" formatCode="General">
                  <c:v>376.7</c:v>
                </c:pt>
              </c:numCache>
            </c:numRef>
          </c:val>
          <c:extLst>
            <c:ext xmlns:c16="http://schemas.microsoft.com/office/drawing/2014/chart" uri="{C3380CC4-5D6E-409C-BE32-E72D297353CC}">
              <c16:uniqueId val="{00000000-EC65-45F5-B85E-1320C6D070FC}"/>
            </c:ext>
          </c:extLst>
        </c:ser>
        <c:dLbls>
          <c:showLegendKey val="0"/>
          <c:showVal val="0"/>
          <c:showCatName val="0"/>
          <c:showSerName val="0"/>
          <c:showPercent val="0"/>
          <c:showBubbleSize val="0"/>
        </c:dLbls>
        <c:gapWidth val="75"/>
        <c:axId val="239079808"/>
        <c:axId val="239081728"/>
      </c:barChart>
      <c:catAx>
        <c:axId val="239079808"/>
        <c:scaling>
          <c:orientation val="minMax"/>
        </c:scaling>
        <c:delete val="0"/>
        <c:axPos val="b"/>
        <c:numFmt formatCode="General" sourceLinked="1"/>
        <c:majorTickMark val="none"/>
        <c:minorTickMark val="none"/>
        <c:tickLblPos val="nextTo"/>
        <c:crossAx val="239081728"/>
        <c:crosses val="autoZero"/>
        <c:auto val="1"/>
        <c:lblAlgn val="ctr"/>
        <c:lblOffset val="100"/>
        <c:tickMarkSkip val="1"/>
        <c:noMultiLvlLbl val="0"/>
      </c:catAx>
      <c:valAx>
        <c:axId val="239081728"/>
        <c:scaling>
          <c:orientation val="minMax"/>
        </c:scaling>
        <c:delete val="0"/>
        <c:axPos val="l"/>
        <c:numFmt formatCode="#,##0.0" sourceLinked="1"/>
        <c:majorTickMark val="none"/>
        <c:minorTickMark val="none"/>
        <c:tickLblPos val="nextTo"/>
        <c:crossAx val="239079808"/>
        <c:crosses val="autoZero"/>
        <c:crossBetween val="between"/>
      </c:valAx>
    </c:plotArea>
    <c:plotVisOnly val="1"/>
    <c:dispBlanksAs val="gap"/>
    <c:showDLblsOverMax val="0"/>
  </c:chart>
  <c:spPr>
    <a:noFill/>
    <a:ln>
      <a:noFill/>
    </a:ln>
  </c:sp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'Налог на прибыль'!$A$2</c:f>
              <c:strCache>
                <c:ptCount val="1"/>
                <c:pt idx="0">
                  <c:v>Налог на прибыль</c:v>
                </c:pt>
              </c:strCache>
            </c:strRef>
          </c:tx>
          <c:spPr>
            <a:solidFill>
              <a:srgbClr val="FF0000"/>
            </a:solidFill>
            <a:ln>
              <a:noFill/>
            </a:ln>
            <a:effectLst/>
          </c:spPr>
          <c:invertIfNegative val="0"/>
          <c:dLbls>
            <c:spPr>
              <a:noFill/>
              <a:ln>
                <a:noFill/>
              </a:ln>
              <a:effectLst/>
            </c:spPr>
            <c:txPr>
              <a:bodyPr rot="0" spcFirstLastPara="1" vertOverflow="ellipsis" vert="horz" wrap="square" anchor="ctr" anchorCtr="1"/>
              <a:lstStyle/>
              <a:p>
                <a:pPr>
                  <a:defRPr sz="1400" b="1"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'Налог на прибыль'!$B$1:$F$1</c:f>
              <c:strCache>
                <c:ptCount val="5"/>
                <c:pt idx="0">
                  <c:v>2015 (факт)</c:v>
                </c:pt>
                <c:pt idx="1">
                  <c:v>2016 (план)</c:v>
                </c:pt>
                <c:pt idx="2">
                  <c:v>2017 (проект)</c:v>
                </c:pt>
                <c:pt idx="3">
                  <c:v>2018 (проект)</c:v>
                </c:pt>
                <c:pt idx="4">
                  <c:v>2019 (проект)</c:v>
                </c:pt>
              </c:strCache>
            </c:strRef>
          </c:cat>
          <c:val>
            <c:numRef>
              <c:f>'Налог на прибыль'!$B$2:$F$2</c:f>
              <c:numCache>
                <c:formatCode>#,##0.0</c:formatCode>
                <c:ptCount val="5"/>
                <c:pt idx="0">
                  <c:v>7541.3</c:v>
                </c:pt>
                <c:pt idx="1">
                  <c:v>9004.5</c:v>
                </c:pt>
                <c:pt idx="2">
                  <c:v>8862.1</c:v>
                </c:pt>
                <c:pt idx="3">
                  <c:v>9393.9</c:v>
                </c:pt>
                <c:pt idx="4">
                  <c:v>10051.4</c:v>
                </c:pt>
              </c:numCache>
            </c:numRef>
          </c:val>
          <c:extLst>
            <c:ext xmlns:c16="http://schemas.microsoft.com/office/drawing/2014/chart" uri="{C3380CC4-5D6E-409C-BE32-E72D297353CC}">
              <c16:uniqueId val="{00000000-250D-4DCF-9F1E-D8778C05A76D}"/>
            </c:ext>
          </c:extLst>
        </c:ser>
        <c:dLbls>
          <c:showLegendKey val="0"/>
          <c:showVal val="0"/>
          <c:showCatName val="0"/>
          <c:showSerName val="0"/>
          <c:showPercent val="0"/>
          <c:showBubbleSize val="0"/>
        </c:dLbls>
        <c:gapWidth val="100"/>
        <c:overlap val="-24"/>
        <c:axId val="83428864"/>
        <c:axId val="83430400"/>
      </c:barChart>
      <c:catAx>
        <c:axId val="83428864"/>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400" b="1"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crossAx val="83430400"/>
        <c:crosses val="autoZero"/>
        <c:auto val="1"/>
        <c:lblAlgn val="ctr"/>
        <c:lblOffset val="100"/>
        <c:noMultiLvlLbl val="0"/>
      </c:catAx>
      <c:valAx>
        <c:axId val="83430400"/>
        <c:scaling>
          <c:orientation val="minMax"/>
        </c:scaling>
        <c:delete val="0"/>
        <c:axPos val="l"/>
        <c:majorGridlines>
          <c:spPr>
            <a:ln w="9525" cap="flat" cmpd="sng" algn="ctr">
              <a:solidFill>
                <a:schemeClr val="tx2">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400" b="1"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crossAx val="83428864"/>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sz="1400" b="1">
          <a:latin typeface="Times New Roman" panose="02020603050405020304" pitchFamily="18" charset="0"/>
          <a:cs typeface="Times New Roman" panose="02020603050405020304" pitchFamily="18" charset="0"/>
        </a:defRPr>
      </a:pPr>
      <a:endParaRPr lang="ru-RU"/>
    </a:p>
  </c:txPr>
  <c:externalData r:id="rId2">
    <c:autoUpdate val="0"/>
  </c:externalData>
  <c:userShapes r:id="rId3"/>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НДФЛ!$A$2</c:f>
              <c:strCache>
                <c:ptCount val="1"/>
                <c:pt idx="0">
                  <c:v>Налог на доходы физлиц</c:v>
                </c:pt>
              </c:strCache>
            </c:strRef>
          </c:tx>
          <c:spPr>
            <a:gradFill rotWithShape="1">
              <a:gsLst>
                <a:gs pos="0">
                  <a:srgbClr val="002060"/>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noFill/>
            </a:ln>
            <a:effectLst/>
          </c:spPr>
          <c:invertIfNegative val="0"/>
          <c:dLbls>
            <c:spPr>
              <a:noFill/>
              <a:ln>
                <a:noFill/>
              </a:ln>
              <a:effectLst/>
            </c:spPr>
            <c:txPr>
              <a:bodyPr rot="0" spcFirstLastPara="1" vertOverflow="ellipsis" vert="horz" wrap="square" anchor="ctr" anchorCtr="1"/>
              <a:lstStyle/>
              <a:p>
                <a:pPr>
                  <a:defRPr sz="1200" b="1"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НДФЛ!$B$1:$F$1</c:f>
              <c:strCache>
                <c:ptCount val="5"/>
                <c:pt idx="0">
                  <c:v>2015 (факт)</c:v>
                </c:pt>
                <c:pt idx="1">
                  <c:v>2016 (план)</c:v>
                </c:pt>
                <c:pt idx="2">
                  <c:v>2017 (проект)</c:v>
                </c:pt>
                <c:pt idx="3">
                  <c:v>2018 (проект)</c:v>
                </c:pt>
                <c:pt idx="4">
                  <c:v>2019 (проект)</c:v>
                </c:pt>
              </c:strCache>
            </c:strRef>
          </c:cat>
          <c:val>
            <c:numRef>
              <c:f>НДФЛ!$B$2:$F$2</c:f>
              <c:numCache>
                <c:formatCode>#,##0.0</c:formatCode>
                <c:ptCount val="5"/>
                <c:pt idx="0">
                  <c:v>8924</c:v>
                </c:pt>
                <c:pt idx="1">
                  <c:v>9397.4</c:v>
                </c:pt>
                <c:pt idx="2">
                  <c:v>9833.2999999999993</c:v>
                </c:pt>
                <c:pt idx="3">
                  <c:v>10112.299999999999</c:v>
                </c:pt>
                <c:pt idx="4">
                  <c:v>10595.9</c:v>
                </c:pt>
              </c:numCache>
            </c:numRef>
          </c:val>
          <c:extLst>
            <c:ext xmlns:c16="http://schemas.microsoft.com/office/drawing/2014/chart" uri="{C3380CC4-5D6E-409C-BE32-E72D297353CC}">
              <c16:uniqueId val="{00000000-BD0A-43BA-BEE9-D3EE7597FFAD}"/>
            </c:ext>
          </c:extLst>
        </c:ser>
        <c:dLbls>
          <c:showLegendKey val="0"/>
          <c:showVal val="0"/>
          <c:showCatName val="0"/>
          <c:showSerName val="0"/>
          <c:showPercent val="0"/>
          <c:showBubbleSize val="0"/>
        </c:dLbls>
        <c:gapWidth val="100"/>
        <c:overlap val="-24"/>
        <c:axId val="83472384"/>
        <c:axId val="83473920"/>
      </c:barChart>
      <c:catAx>
        <c:axId val="83472384"/>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crossAx val="83473920"/>
        <c:crosses val="autoZero"/>
        <c:auto val="1"/>
        <c:lblAlgn val="ctr"/>
        <c:lblOffset val="100"/>
        <c:noMultiLvlLbl val="0"/>
      </c:catAx>
      <c:valAx>
        <c:axId val="83473920"/>
        <c:scaling>
          <c:orientation val="minMax"/>
        </c:scaling>
        <c:delete val="0"/>
        <c:axPos val="l"/>
        <c:majorGridlines>
          <c:spPr>
            <a:ln w="9525" cap="flat" cmpd="sng" algn="ctr">
              <a:solidFill>
                <a:schemeClr val="tx2">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crossAx val="83472384"/>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sz="1200" b="1">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'Акцизы всего'!$A$2</c:f>
              <c:strCache>
                <c:ptCount val="1"/>
                <c:pt idx="0">
                  <c:v>Акцизы, всего</c:v>
                </c:pt>
              </c:strCache>
            </c:strRef>
          </c:tx>
          <c:spPr>
            <a:gradFill rotWithShape="1">
              <a:gsLst>
                <a:gs pos="0">
                  <a:schemeClr val="accent6">
                    <a:lumMod val="50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noFill/>
            </a:ln>
            <a:effectLst/>
          </c:spPr>
          <c:invertIfNegative val="0"/>
          <c:dLbls>
            <c:spPr>
              <a:noFill/>
              <a:ln>
                <a:noFill/>
              </a:ln>
              <a:effectLst/>
            </c:spPr>
            <c:txPr>
              <a:bodyPr rot="0" spcFirstLastPara="1" vertOverflow="ellipsis" vert="horz" wrap="square" anchor="ctr" anchorCtr="1"/>
              <a:lstStyle/>
              <a:p>
                <a:pPr>
                  <a:defRPr sz="1400" b="1"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'Акцизы всего'!$B$1:$F$1</c:f>
              <c:strCache>
                <c:ptCount val="5"/>
                <c:pt idx="0">
                  <c:v>2015 (факт)</c:v>
                </c:pt>
                <c:pt idx="1">
                  <c:v>2016 (план)</c:v>
                </c:pt>
                <c:pt idx="2">
                  <c:v>2017 (проект)</c:v>
                </c:pt>
                <c:pt idx="3">
                  <c:v>2018 (проект)</c:v>
                </c:pt>
                <c:pt idx="4">
                  <c:v>2019 (проект)</c:v>
                </c:pt>
              </c:strCache>
            </c:strRef>
          </c:cat>
          <c:val>
            <c:numRef>
              <c:f>'Акцизы всего'!$B$2:$F$2</c:f>
              <c:numCache>
                <c:formatCode>#,##0.0</c:formatCode>
                <c:ptCount val="5"/>
                <c:pt idx="0">
                  <c:v>5906.7</c:v>
                </c:pt>
                <c:pt idx="1">
                  <c:v>8461.1</c:v>
                </c:pt>
                <c:pt idx="2">
                  <c:v>9558.7000000000007</c:v>
                </c:pt>
                <c:pt idx="3">
                  <c:v>10154.5</c:v>
                </c:pt>
                <c:pt idx="4">
                  <c:v>10837.5</c:v>
                </c:pt>
              </c:numCache>
            </c:numRef>
          </c:val>
          <c:extLst>
            <c:ext xmlns:c16="http://schemas.microsoft.com/office/drawing/2014/chart" uri="{C3380CC4-5D6E-409C-BE32-E72D297353CC}">
              <c16:uniqueId val="{00000000-14E5-4E4D-BFC0-6B9B58386BE6}"/>
            </c:ext>
          </c:extLst>
        </c:ser>
        <c:dLbls>
          <c:showLegendKey val="0"/>
          <c:showVal val="0"/>
          <c:showCatName val="0"/>
          <c:showSerName val="0"/>
          <c:showPercent val="0"/>
          <c:showBubbleSize val="0"/>
        </c:dLbls>
        <c:gapWidth val="100"/>
        <c:overlap val="-24"/>
        <c:axId val="83531264"/>
        <c:axId val="83532800"/>
      </c:barChart>
      <c:catAx>
        <c:axId val="83531264"/>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400" b="1"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crossAx val="83532800"/>
        <c:crosses val="autoZero"/>
        <c:auto val="1"/>
        <c:lblAlgn val="ctr"/>
        <c:lblOffset val="100"/>
        <c:noMultiLvlLbl val="0"/>
      </c:catAx>
      <c:valAx>
        <c:axId val="83532800"/>
        <c:scaling>
          <c:orientation val="minMax"/>
        </c:scaling>
        <c:delete val="0"/>
        <c:axPos val="l"/>
        <c:majorGridlines>
          <c:spPr>
            <a:ln w="9525" cap="flat" cmpd="sng" algn="ctr">
              <a:solidFill>
                <a:schemeClr val="tx2">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400" b="1"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crossAx val="835312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sz="1400" b="1">
          <a:latin typeface="Times New Roman" panose="02020603050405020304" pitchFamily="18" charset="0"/>
          <a:cs typeface="Times New Roman" panose="02020603050405020304" pitchFamily="18" charset="0"/>
        </a:defRPr>
      </a:pPr>
      <a:endParaRPr lang="ru-RU"/>
    </a:p>
  </c:txPr>
  <c:externalData r:id="rId1">
    <c:autoUpdate val="0"/>
  </c:externalData>
  <c:userShapes r:id="rId2"/>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'Акцизы пиво'!$A$2</c:f>
              <c:strCache>
                <c:ptCount val="1"/>
                <c:pt idx="0">
                  <c:v>Акцизы на пиво</c:v>
                </c:pt>
              </c:strCache>
            </c:strRef>
          </c:tx>
          <c:spPr>
            <a:gradFill rotWithShape="1">
              <a:gsLst>
                <a:gs pos="0">
                  <a:srgbClr val="FF0000"/>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noFill/>
            </a:ln>
            <a:effectLst/>
          </c:spPr>
          <c:invertIfNegative val="0"/>
          <c:dLbls>
            <c:spPr>
              <a:noFill/>
              <a:ln>
                <a:noFill/>
              </a:ln>
              <a:effectLst/>
            </c:spPr>
            <c:txPr>
              <a:bodyPr rot="0" spcFirstLastPara="1" vertOverflow="ellipsis" vert="horz" wrap="square" anchor="ctr" anchorCtr="1"/>
              <a:lstStyle/>
              <a:p>
                <a:pPr>
                  <a:defRPr sz="1000" b="1"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'Акцизы пиво'!$B$1:$F$1</c:f>
              <c:strCache>
                <c:ptCount val="5"/>
                <c:pt idx="0">
                  <c:v>2015 (факт)</c:v>
                </c:pt>
                <c:pt idx="1">
                  <c:v>2016 (план)</c:v>
                </c:pt>
                <c:pt idx="2">
                  <c:v>2017 (проект)</c:v>
                </c:pt>
                <c:pt idx="3">
                  <c:v>2018 (проект)</c:v>
                </c:pt>
                <c:pt idx="4">
                  <c:v>2019 (проект)</c:v>
                </c:pt>
              </c:strCache>
            </c:strRef>
          </c:cat>
          <c:val>
            <c:numRef>
              <c:f>'Акцизы пиво'!$B$2:$F$2</c:f>
              <c:numCache>
                <c:formatCode>#,##0.0</c:formatCode>
                <c:ptCount val="5"/>
                <c:pt idx="0">
                  <c:v>2926.1</c:v>
                </c:pt>
                <c:pt idx="1">
                  <c:v>5264.1</c:v>
                </c:pt>
                <c:pt idx="2">
                  <c:v>6243</c:v>
                </c:pt>
                <c:pt idx="3">
                  <c:v>6776</c:v>
                </c:pt>
                <c:pt idx="4">
                  <c:v>7459</c:v>
                </c:pt>
              </c:numCache>
            </c:numRef>
          </c:val>
          <c:extLst>
            <c:ext xmlns:c16="http://schemas.microsoft.com/office/drawing/2014/chart" uri="{C3380CC4-5D6E-409C-BE32-E72D297353CC}">
              <c16:uniqueId val="{00000000-CF3B-4045-A22D-8D78E3C957F4}"/>
            </c:ext>
          </c:extLst>
        </c:ser>
        <c:dLbls>
          <c:showLegendKey val="0"/>
          <c:showVal val="0"/>
          <c:showCatName val="0"/>
          <c:showSerName val="0"/>
          <c:showPercent val="0"/>
          <c:showBubbleSize val="0"/>
        </c:dLbls>
        <c:gapWidth val="100"/>
        <c:overlap val="-24"/>
        <c:axId val="83546112"/>
        <c:axId val="83547648"/>
      </c:barChart>
      <c:catAx>
        <c:axId val="83546112"/>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crossAx val="83547648"/>
        <c:crosses val="autoZero"/>
        <c:auto val="1"/>
        <c:lblAlgn val="ctr"/>
        <c:lblOffset val="100"/>
        <c:noMultiLvlLbl val="0"/>
      </c:catAx>
      <c:valAx>
        <c:axId val="83547648"/>
        <c:scaling>
          <c:orientation val="minMax"/>
        </c:scaling>
        <c:delete val="0"/>
        <c:axPos val="l"/>
        <c:majorGridlines>
          <c:spPr>
            <a:ln w="9525" cap="flat" cmpd="sng" algn="ctr">
              <a:solidFill>
                <a:schemeClr val="tx2">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crossAx val="83546112"/>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sz="1000" b="1">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25"/>
          <c:y val="0.29629629629629628"/>
          <c:w val="0.77222222222222225"/>
          <c:h val="0.59606372120151652"/>
        </c:manualLayout>
      </c:layout>
      <c:pie3DChart>
        <c:varyColors val="1"/>
        <c:ser>
          <c:idx val="0"/>
          <c:order val="0"/>
          <c:explosion val="20"/>
          <c:dPt>
            <c:idx val="0"/>
            <c:bubble3D val="0"/>
            <c:spPr>
              <a:solidFill>
                <a:srgbClr val="FFFF00"/>
              </a:solidFill>
              <a:ln w="25400">
                <a:solidFill>
                  <a:schemeClr val="lt1"/>
                </a:solidFill>
              </a:ln>
              <a:effectLst/>
              <a:sp3d contourW="25400">
                <a:contourClr>
                  <a:schemeClr val="lt1"/>
                </a:contourClr>
              </a:sp3d>
            </c:spPr>
            <c:extLst>
              <c:ext xmlns:c16="http://schemas.microsoft.com/office/drawing/2014/chart" uri="{C3380CC4-5D6E-409C-BE32-E72D297353CC}">
                <c16:uniqueId val="{00000001-D6AD-4B57-A7E5-D357585562FE}"/>
              </c:ext>
            </c:extLst>
          </c:dPt>
          <c:dPt>
            <c:idx val="1"/>
            <c:bubble3D val="0"/>
            <c:spPr>
              <a:solidFill>
                <a:srgbClr val="FF0000"/>
              </a:solidFill>
              <a:ln w="25400">
                <a:solidFill>
                  <a:schemeClr val="lt1"/>
                </a:solidFill>
              </a:ln>
              <a:effectLst/>
              <a:sp3d contourW="25400">
                <a:contourClr>
                  <a:schemeClr val="lt1"/>
                </a:contourClr>
              </a:sp3d>
            </c:spPr>
            <c:extLst>
              <c:ext xmlns:c16="http://schemas.microsoft.com/office/drawing/2014/chart" uri="{C3380CC4-5D6E-409C-BE32-E72D297353CC}">
                <c16:uniqueId val="{00000003-D6AD-4B57-A7E5-D357585562FE}"/>
              </c:ext>
            </c:extLst>
          </c:dPt>
          <c:dPt>
            <c:idx val="2"/>
            <c:bubble3D val="0"/>
            <c:spPr>
              <a:solidFill>
                <a:srgbClr val="0070C0"/>
              </a:solidFill>
              <a:ln w="25400">
                <a:solidFill>
                  <a:schemeClr val="lt1"/>
                </a:solidFill>
              </a:ln>
              <a:effectLst/>
              <a:sp3d contourW="25400">
                <a:contourClr>
                  <a:schemeClr val="lt1"/>
                </a:contourClr>
              </a:sp3d>
            </c:spPr>
            <c:extLst>
              <c:ext xmlns:c16="http://schemas.microsoft.com/office/drawing/2014/chart" uri="{C3380CC4-5D6E-409C-BE32-E72D297353CC}">
                <c16:uniqueId val="{00000005-D6AD-4B57-A7E5-D357585562FE}"/>
              </c:ext>
            </c:extLst>
          </c:dPt>
          <c:dLbls>
            <c:dLbl>
              <c:idx val="0"/>
              <c:layout>
                <c:manualLayout>
                  <c:x val="1.3888888888888888E-2"/>
                  <c:y val="0.12962962962962962"/>
                </c:manualLayout>
              </c:layout>
              <c:dLblPos val="bestFit"/>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1-D6AD-4B57-A7E5-D357585562FE}"/>
                </c:ext>
              </c:extLst>
            </c:dLbl>
            <c:dLbl>
              <c:idx val="1"/>
              <c:layout>
                <c:manualLayout>
                  <c:x val="-8.3333333333333332E-3"/>
                  <c:y val="0.37962962962962954"/>
                </c:manualLayout>
              </c:layout>
              <c:dLblPos val="bestFit"/>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3-D6AD-4B57-A7E5-D357585562FE}"/>
                </c:ext>
              </c:extLst>
            </c:dLbl>
            <c:dLbl>
              <c:idx val="2"/>
              <c:layout>
                <c:manualLayout>
                  <c:x val="-0.21111111111111108"/>
                  <c:y val="1.388888888888886E-2"/>
                </c:manualLayout>
              </c:layout>
              <c:dLblPos val="bestFit"/>
              <c:showLegendKey val="0"/>
              <c:showVal val="1"/>
              <c:showCatName val="1"/>
              <c:showSerName val="0"/>
              <c:showPercent val="1"/>
              <c:showBubbleSize val="0"/>
              <c:separator>
</c:separator>
              <c:extLst>
                <c:ext xmlns:c15="http://schemas.microsoft.com/office/drawing/2012/chart" uri="{CE6537A1-D6FC-4f65-9D91-7224C49458BB}">
                  <c15:layout>
                    <c:manualLayout>
                      <c:w val="0.22730555555555557"/>
                      <c:h val="0.36513888888888885"/>
                    </c:manualLayout>
                  </c15:layout>
                </c:ext>
                <c:ext xmlns:c16="http://schemas.microsoft.com/office/drawing/2014/chart" uri="{C3380CC4-5D6E-409C-BE32-E72D297353CC}">
                  <c16:uniqueId val="{00000005-D6AD-4B57-A7E5-D357585562FE}"/>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1"/>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'Акцизы структура 2017'!$A$2:$A$4</c:f>
              <c:strCache>
                <c:ptCount val="3"/>
                <c:pt idx="0">
                  <c:v>Акцизы на пиво</c:v>
                </c:pt>
                <c:pt idx="1">
                  <c:v>Акцизы на нефтепродукты</c:v>
                </c:pt>
                <c:pt idx="2">
                  <c:v>Акцизы на алкогольную продукцию</c:v>
                </c:pt>
              </c:strCache>
            </c:strRef>
          </c:cat>
          <c:val>
            <c:numRef>
              <c:f>'Акцизы структура 2017'!$B$2:$B$4</c:f>
              <c:numCache>
                <c:formatCode>#,##0.0</c:formatCode>
                <c:ptCount val="3"/>
                <c:pt idx="0">
                  <c:v>6243</c:v>
                </c:pt>
                <c:pt idx="1">
                  <c:v>2183.9</c:v>
                </c:pt>
                <c:pt idx="2">
                  <c:v>1131.8</c:v>
                </c:pt>
              </c:numCache>
            </c:numRef>
          </c:val>
          <c:extLst>
            <c:ext xmlns:c16="http://schemas.microsoft.com/office/drawing/2014/chart" uri="{C3380CC4-5D6E-409C-BE32-E72D297353CC}">
              <c16:uniqueId val="{00000006-D6AD-4B57-A7E5-D357585562FE}"/>
            </c:ext>
          </c:extLst>
        </c:ser>
        <c:dLbls>
          <c:showLegendKey val="0"/>
          <c:showVal val="0"/>
          <c:showCatName val="0"/>
          <c:showSerName val="0"/>
          <c:showPercent val="0"/>
          <c:showBubbleSize val="0"/>
          <c:showLeaderLines val="1"/>
        </c:dLbls>
      </c:pie3DChart>
      <c:spPr>
        <a:noFill/>
        <a:ln>
          <a:noFill/>
        </a:ln>
        <a:effectLst/>
      </c:spPr>
    </c:plotArea>
    <c:plotVisOnly val="1"/>
    <c:dispBlanksAs val="gap"/>
    <c:showDLblsOverMax val="0"/>
  </c:chart>
  <c:spPr>
    <a:noFill/>
    <a:ln w="9525" cap="flat" cmpd="sng" algn="ctr">
      <a:noFill/>
      <a:round/>
    </a:ln>
    <a:effectLst/>
  </c:spPr>
  <c:txPr>
    <a:bodyPr/>
    <a:lstStyle/>
    <a:p>
      <a:pPr>
        <a:defRPr/>
      </a:pPr>
      <a:endParaRPr lang="ru-RU"/>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УСН!$A$2</c:f>
              <c:strCache>
                <c:ptCount val="1"/>
                <c:pt idx="0">
                  <c:v>УСН</c:v>
                </c:pt>
              </c:strCache>
            </c:strRef>
          </c:tx>
          <c:spPr>
            <a:gradFill rotWithShape="1">
              <a:gsLst>
                <a:gs pos="0">
                  <a:srgbClr val="7030A0"/>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noFill/>
            </a:ln>
            <a:effectLst/>
          </c:spPr>
          <c:invertIfNegative val="0"/>
          <c:dLbls>
            <c:spPr>
              <a:noFill/>
              <a:ln>
                <a:noFill/>
              </a:ln>
              <a:effectLst/>
            </c:spPr>
            <c:txPr>
              <a:bodyPr rot="0" spcFirstLastPara="1" vertOverflow="ellipsis" vert="horz" wrap="square" anchor="ctr" anchorCtr="1"/>
              <a:lstStyle/>
              <a:p>
                <a:pPr>
                  <a:defRPr sz="1400" b="1"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УСН!$B$1:$F$1</c:f>
              <c:strCache>
                <c:ptCount val="5"/>
                <c:pt idx="0">
                  <c:v>2015 (факт)</c:v>
                </c:pt>
                <c:pt idx="1">
                  <c:v>2016 (план)</c:v>
                </c:pt>
                <c:pt idx="2">
                  <c:v>2017 (проект)</c:v>
                </c:pt>
                <c:pt idx="3">
                  <c:v>2018 (проект)</c:v>
                </c:pt>
                <c:pt idx="4">
                  <c:v>2019 (проект)</c:v>
                </c:pt>
              </c:strCache>
            </c:strRef>
          </c:cat>
          <c:val>
            <c:numRef>
              <c:f>УСН!$B$2:$F$2</c:f>
              <c:numCache>
                <c:formatCode>#,##0.0</c:formatCode>
                <c:ptCount val="5"/>
                <c:pt idx="0">
                  <c:v>1319.9</c:v>
                </c:pt>
                <c:pt idx="1">
                  <c:v>1380</c:v>
                </c:pt>
                <c:pt idx="2">
                  <c:v>1482.3</c:v>
                </c:pt>
                <c:pt idx="3">
                  <c:v>1578.4</c:v>
                </c:pt>
                <c:pt idx="4">
                  <c:v>1676.5</c:v>
                </c:pt>
              </c:numCache>
            </c:numRef>
          </c:val>
          <c:extLst>
            <c:ext xmlns:c16="http://schemas.microsoft.com/office/drawing/2014/chart" uri="{C3380CC4-5D6E-409C-BE32-E72D297353CC}">
              <c16:uniqueId val="{00000000-AE77-4A82-9A53-E77D2FDB6245}"/>
            </c:ext>
          </c:extLst>
        </c:ser>
        <c:dLbls>
          <c:showLegendKey val="0"/>
          <c:showVal val="0"/>
          <c:showCatName val="0"/>
          <c:showSerName val="0"/>
          <c:showPercent val="0"/>
          <c:showBubbleSize val="0"/>
        </c:dLbls>
        <c:gapWidth val="100"/>
        <c:overlap val="-24"/>
        <c:axId val="83753984"/>
        <c:axId val="89162496"/>
      </c:barChart>
      <c:catAx>
        <c:axId val="83753984"/>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400" b="1"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crossAx val="89162496"/>
        <c:crosses val="autoZero"/>
        <c:auto val="1"/>
        <c:lblAlgn val="ctr"/>
        <c:lblOffset val="100"/>
        <c:noMultiLvlLbl val="0"/>
      </c:catAx>
      <c:valAx>
        <c:axId val="89162496"/>
        <c:scaling>
          <c:orientation val="minMax"/>
        </c:scaling>
        <c:delete val="0"/>
        <c:axPos val="l"/>
        <c:majorGridlines>
          <c:spPr>
            <a:ln w="9525" cap="flat" cmpd="sng" algn="ctr">
              <a:solidFill>
                <a:schemeClr val="tx2">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400" b="1"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crossAx val="83753984"/>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sz="1400" b="1">
          <a:latin typeface="Times New Roman" panose="02020603050405020304" pitchFamily="18" charset="0"/>
          <a:cs typeface="Times New Roman" panose="02020603050405020304" pitchFamily="18" charset="0"/>
        </a:defRPr>
      </a:pPr>
      <a:endParaRPr lang="ru-RU"/>
    </a:p>
  </c:txPr>
  <c:externalData r:id="rId2">
    <c:autoUpdate val="0"/>
  </c:externalData>
  <c:userShapes r:id="rId3"/>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'Налог на имущество'!$A$2</c:f>
              <c:strCache>
                <c:ptCount val="1"/>
                <c:pt idx="0">
                  <c:v>Налог на имущество</c:v>
                </c:pt>
              </c:strCache>
            </c:strRef>
          </c:tx>
          <c:spPr>
            <a:solidFill>
              <a:srgbClr val="FF0000"/>
            </a:solidFill>
            <a:ln>
              <a:noFill/>
            </a:ln>
            <a:effectLst/>
          </c:spPr>
          <c:invertIfNegative val="0"/>
          <c:dLbls>
            <c:spPr>
              <a:noFill/>
              <a:ln>
                <a:noFill/>
              </a:ln>
              <a:effectLst/>
            </c:spPr>
            <c:txPr>
              <a:bodyPr rot="0" spcFirstLastPara="1" vertOverflow="ellipsis" vert="horz" wrap="square" anchor="ctr" anchorCtr="1"/>
              <a:lstStyle/>
              <a:p>
                <a:pPr>
                  <a:defRPr sz="1400" b="1"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'Налог на имущество'!$B$1:$F$1</c:f>
              <c:strCache>
                <c:ptCount val="5"/>
                <c:pt idx="0">
                  <c:v>2015 (факт)</c:v>
                </c:pt>
                <c:pt idx="1">
                  <c:v>2016 (план)</c:v>
                </c:pt>
                <c:pt idx="2">
                  <c:v>2017 (проект)</c:v>
                </c:pt>
                <c:pt idx="3">
                  <c:v>2018 (проект)</c:v>
                </c:pt>
                <c:pt idx="4">
                  <c:v>2019 (проект)</c:v>
                </c:pt>
              </c:strCache>
            </c:strRef>
          </c:cat>
          <c:val>
            <c:numRef>
              <c:f>'Налог на имущество'!$B$2:$F$2</c:f>
              <c:numCache>
                <c:formatCode>#,##0.0</c:formatCode>
                <c:ptCount val="5"/>
                <c:pt idx="0">
                  <c:v>2639</c:v>
                </c:pt>
                <c:pt idx="1">
                  <c:v>2894.2</c:v>
                </c:pt>
                <c:pt idx="2">
                  <c:v>3057.1</c:v>
                </c:pt>
                <c:pt idx="3">
                  <c:v>3194.7</c:v>
                </c:pt>
                <c:pt idx="4">
                  <c:v>3322.5</c:v>
                </c:pt>
              </c:numCache>
            </c:numRef>
          </c:val>
          <c:extLst>
            <c:ext xmlns:c16="http://schemas.microsoft.com/office/drawing/2014/chart" uri="{C3380CC4-5D6E-409C-BE32-E72D297353CC}">
              <c16:uniqueId val="{00000000-EE3B-4037-ACAD-14FED06D11AF}"/>
            </c:ext>
          </c:extLst>
        </c:ser>
        <c:dLbls>
          <c:showLegendKey val="0"/>
          <c:showVal val="0"/>
          <c:showCatName val="0"/>
          <c:showSerName val="0"/>
          <c:showPercent val="0"/>
          <c:showBubbleSize val="0"/>
        </c:dLbls>
        <c:gapWidth val="100"/>
        <c:overlap val="-24"/>
        <c:axId val="100992512"/>
        <c:axId val="100994048"/>
      </c:barChart>
      <c:catAx>
        <c:axId val="100992512"/>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400" b="1"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crossAx val="100994048"/>
        <c:crosses val="autoZero"/>
        <c:auto val="1"/>
        <c:lblAlgn val="ctr"/>
        <c:lblOffset val="100"/>
        <c:noMultiLvlLbl val="0"/>
      </c:catAx>
      <c:valAx>
        <c:axId val="100994048"/>
        <c:scaling>
          <c:orientation val="minMax"/>
        </c:scaling>
        <c:delete val="0"/>
        <c:axPos val="l"/>
        <c:majorGridlines>
          <c:spPr>
            <a:ln w="9525" cap="flat" cmpd="sng" algn="ctr">
              <a:solidFill>
                <a:schemeClr val="tx2">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400" b="1"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crossAx val="100992512"/>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sz="1400" b="1">
          <a:latin typeface="Times New Roman" panose="02020603050405020304" pitchFamily="18" charset="0"/>
          <a:cs typeface="Times New Roman" panose="02020603050405020304" pitchFamily="18" charset="0"/>
        </a:defRPr>
      </a:pPr>
      <a:endParaRPr lang="ru-RU"/>
    </a:p>
  </c:txPr>
  <c:externalData r:id="rId2">
    <c:autoUpdate val="0"/>
  </c:externalData>
  <c:userShapes r:id="rId3"/>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'Транспортный налог'!$A$2</c:f>
              <c:strCache>
                <c:ptCount val="1"/>
                <c:pt idx="0">
                  <c:v>Транспортный налог</c:v>
                </c:pt>
              </c:strCache>
            </c:strRef>
          </c:tx>
          <c:spPr>
            <a:gradFill rotWithShape="1">
              <a:gsLst>
                <a:gs pos="0">
                  <a:srgbClr val="C00000"/>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noFill/>
            </a:ln>
            <a:effectLst/>
          </c:spPr>
          <c:invertIfNegative val="0"/>
          <c:dLbls>
            <c:spPr>
              <a:noFill/>
              <a:ln>
                <a:noFill/>
              </a:ln>
              <a:effectLst/>
            </c:spPr>
            <c:txPr>
              <a:bodyPr rot="0" spcFirstLastPara="1" vertOverflow="ellipsis" vert="horz" wrap="square" anchor="ctr" anchorCtr="1"/>
              <a:lstStyle/>
              <a:p>
                <a:pPr>
                  <a:defRPr sz="1400" b="1"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'Транспортный налог'!$B$1:$F$1</c:f>
              <c:strCache>
                <c:ptCount val="5"/>
                <c:pt idx="0">
                  <c:v>2015 (факт)</c:v>
                </c:pt>
                <c:pt idx="1">
                  <c:v>2016 (план)</c:v>
                </c:pt>
                <c:pt idx="2">
                  <c:v>2017 (проект)</c:v>
                </c:pt>
                <c:pt idx="3">
                  <c:v>2018 (проект)</c:v>
                </c:pt>
                <c:pt idx="4">
                  <c:v>2019 (проект)</c:v>
                </c:pt>
              </c:strCache>
            </c:strRef>
          </c:cat>
          <c:val>
            <c:numRef>
              <c:f>'Транспортный налог'!$B$2:$F$2</c:f>
              <c:numCache>
                <c:formatCode>#,##0.0</c:formatCode>
                <c:ptCount val="5"/>
                <c:pt idx="0">
                  <c:v>875.7</c:v>
                </c:pt>
                <c:pt idx="1">
                  <c:v>838.5</c:v>
                </c:pt>
                <c:pt idx="2">
                  <c:v>844.2</c:v>
                </c:pt>
                <c:pt idx="3">
                  <c:v>1019</c:v>
                </c:pt>
                <c:pt idx="4">
                  <c:v>1086.5</c:v>
                </c:pt>
              </c:numCache>
            </c:numRef>
          </c:val>
          <c:extLst>
            <c:ext xmlns:c16="http://schemas.microsoft.com/office/drawing/2014/chart" uri="{C3380CC4-5D6E-409C-BE32-E72D297353CC}">
              <c16:uniqueId val="{00000000-32D8-4369-9838-AB72D62E98B0}"/>
            </c:ext>
          </c:extLst>
        </c:ser>
        <c:dLbls>
          <c:showLegendKey val="0"/>
          <c:showVal val="0"/>
          <c:showCatName val="0"/>
          <c:showSerName val="0"/>
          <c:showPercent val="0"/>
          <c:showBubbleSize val="0"/>
        </c:dLbls>
        <c:gapWidth val="100"/>
        <c:overlap val="-24"/>
        <c:axId val="101007360"/>
        <c:axId val="101008896"/>
      </c:barChart>
      <c:catAx>
        <c:axId val="101007360"/>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400" b="1"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crossAx val="101008896"/>
        <c:crosses val="autoZero"/>
        <c:auto val="1"/>
        <c:lblAlgn val="ctr"/>
        <c:lblOffset val="100"/>
        <c:noMultiLvlLbl val="0"/>
      </c:catAx>
      <c:valAx>
        <c:axId val="101008896"/>
        <c:scaling>
          <c:orientation val="minMax"/>
        </c:scaling>
        <c:delete val="0"/>
        <c:axPos val="l"/>
        <c:majorGridlines>
          <c:spPr>
            <a:ln w="9525" cap="flat" cmpd="sng" algn="ctr">
              <a:solidFill>
                <a:schemeClr val="tx2">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400" b="1"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crossAx val="1010073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sz="1400" b="1">
          <a:latin typeface="Times New Roman" panose="02020603050405020304" pitchFamily="18" charset="0"/>
          <a:cs typeface="Times New Roman" panose="02020603050405020304" pitchFamily="18" charset="0"/>
        </a:defRPr>
      </a:pPr>
      <a:endParaRPr lang="ru-RU"/>
    </a:p>
  </c:txPr>
  <c:externalData r:id="rId2">
    <c:autoUpdate val="0"/>
  </c:externalData>
  <c:userShapes r:id="rId3"/>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25"/>
          <c:y val="0.29629629629629628"/>
          <c:w val="0.77222222222222225"/>
          <c:h val="0.59606372120151652"/>
        </c:manualLayout>
      </c:layout>
      <c:pie3DChart>
        <c:varyColors val="1"/>
        <c:ser>
          <c:idx val="0"/>
          <c:order val="0"/>
          <c:explosion val="2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A0F9-456D-B15E-931F81A53CED}"/>
              </c:ext>
            </c:extLst>
          </c:dPt>
          <c:dPt>
            <c:idx val="1"/>
            <c:bubble3D val="0"/>
            <c:spPr>
              <a:solidFill>
                <a:srgbClr val="9BBB59"/>
              </a:solidFill>
              <a:ln w="25400">
                <a:solidFill>
                  <a:schemeClr val="lt1"/>
                </a:solidFill>
              </a:ln>
              <a:effectLst/>
              <a:sp3d contourW="25400">
                <a:contourClr>
                  <a:schemeClr val="lt1"/>
                </a:contourClr>
              </a:sp3d>
            </c:spPr>
            <c:extLst>
              <c:ext xmlns:c16="http://schemas.microsoft.com/office/drawing/2014/chart" uri="{C3380CC4-5D6E-409C-BE32-E72D297353CC}">
                <c16:uniqueId val="{00000003-A0F9-456D-B15E-931F81A53CED}"/>
              </c:ext>
            </c:extLst>
          </c:dPt>
          <c:dLbls>
            <c:dLbl>
              <c:idx val="0"/>
              <c:layout>
                <c:manualLayout>
                  <c:x val="0.11042643775282367"/>
                  <c:y val="3.0855926792934668E-2"/>
                </c:manualLayout>
              </c:layout>
              <c:tx>
                <c:rich>
                  <a:bodyPr/>
                  <a:lstStyle/>
                  <a:p>
                    <a:r>
                      <a:rPr lang="ru-RU" sz="1200"/>
                      <a:t>Транспортный налог с организаций
155,4
18%</a:t>
                    </a:r>
                  </a:p>
                </c:rich>
              </c:tx>
              <c:dLblPos val="bestFit"/>
              <c:showLegendKey val="0"/>
              <c:showVal val="1"/>
              <c:showCatName val="1"/>
              <c:showSerName val="0"/>
              <c:showPercent val="1"/>
              <c:showBubbleSize val="0"/>
              <c:separator>
</c:separator>
              <c:extLst>
                <c:ext xmlns:c15="http://schemas.microsoft.com/office/drawing/2012/chart" uri="{CE6537A1-D6FC-4f65-9D91-7224C49458BB}">
                  <c15:layout>
                    <c:manualLayout>
                      <c:w val="0.24648622047244095"/>
                      <c:h val="0.30659740449110523"/>
                    </c:manualLayout>
                  </c15:layout>
                </c:ext>
                <c:ext xmlns:c16="http://schemas.microsoft.com/office/drawing/2014/chart" uri="{C3380CC4-5D6E-409C-BE32-E72D297353CC}">
                  <c16:uniqueId val="{00000001-A0F9-456D-B15E-931F81A53CED}"/>
                </c:ext>
              </c:extLst>
            </c:dLbl>
            <c:dLbl>
              <c:idx val="1"/>
              <c:layout>
                <c:manualLayout>
                  <c:x val="-7.6388888888888881E-2"/>
                  <c:y val="-2.7755575615628914E-17"/>
                </c:manualLayout>
              </c:layout>
              <c:tx>
                <c:rich>
                  <a:bodyPr/>
                  <a:lstStyle/>
                  <a:p>
                    <a:r>
                      <a:rPr lang="ru-RU" sz="1200"/>
                      <a:t>Транспортный налог с физических лиц
688,8
82%</a:t>
                    </a:r>
                  </a:p>
                </c:rich>
              </c:tx>
              <c:dLblPos val="bestFit"/>
              <c:showLegendKey val="0"/>
              <c:showVal val="1"/>
              <c:showCatName val="1"/>
              <c:showSerName val="0"/>
              <c:showPercent val="1"/>
              <c:showBubbleSize val="0"/>
              <c:separator>
</c:separator>
              <c:extLst>
                <c:ext xmlns:c15="http://schemas.microsoft.com/office/drawing/2012/chart" uri="{CE6537A1-D6FC-4f65-9D91-7224C49458BB}">
                  <c15:layout>
                    <c:manualLayout>
                      <c:w val="0.25800000000000001"/>
                      <c:h val="0.36513888888888885"/>
                    </c:manualLayout>
                  </c15:layout>
                </c:ext>
                <c:ext xmlns:c16="http://schemas.microsoft.com/office/drawing/2014/chart" uri="{C3380CC4-5D6E-409C-BE32-E72D297353CC}">
                  <c16:uniqueId val="{00000003-A0F9-456D-B15E-931F81A53CED}"/>
                </c:ext>
              </c:extLst>
            </c:dLbl>
            <c:spPr>
              <a:noFill/>
              <a:ln>
                <a:noFill/>
              </a:ln>
              <a:effectLst/>
            </c:spPr>
            <c:txPr>
              <a:bodyPr rot="0" spcFirstLastPara="1" vertOverflow="ellipsis" vert="horz" wrap="square" anchor="ctr" anchorCtr="1"/>
              <a:lstStyle/>
              <a:p>
                <a:pPr>
                  <a:defRPr sz="14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1"/>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'Транспортный структура 2017'!$A$2:$A$3</c:f>
              <c:strCache>
                <c:ptCount val="2"/>
                <c:pt idx="0">
                  <c:v>Транспортный налог с организаций</c:v>
                </c:pt>
                <c:pt idx="1">
                  <c:v>Транспортный налог с физических лиц</c:v>
                </c:pt>
              </c:strCache>
            </c:strRef>
          </c:cat>
          <c:val>
            <c:numRef>
              <c:f>'Транспортный структура 2017'!$B$2:$B$3</c:f>
              <c:numCache>
                <c:formatCode>#,##0.0</c:formatCode>
                <c:ptCount val="2"/>
                <c:pt idx="0">
                  <c:v>155.4</c:v>
                </c:pt>
                <c:pt idx="1">
                  <c:v>688.8</c:v>
                </c:pt>
              </c:numCache>
            </c:numRef>
          </c:val>
          <c:extLst>
            <c:ext xmlns:c16="http://schemas.microsoft.com/office/drawing/2014/chart" uri="{C3380CC4-5D6E-409C-BE32-E72D297353CC}">
              <c16:uniqueId val="{00000004-A0F9-456D-B15E-931F81A53CED}"/>
            </c:ext>
          </c:extLst>
        </c:ser>
        <c:dLbls>
          <c:showLegendKey val="0"/>
          <c:showVal val="0"/>
          <c:showCatName val="0"/>
          <c:showSerName val="0"/>
          <c:showPercent val="0"/>
          <c:showBubbleSize val="0"/>
          <c:showLeaderLines val="1"/>
        </c:dLbls>
      </c:pie3DChart>
      <c:spPr>
        <a:noFill/>
        <a:ln>
          <a:noFill/>
        </a:ln>
        <a:effectLst/>
      </c:spPr>
    </c:plotArea>
    <c:plotVisOnly val="1"/>
    <c:dispBlanksAs val="gap"/>
    <c:showDLblsOverMax val="0"/>
  </c:chart>
  <c:spPr>
    <a:noFill/>
    <a:ln w="9525" cap="flat" cmpd="sng" algn="ctr">
      <a:noFill/>
      <a:round/>
    </a:ln>
    <a:effectLst/>
  </c:spPr>
  <c:txPr>
    <a:bodyPr/>
    <a:lstStyle/>
    <a:p>
      <a:pPr>
        <a:defRPr sz="1400" b="1">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'Природный налог'!$A$2</c:f>
              <c:strCache>
                <c:ptCount val="1"/>
                <c:pt idx="0">
                  <c:v>сборы и регулярные платежи за пользование природными ресурсами</c:v>
                </c:pt>
              </c:strCache>
            </c:strRef>
          </c:tx>
          <c:spPr>
            <a:gradFill rotWithShape="1">
              <a:gsLst>
                <a:gs pos="0">
                  <a:srgbClr val="FFFF00"/>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noFill/>
            </a:ln>
            <a:effectLst/>
          </c:spPr>
          <c:invertIfNegative val="0"/>
          <c:dLbls>
            <c:spPr>
              <a:noFill/>
              <a:ln>
                <a:noFill/>
              </a:ln>
              <a:effectLst/>
            </c:spPr>
            <c:txPr>
              <a:bodyPr rot="0" spcFirstLastPara="1" vertOverflow="ellipsis" vert="horz" wrap="square" anchor="ctr" anchorCtr="1"/>
              <a:lstStyle/>
              <a:p>
                <a:pPr>
                  <a:defRPr sz="1400" b="1"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'Природный налог'!$B$1:$F$1</c:f>
              <c:strCache>
                <c:ptCount val="5"/>
                <c:pt idx="0">
                  <c:v>2015 (факт)</c:v>
                </c:pt>
                <c:pt idx="1">
                  <c:v>2016 (план)</c:v>
                </c:pt>
                <c:pt idx="2">
                  <c:v>2017 (проект)</c:v>
                </c:pt>
                <c:pt idx="3">
                  <c:v>2018 (проект)</c:v>
                </c:pt>
                <c:pt idx="4">
                  <c:v>2019 (проект)</c:v>
                </c:pt>
              </c:strCache>
            </c:strRef>
          </c:cat>
          <c:val>
            <c:numRef>
              <c:f>'Природный налог'!$B$2:$F$2</c:f>
              <c:numCache>
                <c:formatCode>#,##0.0</c:formatCode>
                <c:ptCount val="5"/>
                <c:pt idx="0">
                  <c:v>29.3</c:v>
                </c:pt>
                <c:pt idx="1">
                  <c:v>30.7</c:v>
                </c:pt>
                <c:pt idx="2">
                  <c:v>30.700000000000003</c:v>
                </c:pt>
                <c:pt idx="3">
                  <c:v>29.6</c:v>
                </c:pt>
                <c:pt idx="4">
                  <c:v>29.700000000000003</c:v>
                </c:pt>
              </c:numCache>
            </c:numRef>
          </c:val>
          <c:extLst>
            <c:ext xmlns:c16="http://schemas.microsoft.com/office/drawing/2014/chart" uri="{C3380CC4-5D6E-409C-BE32-E72D297353CC}">
              <c16:uniqueId val="{00000000-075A-4F6E-841F-A5A44A879BCE}"/>
            </c:ext>
          </c:extLst>
        </c:ser>
        <c:dLbls>
          <c:showLegendKey val="0"/>
          <c:showVal val="0"/>
          <c:showCatName val="0"/>
          <c:showSerName val="0"/>
          <c:showPercent val="0"/>
          <c:showBubbleSize val="0"/>
        </c:dLbls>
        <c:gapWidth val="100"/>
        <c:overlap val="-24"/>
        <c:axId val="101383168"/>
        <c:axId val="101397248"/>
      </c:barChart>
      <c:catAx>
        <c:axId val="101383168"/>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400" b="1"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crossAx val="101397248"/>
        <c:crosses val="autoZero"/>
        <c:auto val="1"/>
        <c:lblAlgn val="ctr"/>
        <c:lblOffset val="100"/>
        <c:noMultiLvlLbl val="0"/>
      </c:catAx>
      <c:valAx>
        <c:axId val="101397248"/>
        <c:scaling>
          <c:orientation val="minMax"/>
        </c:scaling>
        <c:delete val="0"/>
        <c:axPos val="l"/>
        <c:majorGridlines>
          <c:spPr>
            <a:ln w="9525" cap="flat" cmpd="sng" algn="ctr">
              <a:solidFill>
                <a:schemeClr val="tx2">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400" b="1"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crossAx val="101383168"/>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sz="1400" b="1">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891907261592301"/>
          <c:y val="5.1400554097404488E-2"/>
          <c:w val="0.85608092738407704"/>
          <c:h val="0.67825567675600185"/>
        </c:manualLayout>
      </c:layout>
      <c:barChart>
        <c:barDir val="col"/>
        <c:grouping val="clustered"/>
        <c:varyColors val="0"/>
        <c:ser>
          <c:idx val="0"/>
          <c:order val="0"/>
          <c:tx>
            <c:strRef>
              <c:f>'Индекс пром пр_ва'!$B$2</c:f>
              <c:strCache>
                <c:ptCount val="1"/>
                <c:pt idx="0">
                  <c:v>Факт</c:v>
                </c:pt>
              </c:strCache>
            </c:strRef>
          </c:tx>
          <c:invertIfNegative val="0"/>
          <c:dLbls>
            <c:spPr>
              <a:noFill/>
              <a:ln w="25400">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'Индекс пром пр_ва'!$A$3:$A$11</c:f>
              <c:strCache>
                <c:ptCount val="5"/>
                <c:pt idx="0">
                  <c:v>2015 (факт)</c:v>
                </c:pt>
                <c:pt idx="1">
                  <c:v>2016 (оценка)</c:v>
                </c:pt>
                <c:pt idx="2">
                  <c:v>2017 (прогноз)</c:v>
                </c:pt>
                <c:pt idx="3">
                  <c:v>2018 (прогноз)</c:v>
                </c:pt>
                <c:pt idx="4">
                  <c:v>2019 (прогноз)</c:v>
                </c:pt>
              </c:strCache>
            </c:strRef>
          </c:cat>
          <c:val>
            <c:numRef>
              <c:f>'Индекс пром пр_ва'!$B$3:$B$11</c:f>
              <c:numCache>
                <c:formatCode>General</c:formatCode>
                <c:ptCount val="5"/>
                <c:pt idx="0" formatCode="#,##0.0">
                  <c:v>100.8</c:v>
                </c:pt>
                <c:pt idx="1">
                  <c:v>100.6</c:v>
                </c:pt>
                <c:pt idx="2">
                  <c:v>101.9</c:v>
                </c:pt>
                <c:pt idx="3">
                  <c:v>102.9</c:v>
                </c:pt>
                <c:pt idx="4">
                  <c:v>103.7</c:v>
                </c:pt>
              </c:numCache>
            </c:numRef>
          </c:val>
          <c:extLst>
            <c:ext xmlns:c16="http://schemas.microsoft.com/office/drawing/2014/chart" uri="{C3380CC4-5D6E-409C-BE32-E72D297353CC}">
              <c16:uniqueId val="{00000000-D27C-4457-883E-67B41402B673}"/>
            </c:ext>
          </c:extLst>
        </c:ser>
        <c:dLbls>
          <c:showLegendKey val="0"/>
          <c:showVal val="0"/>
          <c:showCatName val="0"/>
          <c:showSerName val="0"/>
          <c:showPercent val="0"/>
          <c:showBubbleSize val="0"/>
        </c:dLbls>
        <c:gapWidth val="75"/>
        <c:axId val="248244864"/>
        <c:axId val="251532032"/>
      </c:barChart>
      <c:catAx>
        <c:axId val="248244864"/>
        <c:scaling>
          <c:orientation val="minMax"/>
        </c:scaling>
        <c:delete val="0"/>
        <c:axPos val="b"/>
        <c:numFmt formatCode="General" sourceLinked="1"/>
        <c:majorTickMark val="none"/>
        <c:minorTickMark val="none"/>
        <c:tickLblPos val="nextTo"/>
        <c:crossAx val="251532032"/>
        <c:crosses val="autoZero"/>
        <c:auto val="1"/>
        <c:lblAlgn val="ctr"/>
        <c:lblOffset val="100"/>
        <c:tickMarkSkip val="1"/>
        <c:noMultiLvlLbl val="0"/>
      </c:catAx>
      <c:valAx>
        <c:axId val="251532032"/>
        <c:scaling>
          <c:orientation val="minMax"/>
        </c:scaling>
        <c:delete val="0"/>
        <c:axPos val="l"/>
        <c:numFmt formatCode="#,##0.0" sourceLinked="1"/>
        <c:majorTickMark val="none"/>
        <c:minorTickMark val="none"/>
        <c:tickLblPos val="nextTo"/>
        <c:crossAx val="248244864"/>
        <c:crosses val="autoZero"/>
        <c:crossBetween val="between"/>
      </c:valAx>
    </c:plotArea>
    <c:plotVisOnly val="1"/>
    <c:dispBlanksAs val="gap"/>
    <c:showDLblsOverMax val="0"/>
  </c:chart>
  <c:spPr>
    <a:noFill/>
    <a:ln>
      <a:noFill/>
    </a:ln>
  </c:spPr>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Госпошлина!$A$2</c:f>
              <c:strCache>
                <c:ptCount val="1"/>
                <c:pt idx="0">
                  <c:v>Госпошлина</c:v>
                </c:pt>
              </c:strCache>
            </c:strRef>
          </c:tx>
          <c:spPr>
            <a:gradFill rotWithShape="1">
              <a:gsLst>
                <a:gs pos="0">
                  <a:srgbClr val="0070C0"/>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noFill/>
            </a:ln>
            <a:effectLst/>
          </c:spPr>
          <c:invertIfNegative val="0"/>
          <c:dLbls>
            <c:spPr>
              <a:noFill/>
              <a:ln>
                <a:noFill/>
              </a:ln>
              <a:effectLst/>
            </c:spPr>
            <c:txPr>
              <a:bodyPr rot="0" spcFirstLastPara="1" vertOverflow="ellipsis" vert="horz" wrap="square" anchor="ctr" anchorCtr="1"/>
              <a:lstStyle/>
              <a:p>
                <a:pPr>
                  <a:defRPr sz="1400" b="1"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Госпошлина!$B$1:$F$1</c:f>
              <c:strCache>
                <c:ptCount val="5"/>
                <c:pt idx="0">
                  <c:v>2015 (факт)</c:v>
                </c:pt>
                <c:pt idx="1">
                  <c:v>2016 (план)</c:v>
                </c:pt>
                <c:pt idx="2">
                  <c:v>2017 (проект)</c:v>
                </c:pt>
                <c:pt idx="3">
                  <c:v>2018 (проект)</c:v>
                </c:pt>
                <c:pt idx="4">
                  <c:v>2019 (проект)</c:v>
                </c:pt>
              </c:strCache>
            </c:strRef>
          </c:cat>
          <c:val>
            <c:numRef>
              <c:f>Госпошлина!$B$2:$F$2</c:f>
              <c:numCache>
                <c:formatCode>#,##0.0</c:formatCode>
                <c:ptCount val="5"/>
                <c:pt idx="0">
                  <c:v>184.1</c:v>
                </c:pt>
                <c:pt idx="1">
                  <c:v>187.3</c:v>
                </c:pt>
                <c:pt idx="2">
                  <c:v>192.1</c:v>
                </c:pt>
                <c:pt idx="3">
                  <c:v>191</c:v>
                </c:pt>
                <c:pt idx="4">
                  <c:v>195.2</c:v>
                </c:pt>
              </c:numCache>
            </c:numRef>
          </c:val>
          <c:extLst>
            <c:ext xmlns:c16="http://schemas.microsoft.com/office/drawing/2014/chart" uri="{C3380CC4-5D6E-409C-BE32-E72D297353CC}">
              <c16:uniqueId val="{00000000-F286-4AD0-933D-5816F5A8B6EE}"/>
            </c:ext>
          </c:extLst>
        </c:ser>
        <c:dLbls>
          <c:showLegendKey val="0"/>
          <c:showVal val="0"/>
          <c:showCatName val="0"/>
          <c:showSerName val="0"/>
          <c:showPercent val="0"/>
          <c:showBubbleSize val="0"/>
        </c:dLbls>
        <c:gapWidth val="100"/>
        <c:overlap val="-24"/>
        <c:axId val="101405440"/>
        <c:axId val="101406976"/>
      </c:barChart>
      <c:catAx>
        <c:axId val="101405440"/>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400" b="1"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crossAx val="101406976"/>
        <c:crosses val="autoZero"/>
        <c:auto val="1"/>
        <c:lblAlgn val="ctr"/>
        <c:lblOffset val="100"/>
        <c:noMultiLvlLbl val="0"/>
      </c:catAx>
      <c:valAx>
        <c:axId val="101406976"/>
        <c:scaling>
          <c:orientation val="minMax"/>
        </c:scaling>
        <c:delete val="0"/>
        <c:axPos val="l"/>
        <c:majorGridlines>
          <c:spPr>
            <a:ln w="9525" cap="flat" cmpd="sng" algn="ctr">
              <a:solidFill>
                <a:schemeClr val="tx2">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400" b="1"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crossAx val="101405440"/>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sz="1400" b="1">
          <a:latin typeface="Times New Roman" panose="02020603050405020304" pitchFamily="18" charset="0"/>
          <a:cs typeface="Times New Roman" panose="02020603050405020304" pitchFamily="18" charset="0"/>
        </a:defRPr>
      </a:pPr>
      <a:endParaRPr lang="ru-RU"/>
    </a:p>
  </c:txPr>
  <c:externalData r:id="rId2">
    <c:autoUpdate val="0"/>
  </c:externalData>
  <c:userShapes r:id="rId3"/>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manualLayout>
          <c:layoutTarget val="inner"/>
          <c:xMode val="edge"/>
          <c:yMode val="edge"/>
          <c:x val="7.575757575757576E-2"/>
          <c:y val="0.1333961981954386"/>
          <c:w val="0.83333333333333337"/>
          <c:h val="0.7993014241908154"/>
        </c:manualLayout>
      </c:layout>
      <c:pie3DChart>
        <c:varyColors val="1"/>
        <c:ser>
          <c:idx val="0"/>
          <c:order val="0"/>
          <c:explosion val="14"/>
          <c:dPt>
            <c:idx val="0"/>
            <c:bubble3D val="0"/>
            <c:explosion val="11"/>
            <c:extLst>
              <c:ext xmlns:c16="http://schemas.microsoft.com/office/drawing/2014/chart" uri="{C3380CC4-5D6E-409C-BE32-E72D297353CC}">
                <c16:uniqueId val="{00000001-4892-4B3D-9CBF-BBB763C80319}"/>
              </c:ext>
            </c:extLst>
          </c:dPt>
          <c:dPt>
            <c:idx val="1"/>
            <c:bubble3D val="0"/>
            <c:explosion val="11"/>
            <c:extLst>
              <c:ext xmlns:c16="http://schemas.microsoft.com/office/drawing/2014/chart" uri="{C3380CC4-5D6E-409C-BE32-E72D297353CC}">
                <c16:uniqueId val="{00000003-4892-4B3D-9CBF-BBB763C80319}"/>
              </c:ext>
            </c:extLst>
          </c:dPt>
          <c:dLbls>
            <c:dLbl>
              <c:idx val="0"/>
              <c:layout>
                <c:manualLayout>
                  <c:x val="-9.5265151515151511E-2"/>
                  <c:y val="0.50765741629459027"/>
                </c:manualLayout>
              </c:layout>
              <c:tx>
                <c:rich>
                  <a:bodyPr/>
                  <a:lstStyle/>
                  <a:p>
                    <a:r>
                      <a:rPr lang="ru-RU" baseline="0"/>
                      <a:t>Доходы от передачи в аренду имущества; 25150,0; 47%</a:t>
                    </a:r>
                  </a:p>
                </c:rich>
              </c:tx>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4892-4B3D-9CBF-BBB763C80319}"/>
                </c:ext>
              </c:extLst>
            </c:dLbl>
            <c:dLbl>
              <c:idx val="1"/>
              <c:layout>
                <c:manualLayout>
                  <c:x val="3.9938484251968505E-2"/>
                  <c:y val="0.24262450358147442"/>
                </c:manualLayout>
              </c:layout>
              <c:tx>
                <c:rich>
                  <a:bodyPr/>
                  <a:lstStyle/>
                  <a:p>
                    <a:r>
                      <a:rPr lang="ru-RU"/>
                      <a:t>Доходы от продажи имущества</a:t>
                    </a:r>
                    <a:r>
                      <a:rPr lang="ru-RU" baseline="0"/>
                      <a:t>; 22800,5; 43%</a:t>
                    </a:r>
                  </a:p>
                </c:rich>
              </c:tx>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4892-4B3D-9CBF-BBB763C80319}"/>
                </c:ext>
              </c:extLst>
            </c:dLbl>
            <c:dLbl>
              <c:idx val="2"/>
              <c:layout>
                <c:manualLayout>
                  <c:x val="-0.15961524695776663"/>
                  <c:y val="-9.2325561236199557E-3"/>
                </c:manualLayout>
              </c:layou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4892-4B3D-9CBF-BBB763C80319}"/>
                </c:ext>
              </c:extLst>
            </c:dLbl>
            <c:dLbl>
              <c:idx val="3"/>
              <c:layout>
                <c:manualLayout>
                  <c:x val="0.32196910045335242"/>
                  <c:y val="1.2268080085552507E-2"/>
                </c:manualLayout>
              </c:layou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4892-4B3D-9CBF-BBB763C80319}"/>
                </c:ext>
              </c:extLst>
            </c:dLbl>
            <c:spPr>
              <a:noFill/>
              <a:ln>
                <a:noFill/>
              </a:ln>
              <a:effectLst/>
            </c:spPr>
            <c:showLegendKey val="0"/>
            <c:showVal val="1"/>
            <c:showCatName val="1"/>
            <c:showSerName val="0"/>
            <c:showPercent val="1"/>
            <c:showBubbleSize val="0"/>
            <c:showLeaderLines val="1"/>
            <c:extLst>
              <c:ext xmlns:c15="http://schemas.microsoft.com/office/drawing/2012/chart" uri="{CE6537A1-D6FC-4f65-9D91-7224C49458BB}"/>
            </c:extLst>
          </c:dLbls>
          <c:cat>
            <c:strRef>
              <c:f>Лист9!$A$1:$A$4</c:f>
              <c:strCache>
                <c:ptCount val="4"/>
                <c:pt idx="0">
                  <c:v>Доходы от передачи в аренду имущества*</c:v>
                </c:pt>
                <c:pt idx="1">
                  <c:v>Доходы от продажи имущества**</c:v>
                </c:pt>
                <c:pt idx="2">
                  <c:v>Доходы от дивидендов по акциям</c:v>
                </c:pt>
                <c:pt idx="3">
                  <c:v>Платежи от государственных унитарных предприятий</c:v>
                </c:pt>
              </c:strCache>
            </c:strRef>
          </c:cat>
          <c:val>
            <c:numRef>
              <c:f>Лист9!$B$1:$B$4</c:f>
              <c:numCache>
                <c:formatCode>0.0</c:formatCode>
                <c:ptCount val="4"/>
                <c:pt idx="0">
                  <c:v>25150</c:v>
                </c:pt>
                <c:pt idx="1">
                  <c:v>22800.5</c:v>
                </c:pt>
                <c:pt idx="2">
                  <c:v>5300</c:v>
                </c:pt>
                <c:pt idx="3">
                  <c:v>60</c:v>
                </c:pt>
              </c:numCache>
            </c:numRef>
          </c:val>
          <c:extLst>
            <c:ext xmlns:c16="http://schemas.microsoft.com/office/drawing/2014/chart" uri="{C3380CC4-5D6E-409C-BE32-E72D297353CC}">
              <c16:uniqueId val="{00000006-4892-4B3D-9CBF-BBB763C80319}"/>
            </c:ext>
          </c:extLst>
        </c:ser>
        <c:dLbls>
          <c:showLegendKey val="0"/>
          <c:showVal val="0"/>
          <c:showCatName val="0"/>
          <c:showSerName val="0"/>
          <c:showPercent val="0"/>
          <c:showBubbleSize val="0"/>
          <c:showLeaderLines val="1"/>
        </c:dLbls>
      </c:pie3DChart>
    </c:plotArea>
    <c:plotVisOnly val="1"/>
    <c:dispBlanksAs val="gap"/>
    <c:showDLblsOverMax val="0"/>
  </c:chart>
  <c:spPr>
    <a:ln>
      <a:noFill/>
    </a:ln>
  </c:sp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spPr>
            <a:solidFill>
              <a:srgbClr val="FFFF00"/>
            </a:solidFill>
          </c:spPr>
          <c:invertIfNegative val="0"/>
          <c:dPt>
            <c:idx val="0"/>
            <c:invertIfNegative val="0"/>
            <c:bubble3D val="0"/>
            <c:spPr>
              <a:solidFill>
                <a:schemeClr val="accent6">
                  <a:lumMod val="75000"/>
                </a:schemeClr>
              </a:solidFill>
            </c:spPr>
            <c:extLst>
              <c:ext xmlns:c16="http://schemas.microsoft.com/office/drawing/2014/chart" uri="{C3380CC4-5D6E-409C-BE32-E72D297353CC}">
                <c16:uniqueId val="{00000008-3C3D-40B9-B816-2A8405A2328A}"/>
              </c:ext>
            </c:extLst>
          </c:dPt>
          <c:dPt>
            <c:idx val="1"/>
            <c:invertIfNegative val="0"/>
            <c:bubble3D val="0"/>
            <c:spPr>
              <a:solidFill>
                <a:srgbClr val="00B050"/>
              </a:solidFill>
            </c:spPr>
            <c:extLst>
              <c:ext xmlns:c16="http://schemas.microsoft.com/office/drawing/2014/chart" uri="{C3380CC4-5D6E-409C-BE32-E72D297353CC}">
                <c16:uniqueId val="{00000001-B8AC-4940-851C-EE8D66388DE7}"/>
              </c:ext>
            </c:extLst>
          </c:dPt>
          <c:dPt>
            <c:idx val="2"/>
            <c:invertIfNegative val="0"/>
            <c:bubble3D val="0"/>
            <c:spPr>
              <a:solidFill>
                <a:srgbClr val="0070C0"/>
              </a:solidFill>
            </c:spPr>
            <c:extLst>
              <c:ext xmlns:c16="http://schemas.microsoft.com/office/drawing/2014/chart" uri="{C3380CC4-5D6E-409C-BE32-E72D297353CC}">
                <c16:uniqueId val="{00000003-B8AC-4940-851C-EE8D66388DE7}"/>
              </c:ext>
            </c:extLst>
          </c:dPt>
          <c:dPt>
            <c:idx val="3"/>
            <c:invertIfNegative val="0"/>
            <c:bubble3D val="0"/>
            <c:spPr>
              <a:solidFill>
                <a:srgbClr val="FF0000"/>
              </a:solidFill>
            </c:spPr>
            <c:extLst>
              <c:ext xmlns:c16="http://schemas.microsoft.com/office/drawing/2014/chart" uri="{C3380CC4-5D6E-409C-BE32-E72D297353CC}">
                <c16:uniqueId val="{00000005-B8AC-4940-851C-EE8D66388DE7}"/>
              </c:ext>
            </c:extLst>
          </c:dPt>
          <c:dPt>
            <c:idx val="4"/>
            <c:invertIfNegative val="0"/>
            <c:bubble3D val="0"/>
            <c:spPr>
              <a:solidFill>
                <a:srgbClr val="C00000"/>
              </a:solidFill>
            </c:spPr>
            <c:extLst>
              <c:ext xmlns:c16="http://schemas.microsoft.com/office/drawing/2014/chart" uri="{C3380CC4-5D6E-409C-BE32-E72D297353CC}">
                <c16:uniqueId val="{00000007-B8AC-4940-851C-EE8D66388DE7}"/>
              </c:ext>
            </c:extLst>
          </c:dPt>
          <c:dLbls>
            <c:dLbl>
              <c:idx val="0"/>
              <c:tx>
                <c:rich>
                  <a:bodyPr/>
                  <a:lstStyle/>
                  <a:p>
                    <a:r>
                      <a:rPr lang="en-US"/>
                      <a:t>68,3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3C3D-40B9-B816-2A8405A2328A}"/>
                </c:ext>
              </c:extLst>
            </c:dLbl>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Лист12!$A$1:$A$5</c:f>
              <c:strCache>
                <c:ptCount val="5"/>
                <c:pt idx="0">
                  <c:v>2015 (факт)</c:v>
                </c:pt>
                <c:pt idx="1">
                  <c:v>2016 (план)</c:v>
                </c:pt>
                <c:pt idx="2">
                  <c:v>2017 (проект)</c:v>
                </c:pt>
                <c:pt idx="3">
                  <c:v>2018 (проект)</c:v>
                </c:pt>
                <c:pt idx="4">
                  <c:v>2019 (проект)</c:v>
                </c:pt>
              </c:strCache>
            </c:strRef>
          </c:cat>
          <c:val>
            <c:numRef>
              <c:f>Лист12!$B$1:$B$5</c:f>
              <c:numCache>
                <c:formatCode>General</c:formatCode>
                <c:ptCount val="5"/>
                <c:pt idx="0">
                  <c:v>68.599999999999994</c:v>
                </c:pt>
                <c:pt idx="1">
                  <c:v>161.6</c:v>
                </c:pt>
                <c:pt idx="2">
                  <c:v>53.3</c:v>
                </c:pt>
                <c:pt idx="3">
                  <c:v>39.1</c:v>
                </c:pt>
                <c:pt idx="4">
                  <c:v>39.799999999999997</c:v>
                </c:pt>
              </c:numCache>
            </c:numRef>
          </c:val>
          <c:extLst>
            <c:ext xmlns:c16="http://schemas.microsoft.com/office/drawing/2014/chart" uri="{C3380CC4-5D6E-409C-BE32-E72D297353CC}">
              <c16:uniqueId val="{00000008-B8AC-4940-851C-EE8D66388DE7}"/>
            </c:ext>
          </c:extLst>
        </c:ser>
        <c:dLbls>
          <c:showLegendKey val="0"/>
          <c:showVal val="0"/>
          <c:showCatName val="0"/>
          <c:showSerName val="0"/>
          <c:showPercent val="0"/>
          <c:showBubbleSize val="0"/>
        </c:dLbls>
        <c:gapWidth val="150"/>
        <c:axId val="101438208"/>
        <c:axId val="101439744"/>
      </c:barChart>
      <c:catAx>
        <c:axId val="101438208"/>
        <c:scaling>
          <c:orientation val="minMax"/>
        </c:scaling>
        <c:delete val="0"/>
        <c:axPos val="b"/>
        <c:numFmt formatCode="General" sourceLinked="0"/>
        <c:majorTickMark val="out"/>
        <c:minorTickMark val="none"/>
        <c:tickLblPos val="nextTo"/>
        <c:crossAx val="101439744"/>
        <c:crosses val="autoZero"/>
        <c:auto val="1"/>
        <c:lblAlgn val="ctr"/>
        <c:lblOffset val="100"/>
        <c:noMultiLvlLbl val="0"/>
      </c:catAx>
      <c:valAx>
        <c:axId val="101439744"/>
        <c:scaling>
          <c:orientation val="minMax"/>
        </c:scaling>
        <c:delete val="1"/>
        <c:axPos val="l"/>
        <c:numFmt formatCode="General" sourceLinked="1"/>
        <c:majorTickMark val="out"/>
        <c:minorTickMark val="none"/>
        <c:tickLblPos val="nextTo"/>
        <c:crossAx val="101438208"/>
        <c:crosses val="autoZero"/>
        <c:crossBetween val="between"/>
      </c:valAx>
    </c:plotArea>
    <c:plotVisOnly val="1"/>
    <c:dispBlanksAs val="gap"/>
    <c:showDLblsOverMax val="0"/>
  </c:chart>
  <c:spPr>
    <a:ln>
      <a:noFill/>
    </a:ln>
  </c:sp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2182852143482079E-2"/>
          <c:y val="7.4548702245552628E-2"/>
          <c:w val="0.87964564868951822"/>
          <c:h val="0.77611512102653835"/>
        </c:manualLayout>
      </c:layout>
      <c:barChart>
        <c:barDir val="col"/>
        <c:grouping val="clustered"/>
        <c:varyColors val="0"/>
        <c:ser>
          <c:idx val="0"/>
          <c:order val="0"/>
          <c:spPr>
            <a:solidFill>
              <a:srgbClr val="00B050"/>
            </a:solidFill>
          </c:spPr>
          <c:invertIfNegative val="0"/>
          <c:dPt>
            <c:idx val="0"/>
            <c:invertIfNegative val="0"/>
            <c:bubble3D val="0"/>
            <c:spPr>
              <a:solidFill>
                <a:schemeClr val="accent6">
                  <a:lumMod val="75000"/>
                </a:schemeClr>
              </a:solidFill>
            </c:spPr>
            <c:extLst>
              <c:ext xmlns:c16="http://schemas.microsoft.com/office/drawing/2014/chart" uri="{C3380CC4-5D6E-409C-BE32-E72D297353CC}">
                <c16:uniqueId val="{00000001-48E2-461F-A464-3201EECEFD69}"/>
              </c:ext>
            </c:extLst>
          </c:dPt>
          <c:dPt>
            <c:idx val="2"/>
            <c:invertIfNegative val="0"/>
            <c:bubble3D val="0"/>
            <c:spPr>
              <a:solidFill>
                <a:srgbClr val="00B0F0"/>
              </a:solidFill>
            </c:spPr>
            <c:extLst>
              <c:ext xmlns:c16="http://schemas.microsoft.com/office/drawing/2014/chart" uri="{C3380CC4-5D6E-409C-BE32-E72D297353CC}">
                <c16:uniqueId val="{00000003-48E2-461F-A464-3201EECEFD69}"/>
              </c:ext>
            </c:extLst>
          </c:dPt>
          <c:dPt>
            <c:idx val="3"/>
            <c:invertIfNegative val="0"/>
            <c:bubble3D val="0"/>
            <c:spPr>
              <a:solidFill>
                <a:srgbClr val="7030A0"/>
              </a:solidFill>
            </c:spPr>
            <c:extLst>
              <c:ext xmlns:c16="http://schemas.microsoft.com/office/drawing/2014/chart" uri="{C3380CC4-5D6E-409C-BE32-E72D297353CC}">
                <c16:uniqueId val="{00000005-48E2-461F-A464-3201EECEFD69}"/>
              </c:ext>
            </c:extLst>
          </c:dPt>
          <c:dPt>
            <c:idx val="4"/>
            <c:invertIfNegative val="0"/>
            <c:bubble3D val="0"/>
            <c:spPr>
              <a:solidFill>
                <a:srgbClr val="C00000"/>
              </a:solidFill>
            </c:spPr>
            <c:extLst>
              <c:ext xmlns:c16="http://schemas.microsoft.com/office/drawing/2014/chart" uri="{C3380CC4-5D6E-409C-BE32-E72D297353CC}">
                <c16:uniqueId val="{00000007-48E2-461F-A464-3201EECEFD69}"/>
              </c:ext>
            </c:extLst>
          </c:dPt>
          <c:dPt>
            <c:idx val="5"/>
            <c:invertIfNegative val="0"/>
            <c:bubble3D val="0"/>
            <c:spPr>
              <a:solidFill>
                <a:srgbClr val="FF0000"/>
              </a:solidFill>
            </c:spPr>
            <c:extLst>
              <c:ext xmlns:c16="http://schemas.microsoft.com/office/drawing/2014/chart" uri="{C3380CC4-5D6E-409C-BE32-E72D297353CC}">
                <c16:uniqueId val="{00000009-48E2-461F-A464-3201EECEFD69}"/>
              </c:ext>
            </c:extLst>
          </c:dPt>
          <c:dLbls>
            <c:dLbl>
              <c:idx val="0"/>
              <c:layout>
                <c:manualLayout>
                  <c:x val="0"/>
                  <c:y val="-2.000000000000001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8E2-461F-A464-3201EECEFD69}"/>
                </c:ext>
              </c:extLst>
            </c:dLbl>
            <c:dLbl>
              <c:idx val="1"/>
              <c:layout>
                <c:manualLayout>
                  <c:x val="0"/>
                  <c:y val="-1.333333333333333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48E2-461F-A464-3201EECEFD69}"/>
                </c:ext>
              </c:extLst>
            </c:dLbl>
            <c:dLbl>
              <c:idx val="2"/>
              <c:layout>
                <c:manualLayout>
                  <c:x val="-2.0931449502878076E-3"/>
                  <c:y val="-3.666666666666666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8E2-461F-A464-3201EECEFD69}"/>
                </c:ext>
              </c:extLst>
            </c:dLbl>
            <c:dLbl>
              <c:idx val="3"/>
              <c:layout>
                <c:manualLayout>
                  <c:x val="-2.0931449502878076E-3"/>
                  <c:y val="-2.666666666666666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8E2-461F-A464-3201EECEFD69}"/>
                </c:ext>
              </c:extLst>
            </c:dLbl>
            <c:dLbl>
              <c:idx val="4"/>
              <c:layout>
                <c:manualLayout>
                  <c:x val="-4.1862899005756151E-3"/>
                  <c:y val="-3.666666666666666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8E2-461F-A464-3201EECEFD69}"/>
                </c:ext>
              </c:extLst>
            </c:dLbl>
            <c:dLbl>
              <c:idx val="5"/>
              <c:layout>
                <c:manualLayout>
                  <c:x val="-2.0931449502878076E-3"/>
                  <c:y val="-3.666666666666666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48E2-461F-A464-3201EECEFD69}"/>
                </c:ext>
              </c:extLst>
            </c:dLbl>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Лист1!$A$4:$A$8</c:f>
              <c:strCache>
                <c:ptCount val="5"/>
                <c:pt idx="0">
                  <c:v>2015 (факт)</c:v>
                </c:pt>
                <c:pt idx="1">
                  <c:v>2016 (план)</c:v>
                </c:pt>
                <c:pt idx="2">
                  <c:v>2017 (проект)</c:v>
                </c:pt>
                <c:pt idx="3">
                  <c:v>2018 (проект)</c:v>
                </c:pt>
                <c:pt idx="4">
                  <c:v>2019 (проект)</c:v>
                </c:pt>
              </c:strCache>
            </c:strRef>
          </c:cat>
          <c:val>
            <c:numRef>
              <c:f>Лист1!$B$4:$B$8</c:f>
              <c:numCache>
                <c:formatCode>General</c:formatCode>
                <c:ptCount val="5"/>
                <c:pt idx="0">
                  <c:v>39.299999999999997</c:v>
                </c:pt>
                <c:pt idx="1">
                  <c:v>25.6</c:v>
                </c:pt>
                <c:pt idx="2">
                  <c:v>25.2</c:v>
                </c:pt>
                <c:pt idx="3">
                  <c:v>24.7</c:v>
                </c:pt>
                <c:pt idx="4">
                  <c:v>24.7</c:v>
                </c:pt>
              </c:numCache>
            </c:numRef>
          </c:val>
          <c:extLst>
            <c:ext xmlns:c16="http://schemas.microsoft.com/office/drawing/2014/chart" uri="{C3380CC4-5D6E-409C-BE32-E72D297353CC}">
              <c16:uniqueId val="{0000000B-48E2-461F-A464-3201EECEFD69}"/>
            </c:ext>
          </c:extLst>
        </c:ser>
        <c:dLbls>
          <c:showLegendKey val="0"/>
          <c:showVal val="0"/>
          <c:showCatName val="0"/>
          <c:showSerName val="0"/>
          <c:showPercent val="0"/>
          <c:showBubbleSize val="0"/>
        </c:dLbls>
        <c:gapWidth val="150"/>
        <c:axId val="112214784"/>
        <c:axId val="112216320"/>
      </c:barChart>
      <c:catAx>
        <c:axId val="112214784"/>
        <c:scaling>
          <c:orientation val="minMax"/>
        </c:scaling>
        <c:delete val="0"/>
        <c:axPos val="b"/>
        <c:numFmt formatCode="General" sourceLinked="0"/>
        <c:majorTickMark val="out"/>
        <c:minorTickMark val="none"/>
        <c:tickLblPos val="nextTo"/>
        <c:crossAx val="112216320"/>
        <c:crosses val="autoZero"/>
        <c:auto val="1"/>
        <c:lblAlgn val="ctr"/>
        <c:lblOffset val="100"/>
        <c:noMultiLvlLbl val="0"/>
      </c:catAx>
      <c:valAx>
        <c:axId val="112216320"/>
        <c:scaling>
          <c:orientation val="minMax"/>
        </c:scaling>
        <c:delete val="1"/>
        <c:axPos val="l"/>
        <c:numFmt formatCode="General" sourceLinked="1"/>
        <c:majorTickMark val="out"/>
        <c:minorTickMark val="none"/>
        <c:tickLblPos val="nextTo"/>
        <c:crossAx val="112214784"/>
        <c:crosses val="autoZero"/>
        <c:crossBetween val="between"/>
      </c:valAx>
    </c:plotArea>
    <c:plotVisOnly val="1"/>
    <c:dispBlanksAs val="gap"/>
    <c:showDLblsOverMax val="0"/>
  </c:chart>
  <c:spPr>
    <a:ln>
      <a:noFill/>
    </a:ln>
  </c:sp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spPr>
            <a:solidFill>
              <a:srgbClr val="FFFF00"/>
            </a:solidFill>
          </c:spPr>
          <c:invertIfNegative val="0"/>
          <c:dPt>
            <c:idx val="0"/>
            <c:invertIfNegative val="0"/>
            <c:bubble3D val="0"/>
            <c:spPr>
              <a:solidFill>
                <a:schemeClr val="accent6">
                  <a:lumMod val="75000"/>
                </a:schemeClr>
              </a:solidFill>
            </c:spPr>
            <c:extLst>
              <c:ext xmlns:c16="http://schemas.microsoft.com/office/drawing/2014/chart" uri="{C3380CC4-5D6E-409C-BE32-E72D297353CC}">
                <c16:uniqueId val="{00000004-A403-4E02-9230-43EA3E17B404}"/>
              </c:ext>
            </c:extLst>
          </c:dPt>
          <c:dPt>
            <c:idx val="1"/>
            <c:invertIfNegative val="0"/>
            <c:bubble3D val="0"/>
            <c:spPr>
              <a:solidFill>
                <a:srgbClr val="00B050"/>
              </a:solidFill>
            </c:spPr>
            <c:extLst>
              <c:ext xmlns:c16="http://schemas.microsoft.com/office/drawing/2014/chart" uri="{C3380CC4-5D6E-409C-BE32-E72D297353CC}">
                <c16:uniqueId val="{00000001-A403-4E02-9230-43EA3E17B404}"/>
              </c:ext>
            </c:extLst>
          </c:dPt>
          <c:dPt>
            <c:idx val="2"/>
            <c:invertIfNegative val="0"/>
            <c:bubble3D val="0"/>
            <c:spPr>
              <a:solidFill>
                <a:srgbClr val="0070C0"/>
              </a:solidFill>
            </c:spPr>
            <c:extLst>
              <c:ext xmlns:c16="http://schemas.microsoft.com/office/drawing/2014/chart" uri="{C3380CC4-5D6E-409C-BE32-E72D297353CC}">
                <c16:uniqueId val="{00000003-A403-4E02-9230-43EA3E17B404}"/>
              </c:ext>
            </c:extLst>
          </c:dPt>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403-4E02-9230-43EA3E17B404}"/>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403-4E02-9230-43EA3E17B404}"/>
                </c:ext>
              </c:extLst>
            </c:dLbl>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403-4E02-9230-43EA3E17B404}"/>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Лист3!$A$1:$A$3</c:f>
              <c:strCache>
                <c:ptCount val="3"/>
                <c:pt idx="0">
                  <c:v>2015 (факт)</c:v>
                </c:pt>
                <c:pt idx="1">
                  <c:v>2016 (план)</c:v>
                </c:pt>
                <c:pt idx="2">
                  <c:v>2017 (проект)</c:v>
                </c:pt>
              </c:strCache>
            </c:strRef>
          </c:cat>
          <c:val>
            <c:numRef>
              <c:f>Лист3!$B$1:$B$3</c:f>
              <c:numCache>
                <c:formatCode>General</c:formatCode>
                <c:ptCount val="3"/>
                <c:pt idx="0">
                  <c:v>1.3</c:v>
                </c:pt>
                <c:pt idx="1">
                  <c:v>0.8</c:v>
                </c:pt>
                <c:pt idx="2">
                  <c:v>0.8</c:v>
                </c:pt>
              </c:numCache>
            </c:numRef>
          </c:val>
          <c:extLst>
            <c:ext xmlns:c16="http://schemas.microsoft.com/office/drawing/2014/chart" uri="{C3380CC4-5D6E-409C-BE32-E72D297353CC}">
              <c16:uniqueId val="{00000005-A403-4E02-9230-43EA3E17B404}"/>
            </c:ext>
          </c:extLst>
        </c:ser>
        <c:dLbls>
          <c:showLegendKey val="0"/>
          <c:showVal val="0"/>
          <c:showCatName val="0"/>
          <c:showSerName val="0"/>
          <c:showPercent val="0"/>
          <c:showBubbleSize val="0"/>
        </c:dLbls>
        <c:gapWidth val="150"/>
        <c:axId val="112265088"/>
        <c:axId val="112266624"/>
      </c:barChart>
      <c:catAx>
        <c:axId val="112265088"/>
        <c:scaling>
          <c:orientation val="minMax"/>
        </c:scaling>
        <c:delete val="0"/>
        <c:axPos val="b"/>
        <c:numFmt formatCode="General" sourceLinked="0"/>
        <c:majorTickMark val="out"/>
        <c:minorTickMark val="none"/>
        <c:tickLblPos val="nextTo"/>
        <c:crossAx val="112266624"/>
        <c:crosses val="autoZero"/>
        <c:auto val="1"/>
        <c:lblAlgn val="ctr"/>
        <c:lblOffset val="100"/>
        <c:noMultiLvlLbl val="0"/>
      </c:catAx>
      <c:valAx>
        <c:axId val="112266624"/>
        <c:scaling>
          <c:orientation val="minMax"/>
        </c:scaling>
        <c:delete val="1"/>
        <c:axPos val="l"/>
        <c:numFmt formatCode="General" sourceLinked="1"/>
        <c:majorTickMark val="out"/>
        <c:minorTickMark val="none"/>
        <c:tickLblPos val="nextTo"/>
        <c:crossAx val="112265088"/>
        <c:crosses val="autoZero"/>
        <c:crossBetween val="between"/>
      </c:valAx>
    </c:plotArea>
    <c:plotVisOnly val="1"/>
    <c:dispBlanksAs val="gap"/>
    <c:showDLblsOverMax val="0"/>
  </c:chart>
  <c:spPr>
    <a:ln>
      <a:noFill/>
    </a:ln>
  </c:sp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spPr>
            <a:solidFill>
              <a:srgbClr val="FFFF00"/>
            </a:solidFill>
          </c:spPr>
          <c:invertIfNegative val="0"/>
          <c:dPt>
            <c:idx val="0"/>
            <c:invertIfNegative val="0"/>
            <c:bubble3D val="0"/>
            <c:spPr>
              <a:solidFill>
                <a:schemeClr val="accent6">
                  <a:lumMod val="75000"/>
                </a:schemeClr>
              </a:solidFill>
            </c:spPr>
            <c:extLst>
              <c:ext xmlns:c16="http://schemas.microsoft.com/office/drawing/2014/chart" uri="{C3380CC4-5D6E-409C-BE32-E72D297353CC}">
                <c16:uniqueId val="{00000001-3607-4DDF-AC84-8DF22E5D3D47}"/>
              </c:ext>
            </c:extLst>
          </c:dPt>
          <c:dPt>
            <c:idx val="1"/>
            <c:invertIfNegative val="0"/>
            <c:bubble3D val="0"/>
            <c:spPr>
              <a:solidFill>
                <a:srgbClr val="00B050"/>
              </a:solidFill>
            </c:spPr>
            <c:extLst>
              <c:ext xmlns:c16="http://schemas.microsoft.com/office/drawing/2014/chart" uri="{C3380CC4-5D6E-409C-BE32-E72D297353CC}">
                <c16:uniqueId val="{00000001-4C2B-4ED9-BE22-F17F970D1E15}"/>
              </c:ext>
            </c:extLst>
          </c:dPt>
          <c:dPt>
            <c:idx val="2"/>
            <c:invertIfNegative val="0"/>
            <c:bubble3D val="0"/>
            <c:spPr>
              <a:solidFill>
                <a:srgbClr val="0070C0"/>
              </a:solidFill>
            </c:spPr>
            <c:extLst>
              <c:ext xmlns:c16="http://schemas.microsoft.com/office/drawing/2014/chart" uri="{C3380CC4-5D6E-409C-BE32-E72D297353CC}">
                <c16:uniqueId val="{00000003-4C2B-4ED9-BE22-F17F970D1E15}"/>
              </c:ext>
            </c:extLst>
          </c:dPt>
          <c:dLbls>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Лист4!$A$1:$A$3</c:f>
              <c:strCache>
                <c:ptCount val="3"/>
                <c:pt idx="0">
                  <c:v>2015 (факт)</c:v>
                </c:pt>
                <c:pt idx="1">
                  <c:v>2016 (план)</c:v>
                </c:pt>
                <c:pt idx="2">
                  <c:v>2017 (проект)</c:v>
                </c:pt>
              </c:strCache>
            </c:strRef>
          </c:cat>
          <c:val>
            <c:numRef>
              <c:f>Лист4!$B$1:$B$3</c:f>
              <c:numCache>
                <c:formatCode>0.0</c:formatCode>
                <c:ptCount val="3"/>
                <c:pt idx="0" formatCode="General">
                  <c:v>6.6</c:v>
                </c:pt>
                <c:pt idx="1">
                  <c:v>5</c:v>
                </c:pt>
                <c:pt idx="2">
                  <c:v>4</c:v>
                </c:pt>
              </c:numCache>
            </c:numRef>
          </c:val>
          <c:extLst>
            <c:ext xmlns:c16="http://schemas.microsoft.com/office/drawing/2014/chart" uri="{C3380CC4-5D6E-409C-BE32-E72D297353CC}">
              <c16:uniqueId val="{00000004-4C2B-4ED9-BE22-F17F970D1E15}"/>
            </c:ext>
          </c:extLst>
        </c:ser>
        <c:dLbls>
          <c:showLegendKey val="0"/>
          <c:showVal val="0"/>
          <c:showCatName val="0"/>
          <c:showSerName val="0"/>
          <c:showPercent val="0"/>
          <c:showBubbleSize val="0"/>
        </c:dLbls>
        <c:gapWidth val="150"/>
        <c:axId val="112285184"/>
        <c:axId val="112286720"/>
      </c:barChart>
      <c:catAx>
        <c:axId val="112285184"/>
        <c:scaling>
          <c:orientation val="minMax"/>
        </c:scaling>
        <c:delete val="0"/>
        <c:axPos val="b"/>
        <c:numFmt formatCode="General" sourceLinked="0"/>
        <c:majorTickMark val="out"/>
        <c:minorTickMark val="none"/>
        <c:tickLblPos val="nextTo"/>
        <c:crossAx val="112286720"/>
        <c:crosses val="autoZero"/>
        <c:auto val="1"/>
        <c:lblAlgn val="ctr"/>
        <c:lblOffset val="100"/>
        <c:noMultiLvlLbl val="0"/>
      </c:catAx>
      <c:valAx>
        <c:axId val="112286720"/>
        <c:scaling>
          <c:orientation val="minMax"/>
        </c:scaling>
        <c:delete val="1"/>
        <c:axPos val="l"/>
        <c:numFmt formatCode="General" sourceLinked="1"/>
        <c:majorTickMark val="out"/>
        <c:minorTickMark val="none"/>
        <c:tickLblPos val="nextTo"/>
        <c:crossAx val="112285184"/>
        <c:crosses val="autoZero"/>
        <c:crossBetween val="between"/>
      </c:valAx>
    </c:plotArea>
    <c:plotVisOnly val="1"/>
    <c:dispBlanksAs val="gap"/>
    <c:showDLblsOverMax val="0"/>
  </c:chart>
  <c:spPr>
    <a:ln>
      <a:noFill/>
    </a:ln>
  </c:sp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Pt>
            <c:idx val="0"/>
            <c:invertIfNegative val="0"/>
            <c:bubble3D val="0"/>
            <c:spPr>
              <a:solidFill>
                <a:schemeClr val="accent6">
                  <a:lumMod val="75000"/>
                </a:schemeClr>
              </a:solidFill>
            </c:spPr>
            <c:extLst>
              <c:ext xmlns:c16="http://schemas.microsoft.com/office/drawing/2014/chart" uri="{C3380CC4-5D6E-409C-BE32-E72D297353CC}">
                <c16:uniqueId val="{00000001-C08F-4167-8C21-FD390D6BAFA0}"/>
              </c:ext>
            </c:extLst>
          </c:dPt>
          <c:dPt>
            <c:idx val="1"/>
            <c:invertIfNegative val="0"/>
            <c:bubble3D val="0"/>
            <c:spPr>
              <a:solidFill>
                <a:srgbClr val="00B050"/>
              </a:solidFill>
            </c:spPr>
            <c:extLst>
              <c:ext xmlns:c16="http://schemas.microsoft.com/office/drawing/2014/chart" uri="{C3380CC4-5D6E-409C-BE32-E72D297353CC}">
                <c16:uniqueId val="{00000003-C08F-4167-8C21-FD390D6BAFA0}"/>
              </c:ext>
            </c:extLst>
          </c:dPt>
          <c:dPt>
            <c:idx val="2"/>
            <c:invertIfNegative val="0"/>
            <c:bubble3D val="0"/>
            <c:spPr>
              <a:solidFill>
                <a:srgbClr val="0070C0"/>
              </a:solidFill>
            </c:spPr>
            <c:extLst>
              <c:ext xmlns:c16="http://schemas.microsoft.com/office/drawing/2014/chart" uri="{C3380CC4-5D6E-409C-BE32-E72D297353CC}">
                <c16:uniqueId val="{00000005-C08F-4167-8C21-FD390D6BAFA0}"/>
              </c:ext>
            </c:extLst>
          </c:dPt>
          <c:dLbls>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Лист5!$A$1:$A$3</c:f>
              <c:strCache>
                <c:ptCount val="3"/>
                <c:pt idx="0">
                  <c:v>2015 (факт)</c:v>
                </c:pt>
                <c:pt idx="1">
                  <c:v>2016 (план)</c:v>
                </c:pt>
                <c:pt idx="2">
                  <c:v>2017 (проект)</c:v>
                </c:pt>
              </c:strCache>
            </c:strRef>
          </c:cat>
          <c:val>
            <c:numRef>
              <c:f>Лист5!$B$1:$B$3</c:f>
              <c:numCache>
                <c:formatCode>0.0</c:formatCode>
                <c:ptCount val="3"/>
                <c:pt idx="0" formatCode="General">
                  <c:v>31.6</c:v>
                </c:pt>
                <c:pt idx="1">
                  <c:v>19.8</c:v>
                </c:pt>
                <c:pt idx="2">
                  <c:v>20.399999999999999</c:v>
                </c:pt>
              </c:numCache>
            </c:numRef>
          </c:val>
          <c:extLst>
            <c:ext xmlns:c16="http://schemas.microsoft.com/office/drawing/2014/chart" uri="{C3380CC4-5D6E-409C-BE32-E72D297353CC}">
              <c16:uniqueId val="{00000006-C08F-4167-8C21-FD390D6BAFA0}"/>
            </c:ext>
          </c:extLst>
        </c:ser>
        <c:dLbls>
          <c:showLegendKey val="0"/>
          <c:showVal val="0"/>
          <c:showCatName val="0"/>
          <c:showSerName val="0"/>
          <c:showPercent val="0"/>
          <c:showBubbleSize val="0"/>
        </c:dLbls>
        <c:gapWidth val="150"/>
        <c:axId val="112326144"/>
        <c:axId val="112327680"/>
      </c:barChart>
      <c:catAx>
        <c:axId val="112326144"/>
        <c:scaling>
          <c:orientation val="minMax"/>
        </c:scaling>
        <c:delete val="0"/>
        <c:axPos val="b"/>
        <c:numFmt formatCode="General" sourceLinked="0"/>
        <c:majorTickMark val="out"/>
        <c:minorTickMark val="none"/>
        <c:tickLblPos val="nextTo"/>
        <c:crossAx val="112327680"/>
        <c:crosses val="autoZero"/>
        <c:auto val="1"/>
        <c:lblAlgn val="ctr"/>
        <c:lblOffset val="100"/>
        <c:noMultiLvlLbl val="0"/>
      </c:catAx>
      <c:valAx>
        <c:axId val="112327680"/>
        <c:scaling>
          <c:orientation val="minMax"/>
        </c:scaling>
        <c:delete val="1"/>
        <c:axPos val="l"/>
        <c:numFmt formatCode="General" sourceLinked="1"/>
        <c:majorTickMark val="out"/>
        <c:minorTickMark val="none"/>
        <c:tickLblPos val="nextTo"/>
        <c:crossAx val="112326144"/>
        <c:crosses val="autoZero"/>
        <c:crossBetween val="between"/>
      </c:valAx>
    </c:plotArea>
    <c:plotVisOnly val="1"/>
    <c:dispBlanksAs val="gap"/>
    <c:showDLblsOverMax val="0"/>
  </c:chart>
  <c:spPr>
    <a:ln>
      <a:noFill/>
    </a:ln>
  </c:sp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spPr>
            <a:solidFill>
              <a:srgbClr val="FFFF00"/>
            </a:solidFill>
          </c:spPr>
          <c:invertIfNegative val="0"/>
          <c:dPt>
            <c:idx val="0"/>
            <c:invertIfNegative val="0"/>
            <c:bubble3D val="0"/>
            <c:spPr>
              <a:solidFill>
                <a:schemeClr val="accent6">
                  <a:lumMod val="75000"/>
                </a:schemeClr>
              </a:solidFill>
            </c:spPr>
            <c:extLst>
              <c:ext xmlns:c16="http://schemas.microsoft.com/office/drawing/2014/chart" uri="{C3380CC4-5D6E-409C-BE32-E72D297353CC}">
                <c16:uniqueId val="{00000001-229F-4DC5-8069-1A1E546ACC9F}"/>
              </c:ext>
            </c:extLst>
          </c:dPt>
          <c:dPt>
            <c:idx val="2"/>
            <c:invertIfNegative val="0"/>
            <c:bubble3D val="0"/>
            <c:spPr>
              <a:solidFill>
                <a:srgbClr val="00B0F0"/>
              </a:solidFill>
            </c:spPr>
            <c:extLst>
              <c:ext xmlns:c16="http://schemas.microsoft.com/office/drawing/2014/chart" uri="{C3380CC4-5D6E-409C-BE32-E72D297353CC}">
                <c16:uniqueId val="{00000001-62CB-4418-A4BA-A65D10EE42FF}"/>
              </c:ext>
            </c:extLst>
          </c:dPt>
          <c:dPt>
            <c:idx val="3"/>
            <c:invertIfNegative val="0"/>
            <c:bubble3D val="0"/>
            <c:spPr>
              <a:solidFill>
                <a:srgbClr val="FF0000"/>
              </a:solidFill>
            </c:spPr>
            <c:extLst>
              <c:ext xmlns:c16="http://schemas.microsoft.com/office/drawing/2014/chart" uri="{C3380CC4-5D6E-409C-BE32-E72D297353CC}">
                <c16:uniqueId val="{00000003-62CB-4418-A4BA-A65D10EE42FF}"/>
              </c:ext>
            </c:extLst>
          </c:dPt>
          <c:dPt>
            <c:idx val="4"/>
            <c:invertIfNegative val="0"/>
            <c:bubble3D val="0"/>
            <c:spPr>
              <a:solidFill>
                <a:srgbClr val="C00000"/>
              </a:solidFill>
            </c:spPr>
            <c:extLst>
              <c:ext xmlns:c16="http://schemas.microsoft.com/office/drawing/2014/chart" uri="{C3380CC4-5D6E-409C-BE32-E72D297353CC}">
                <c16:uniqueId val="{00000005-62CB-4418-A4BA-A65D10EE42FF}"/>
              </c:ext>
            </c:extLst>
          </c:dPt>
          <c:dLbls>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Лист6!$A$1:$A$5</c:f>
              <c:strCache>
                <c:ptCount val="5"/>
                <c:pt idx="0">
                  <c:v>2015 (факт)</c:v>
                </c:pt>
                <c:pt idx="1">
                  <c:v>2016 (план)</c:v>
                </c:pt>
                <c:pt idx="2">
                  <c:v>2017 (проект)</c:v>
                </c:pt>
                <c:pt idx="3">
                  <c:v>2018 (проект)</c:v>
                </c:pt>
                <c:pt idx="4">
                  <c:v>2019 (проект) </c:v>
                </c:pt>
              </c:strCache>
            </c:strRef>
          </c:cat>
          <c:val>
            <c:numRef>
              <c:f>Лист6!$B$1:$B$5</c:f>
              <c:numCache>
                <c:formatCode>0.0</c:formatCode>
                <c:ptCount val="5"/>
                <c:pt idx="0">
                  <c:v>0.5</c:v>
                </c:pt>
                <c:pt idx="1">
                  <c:v>0</c:v>
                </c:pt>
                <c:pt idx="2" formatCode="0.00">
                  <c:v>0.06</c:v>
                </c:pt>
                <c:pt idx="3" formatCode="General">
                  <c:v>7.0000000000000007E-2</c:v>
                </c:pt>
                <c:pt idx="4" formatCode="General">
                  <c:v>7.0000000000000007E-2</c:v>
                </c:pt>
              </c:numCache>
            </c:numRef>
          </c:val>
          <c:extLst>
            <c:ext xmlns:c16="http://schemas.microsoft.com/office/drawing/2014/chart" uri="{C3380CC4-5D6E-409C-BE32-E72D297353CC}">
              <c16:uniqueId val="{00000006-62CB-4418-A4BA-A65D10EE42FF}"/>
            </c:ext>
          </c:extLst>
        </c:ser>
        <c:dLbls>
          <c:showLegendKey val="0"/>
          <c:showVal val="0"/>
          <c:showCatName val="0"/>
          <c:showSerName val="0"/>
          <c:showPercent val="0"/>
          <c:showBubbleSize val="0"/>
        </c:dLbls>
        <c:gapWidth val="150"/>
        <c:axId val="130246528"/>
        <c:axId val="130248064"/>
      </c:barChart>
      <c:catAx>
        <c:axId val="130246528"/>
        <c:scaling>
          <c:orientation val="minMax"/>
        </c:scaling>
        <c:delete val="0"/>
        <c:axPos val="b"/>
        <c:numFmt formatCode="General" sourceLinked="0"/>
        <c:majorTickMark val="out"/>
        <c:minorTickMark val="none"/>
        <c:tickLblPos val="nextTo"/>
        <c:crossAx val="130248064"/>
        <c:crosses val="autoZero"/>
        <c:auto val="1"/>
        <c:lblAlgn val="ctr"/>
        <c:lblOffset val="100"/>
        <c:noMultiLvlLbl val="0"/>
      </c:catAx>
      <c:valAx>
        <c:axId val="130248064"/>
        <c:scaling>
          <c:orientation val="minMax"/>
        </c:scaling>
        <c:delete val="1"/>
        <c:axPos val="l"/>
        <c:numFmt formatCode="0.0" sourceLinked="1"/>
        <c:majorTickMark val="out"/>
        <c:minorTickMark val="none"/>
        <c:tickLblPos val="nextTo"/>
        <c:crossAx val="130246528"/>
        <c:crosses val="autoZero"/>
        <c:crossBetween val="between"/>
      </c:valAx>
    </c:plotArea>
    <c:plotVisOnly val="1"/>
    <c:dispBlanksAs val="gap"/>
    <c:showDLblsOverMax val="0"/>
  </c:chart>
  <c:spPr>
    <a:ln>
      <a:noFill/>
    </a:ln>
  </c:sp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pie3DChart>
        <c:varyColors val="1"/>
        <c:ser>
          <c:idx val="0"/>
          <c:order val="0"/>
          <c:explosion val="25"/>
          <c:dLbls>
            <c:dLbl>
              <c:idx val="0"/>
              <c:layout>
                <c:manualLayout>
                  <c:x val="-2.0609333989501311E-2"/>
                  <c:y val="0.19435723823183962"/>
                </c:manualLayout>
              </c:layou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4544-4728-8204-659EF3337CAB}"/>
                </c:ext>
              </c:extLst>
            </c:dLbl>
            <c:dLbl>
              <c:idx val="3"/>
              <c:layout>
                <c:manualLayout>
                  <c:x val="0.26562417979002623"/>
                  <c:y val="3.4069131165604598E-3"/>
                </c:manualLayout>
              </c:layout>
              <c:tx>
                <c:rich>
                  <a:bodyPr/>
                  <a:lstStyle/>
                  <a:p>
                    <a:r>
                      <a:rPr lang="ru-RU"/>
                      <a:t>ОГУП "Кузоватовский лесхоз"; 1,1; 0%</a:t>
                    </a:r>
                  </a:p>
                </c:rich>
              </c:tx>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4544-4728-8204-659EF3337CAB}"/>
                </c:ext>
              </c:extLst>
            </c:dLbl>
            <c:spPr>
              <a:noFill/>
              <a:ln>
                <a:noFill/>
              </a:ln>
              <a:effectLst/>
            </c:spPr>
            <c:showLegendKey val="0"/>
            <c:showVal val="1"/>
            <c:showCatName val="1"/>
            <c:showSerName val="0"/>
            <c:showPercent val="1"/>
            <c:showBubbleSize val="0"/>
            <c:showLeaderLines val="1"/>
            <c:extLst>
              <c:ext xmlns:c15="http://schemas.microsoft.com/office/drawing/2012/chart" uri="{CE6537A1-D6FC-4f65-9D91-7224C49458BB}"/>
            </c:extLst>
          </c:dLbls>
          <c:cat>
            <c:strRef>
              <c:f>Лист10!$A$1:$A$4</c:f>
              <c:strCache>
                <c:ptCount val="4"/>
                <c:pt idx="0">
                  <c:v>ОГУП БТИ</c:v>
                </c:pt>
                <c:pt idx="1">
                  <c:v>ОГКП "Служба обеспечения общественного питания"</c:v>
                </c:pt>
                <c:pt idx="2">
                  <c:v>ОГКП "Областное коммунальное хозяйство"</c:v>
                </c:pt>
                <c:pt idx="3">
                  <c:v>ОГУП "Ульяновский лесхоз"</c:v>
                </c:pt>
              </c:strCache>
            </c:strRef>
          </c:cat>
          <c:val>
            <c:numRef>
              <c:f>Лист10!$B$1:$B$4</c:f>
              <c:numCache>
                <c:formatCode>0.0</c:formatCode>
                <c:ptCount val="4"/>
                <c:pt idx="0">
                  <c:v>581.1</c:v>
                </c:pt>
                <c:pt idx="1">
                  <c:v>189</c:v>
                </c:pt>
                <c:pt idx="2">
                  <c:v>136.9</c:v>
                </c:pt>
                <c:pt idx="3">
                  <c:v>1.1000000000000001</c:v>
                </c:pt>
              </c:numCache>
            </c:numRef>
          </c:val>
          <c:extLst>
            <c:ext xmlns:c16="http://schemas.microsoft.com/office/drawing/2014/chart" uri="{C3380CC4-5D6E-409C-BE32-E72D297353CC}">
              <c16:uniqueId val="{00000002-4544-4728-8204-659EF3337CAB}"/>
            </c:ext>
          </c:extLst>
        </c:ser>
        <c:dLbls>
          <c:showLegendKey val="0"/>
          <c:showVal val="0"/>
          <c:showCatName val="0"/>
          <c:showSerName val="0"/>
          <c:showPercent val="0"/>
          <c:showBubbleSize val="0"/>
          <c:showLeaderLines val="1"/>
        </c:dLbls>
      </c:pie3DChart>
    </c:plotArea>
    <c:plotVisOnly val="1"/>
    <c:dispBlanksAs val="gap"/>
    <c:showDLblsOverMax val="0"/>
  </c:chart>
  <c:spPr>
    <a:ln>
      <a:noFill/>
    </a:ln>
  </c:sp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spPr>
            <a:solidFill>
              <a:srgbClr val="FFFF00"/>
            </a:solidFill>
          </c:spPr>
          <c:invertIfNegative val="0"/>
          <c:dPt>
            <c:idx val="0"/>
            <c:invertIfNegative val="0"/>
            <c:bubble3D val="0"/>
            <c:spPr>
              <a:solidFill>
                <a:schemeClr val="accent6">
                  <a:lumMod val="75000"/>
                </a:schemeClr>
              </a:solidFill>
            </c:spPr>
            <c:extLst>
              <c:ext xmlns:c16="http://schemas.microsoft.com/office/drawing/2014/chart" uri="{C3380CC4-5D6E-409C-BE32-E72D297353CC}">
                <c16:uniqueId val="{00000001-C656-4BCA-9512-EA4EFE027DD7}"/>
              </c:ext>
            </c:extLst>
          </c:dPt>
          <c:dPt>
            <c:idx val="1"/>
            <c:invertIfNegative val="0"/>
            <c:bubble3D val="0"/>
            <c:spPr>
              <a:solidFill>
                <a:srgbClr val="00B050"/>
              </a:solidFill>
            </c:spPr>
            <c:extLst>
              <c:ext xmlns:c16="http://schemas.microsoft.com/office/drawing/2014/chart" uri="{C3380CC4-5D6E-409C-BE32-E72D297353CC}">
                <c16:uniqueId val="{00000001-3BE2-4362-8989-21F7F41DA1B8}"/>
              </c:ext>
            </c:extLst>
          </c:dPt>
          <c:dPt>
            <c:idx val="2"/>
            <c:invertIfNegative val="0"/>
            <c:bubble3D val="0"/>
            <c:spPr>
              <a:solidFill>
                <a:srgbClr val="0070C0"/>
              </a:solidFill>
            </c:spPr>
            <c:extLst>
              <c:ext xmlns:c16="http://schemas.microsoft.com/office/drawing/2014/chart" uri="{C3380CC4-5D6E-409C-BE32-E72D297353CC}">
                <c16:uniqueId val="{00000003-3BE2-4362-8989-21F7F41DA1B8}"/>
              </c:ext>
            </c:extLst>
          </c:dPt>
          <c:dPt>
            <c:idx val="3"/>
            <c:invertIfNegative val="0"/>
            <c:bubble3D val="0"/>
            <c:spPr>
              <a:solidFill>
                <a:srgbClr val="FF0000"/>
              </a:solidFill>
            </c:spPr>
            <c:extLst>
              <c:ext xmlns:c16="http://schemas.microsoft.com/office/drawing/2014/chart" uri="{C3380CC4-5D6E-409C-BE32-E72D297353CC}">
                <c16:uniqueId val="{00000005-3BE2-4362-8989-21F7F41DA1B8}"/>
              </c:ext>
            </c:extLst>
          </c:dPt>
          <c:dPt>
            <c:idx val="4"/>
            <c:invertIfNegative val="0"/>
            <c:bubble3D val="0"/>
            <c:spPr>
              <a:solidFill>
                <a:srgbClr val="C00000"/>
              </a:solidFill>
            </c:spPr>
            <c:extLst>
              <c:ext xmlns:c16="http://schemas.microsoft.com/office/drawing/2014/chart" uri="{C3380CC4-5D6E-409C-BE32-E72D297353CC}">
                <c16:uniqueId val="{00000007-3BE2-4362-8989-21F7F41DA1B8}"/>
              </c:ext>
            </c:extLst>
          </c:dPt>
          <c:dLbls>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Лист7!$A$1:$A$5</c:f>
              <c:strCache>
                <c:ptCount val="5"/>
                <c:pt idx="0">
                  <c:v>2015 (факт)</c:v>
                </c:pt>
                <c:pt idx="1">
                  <c:v>2016 (план)</c:v>
                </c:pt>
                <c:pt idx="2">
                  <c:v>2017 (проект)</c:v>
                </c:pt>
                <c:pt idx="3">
                  <c:v>2018 (проект)</c:v>
                </c:pt>
                <c:pt idx="4">
                  <c:v>2019 (проект)</c:v>
                </c:pt>
              </c:strCache>
            </c:strRef>
          </c:cat>
          <c:val>
            <c:numRef>
              <c:f>Лист7!$B$1:$B$5</c:f>
              <c:numCache>
                <c:formatCode>0.0</c:formatCode>
                <c:ptCount val="5"/>
                <c:pt idx="0">
                  <c:v>4.3</c:v>
                </c:pt>
                <c:pt idx="1">
                  <c:v>113.7</c:v>
                </c:pt>
                <c:pt idx="2">
                  <c:v>5.3</c:v>
                </c:pt>
                <c:pt idx="3">
                  <c:v>5.8</c:v>
                </c:pt>
                <c:pt idx="4">
                  <c:v>6.3</c:v>
                </c:pt>
              </c:numCache>
            </c:numRef>
          </c:val>
          <c:extLst>
            <c:ext xmlns:c16="http://schemas.microsoft.com/office/drawing/2014/chart" uri="{C3380CC4-5D6E-409C-BE32-E72D297353CC}">
              <c16:uniqueId val="{00000008-3BE2-4362-8989-21F7F41DA1B8}"/>
            </c:ext>
          </c:extLst>
        </c:ser>
        <c:dLbls>
          <c:showLegendKey val="0"/>
          <c:showVal val="0"/>
          <c:showCatName val="0"/>
          <c:showSerName val="0"/>
          <c:showPercent val="0"/>
          <c:showBubbleSize val="0"/>
        </c:dLbls>
        <c:gapWidth val="150"/>
        <c:axId val="130283776"/>
        <c:axId val="130289664"/>
      </c:barChart>
      <c:catAx>
        <c:axId val="130283776"/>
        <c:scaling>
          <c:orientation val="minMax"/>
        </c:scaling>
        <c:delete val="0"/>
        <c:axPos val="b"/>
        <c:numFmt formatCode="General" sourceLinked="0"/>
        <c:majorTickMark val="out"/>
        <c:minorTickMark val="none"/>
        <c:tickLblPos val="nextTo"/>
        <c:crossAx val="130289664"/>
        <c:crosses val="autoZero"/>
        <c:auto val="1"/>
        <c:lblAlgn val="ctr"/>
        <c:lblOffset val="100"/>
        <c:noMultiLvlLbl val="0"/>
      </c:catAx>
      <c:valAx>
        <c:axId val="130289664"/>
        <c:scaling>
          <c:orientation val="minMax"/>
        </c:scaling>
        <c:delete val="1"/>
        <c:axPos val="l"/>
        <c:numFmt formatCode="0.0" sourceLinked="1"/>
        <c:majorTickMark val="out"/>
        <c:minorTickMark val="none"/>
        <c:tickLblPos val="nextTo"/>
        <c:crossAx val="130283776"/>
        <c:crosses val="autoZero"/>
        <c:crossBetween val="between"/>
      </c:valAx>
    </c:plotArea>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Инвестиции!$B$2</c:f>
              <c:strCache>
                <c:ptCount val="1"/>
                <c:pt idx="0">
                  <c:v>Факт</c:v>
                </c:pt>
              </c:strCache>
            </c:strRef>
          </c:tx>
          <c:spPr>
            <a:solidFill>
              <a:schemeClr val="accent2"/>
            </a:solidFill>
          </c:spPr>
          <c:invertIfNegative val="0"/>
          <c:dLbls>
            <c:spPr>
              <a:noFill/>
              <a:ln w="25400">
                <a:noFill/>
              </a:ln>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Инвестиции!$A$3:$A$11</c:f>
              <c:strCache>
                <c:ptCount val="5"/>
                <c:pt idx="0">
                  <c:v>2015 (факт)</c:v>
                </c:pt>
                <c:pt idx="1">
                  <c:v>2016 (оценка)</c:v>
                </c:pt>
                <c:pt idx="2">
                  <c:v>2017 (прогноз)</c:v>
                </c:pt>
                <c:pt idx="3">
                  <c:v>2018 (прогноз)</c:v>
                </c:pt>
                <c:pt idx="4">
                  <c:v>2019 (прогноз)</c:v>
                </c:pt>
              </c:strCache>
            </c:strRef>
          </c:cat>
          <c:val>
            <c:numRef>
              <c:f>Инвестиции!$B$3:$B$11</c:f>
              <c:numCache>
                <c:formatCode>#,##0.0</c:formatCode>
                <c:ptCount val="5"/>
                <c:pt idx="0">
                  <c:v>90.1</c:v>
                </c:pt>
                <c:pt idx="1">
                  <c:v>90</c:v>
                </c:pt>
                <c:pt idx="2">
                  <c:v>92.6</c:v>
                </c:pt>
                <c:pt idx="3">
                  <c:v>100.6</c:v>
                </c:pt>
                <c:pt idx="4">
                  <c:v>110.1</c:v>
                </c:pt>
              </c:numCache>
            </c:numRef>
          </c:val>
          <c:extLst>
            <c:ext xmlns:c16="http://schemas.microsoft.com/office/drawing/2014/chart" uri="{C3380CC4-5D6E-409C-BE32-E72D297353CC}">
              <c16:uniqueId val="{00000000-D837-45E6-AA80-1055ADB34661}"/>
            </c:ext>
          </c:extLst>
        </c:ser>
        <c:dLbls>
          <c:showLegendKey val="0"/>
          <c:showVal val="0"/>
          <c:showCatName val="0"/>
          <c:showSerName val="0"/>
          <c:showPercent val="0"/>
          <c:showBubbleSize val="0"/>
        </c:dLbls>
        <c:gapWidth val="75"/>
        <c:axId val="343526016"/>
        <c:axId val="358864000"/>
      </c:barChart>
      <c:catAx>
        <c:axId val="343526016"/>
        <c:scaling>
          <c:orientation val="minMax"/>
        </c:scaling>
        <c:delete val="0"/>
        <c:axPos val="b"/>
        <c:numFmt formatCode="General" sourceLinked="1"/>
        <c:majorTickMark val="none"/>
        <c:minorTickMark val="none"/>
        <c:tickLblPos val="nextTo"/>
        <c:crossAx val="358864000"/>
        <c:crosses val="autoZero"/>
        <c:auto val="1"/>
        <c:lblAlgn val="ctr"/>
        <c:lblOffset val="100"/>
        <c:tickMarkSkip val="1"/>
        <c:noMultiLvlLbl val="0"/>
      </c:catAx>
      <c:valAx>
        <c:axId val="358864000"/>
        <c:scaling>
          <c:orientation val="minMax"/>
        </c:scaling>
        <c:delete val="0"/>
        <c:axPos val="l"/>
        <c:numFmt formatCode="#,##0.0" sourceLinked="1"/>
        <c:majorTickMark val="none"/>
        <c:minorTickMark val="none"/>
        <c:tickLblPos val="nextTo"/>
        <c:crossAx val="343526016"/>
        <c:crosses val="autoZero"/>
        <c:crossBetween val="between"/>
      </c:valAx>
    </c:plotArea>
    <c:plotVisOnly val="1"/>
    <c:dispBlanksAs val="gap"/>
    <c:showDLblsOverMax val="0"/>
  </c:chart>
  <c:spPr>
    <a:noFill/>
    <a:ln>
      <a:noFill/>
    </a:ln>
  </c:spPr>
  <c:externalData r:id="rId2">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spPr>
            <a:solidFill>
              <a:srgbClr val="FFFF00"/>
            </a:solidFill>
          </c:spPr>
          <c:invertIfNegative val="0"/>
          <c:dPt>
            <c:idx val="0"/>
            <c:invertIfNegative val="0"/>
            <c:bubble3D val="0"/>
            <c:spPr>
              <a:solidFill>
                <a:schemeClr val="accent6">
                  <a:lumMod val="75000"/>
                </a:schemeClr>
              </a:solidFill>
            </c:spPr>
            <c:extLst>
              <c:ext xmlns:c16="http://schemas.microsoft.com/office/drawing/2014/chart" uri="{C3380CC4-5D6E-409C-BE32-E72D297353CC}">
                <c16:uniqueId val="{00000001-E529-45AF-9873-C4A11473F7C9}"/>
              </c:ext>
            </c:extLst>
          </c:dPt>
          <c:dPt>
            <c:idx val="1"/>
            <c:invertIfNegative val="0"/>
            <c:bubble3D val="0"/>
            <c:spPr>
              <a:solidFill>
                <a:srgbClr val="00B050"/>
              </a:solidFill>
            </c:spPr>
            <c:extLst>
              <c:ext xmlns:c16="http://schemas.microsoft.com/office/drawing/2014/chart" uri="{C3380CC4-5D6E-409C-BE32-E72D297353CC}">
                <c16:uniqueId val="{00000001-E4A9-4E3D-89CE-F276FDDF122F}"/>
              </c:ext>
            </c:extLst>
          </c:dPt>
          <c:dPt>
            <c:idx val="2"/>
            <c:invertIfNegative val="0"/>
            <c:bubble3D val="0"/>
            <c:spPr>
              <a:solidFill>
                <a:srgbClr val="0070C0"/>
              </a:solidFill>
            </c:spPr>
            <c:extLst>
              <c:ext xmlns:c16="http://schemas.microsoft.com/office/drawing/2014/chart" uri="{C3380CC4-5D6E-409C-BE32-E72D297353CC}">
                <c16:uniqueId val="{00000003-E4A9-4E3D-89CE-F276FDDF122F}"/>
              </c:ext>
            </c:extLst>
          </c:dPt>
          <c:dLbls>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Лист8!$A$1:$A$3</c:f>
              <c:strCache>
                <c:ptCount val="3"/>
                <c:pt idx="0">
                  <c:v>2015 (факт)</c:v>
                </c:pt>
                <c:pt idx="1">
                  <c:v>2016 (план)</c:v>
                </c:pt>
                <c:pt idx="2">
                  <c:v>2017 (проект)</c:v>
                </c:pt>
              </c:strCache>
            </c:strRef>
          </c:cat>
          <c:val>
            <c:numRef>
              <c:f>Лист8!$B$1:$B$3</c:f>
              <c:numCache>
                <c:formatCode>0.0</c:formatCode>
                <c:ptCount val="3"/>
                <c:pt idx="0" formatCode="General">
                  <c:v>7.8</c:v>
                </c:pt>
                <c:pt idx="1">
                  <c:v>21.3</c:v>
                </c:pt>
                <c:pt idx="2">
                  <c:v>21.7</c:v>
                </c:pt>
              </c:numCache>
            </c:numRef>
          </c:val>
          <c:extLst>
            <c:ext xmlns:c16="http://schemas.microsoft.com/office/drawing/2014/chart" uri="{C3380CC4-5D6E-409C-BE32-E72D297353CC}">
              <c16:uniqueId val="{00000004-E4A9-4E3D-89CE-F276FDDF122F}"/>
            </c:ext>
          </c:extLst>
        </c:ser>
        <c:dLbls>
          <c:showLegendKey val="0"/>
          <c:showVal val="0"/>
          <c:showCatName val="0"/>
          <c:showSerName val="0"/>
          <c:showPercent val="0"/>
          <c:showBubbleSize val="0"/>
        </c:dLbls>
        <c:gapWidth val="150"/>
        <c:axId val="130324352"/>
        <c:axId val="130325888"/>
      </c:barChart>
      <c:catAx>
        <c:axId val="130324352"/>
        <c:scaling>
          <c:orientation val="minMax"/>
        </c:scaling>
        <c:delete val="0"/>
        <c:axPos val="b"/>
        <c:numFmt formatCode="General" sourceLinked="0"/>
        <c:majorTickMark val="out"/>
        <c:minorTickMark val="none"/>
        <c:tickLblPos val="nextTo"/>
        <c:crossAx val="130325888"/>
        <c:crosses val="autoZero"/>
        <c:auto val="1"/>
        <c:lblAlgn val="ctr"/>
        <c:lblOffset val="100"/>
        <c:noMultiLvlLbl val="0"/>
      </c:catAx>
      <c:valAx>
        <c:axId val="130325888"/>
        <c:scaling>
          <c:orientation val="minMax"/>
        </c:scaling>
        <c:delete val="1"/>
        <c:axPos val="l"/>
        <c:numFmt formatCode="General" sourceLinked="1"/>
        <c:majorTickMark val="out"/>
        <c:minorTickMark val="none"/>
        <c:tickLblPos val="nextTo"/>
        <c:crossAx val="130324352"/>
        <c:crosses val="autoZero"/>
        <c:crossBetween val="between"/>
      </c:valAx>
    </c:plotArea>
    <c:plotVisOnly val="1"/>
    <c:dispBlanksAs val="gap"/>
    <c:showDLblsOverMax val="0"/>
  </c:chart>
  <c:spPr>
    <a:ln>
      <a:noFill/>
    </a:ln>
  </c:sp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spPr>
            <a:solidFill>
              <a:srgbClr val="FFFF00"/>
            </a:solidFill>
          </c:spPr>
          <c:invertIfNegative val="0"/>
          <c:dPt>
            <c:idx val="0"/>
            <c:invertIfNegative val="0"/>
            <c:bubble3D val="0"/>
            <c:spPr>
              <a:solidFill>
                <a:schemeClr val="accent6">
                  <a:lumMod val="75000"/>
                </a:schemeClr>
              </a:solidFill>
            </c:spPr>
            <c:extLst>
              <c:ext xmlns:c16="http://schemas.microsoft.com/office/drawing/2014/chart" uri="{C3380CC4-5D6E-409C-BE32-E72D297353CC}">
                <c16:uniqueId val="{00000001-DBE7-42F6-98E1-92C4AEBDA1B9}"/>
              </c:ext>
            </c:extLst>
          </c:dPt>
          <c:dPt>
            <c:idx val="1"/>
            <c:invertIfNegative val="0"/>
            <c:bubble3D val="0"/>
            <c:spPr>
              <a:solidFill>
                <a:srgbClr val="00B050"/>
              </a:solidFill>
            </c:spPr>
            <c:extLst>
              <c:ext xmlns:c16="http://schemas.microsoft.com/office/drawing/2014/chart" uri="{C3380CC4-5D6E-409C-BE32-E72D297353CC}">
                <c16:uniqueId val="{00000001-82EF-41E2-80A4-7E01B96A02AC}"/>
              </c:ext>
            </c:extLst>
          </c:dPt>
          <c:dPt>
            <c:idx val="2"/>
            <c:invertIfNegative val="0"/>
            <c:bubble3D val="0"/>
            <c:spPr>
              <a:solidFill>
                <a:srgbClr val="0070C0"/>
              </a:solidFill>
            </c:spPr>
            <c:extLst>
              <c:ext xmlns:c16="http://schemas.microsoft.com/office/drawing/2014/chart" uri="{C3380CC4-5D6E-409C-BE32-E72D297353CC}">
                <c16:uniqueId val="{00000003-82EF-41E2-80A4-7E01B96A02AC}"/>
              </c:ext>
            </c:extLst>
          </c:dPt>
          <c:dLbls>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Лист11!$A$1:$A$3</c:f>
              <c:strCache>
                <c:ptCount val="3"/>
                <c:pt idx="0">
                  <c:v>2015 (факт)</c:v>
                </c:pt>
                <c:pt idx="1">
                  <c:v>2016 (план)</c:v>
                </c:pt>
                <c:pt idx="2">
                  <c:v>2017 (проект)</c:v>
                </c:pt>
              </c:strCache>
            </c:strRef>
          </c:cat>
          <c:val>
            <c:numRef>
              <c:f>Лист11!$B$1:$B$3</c:f>
              <c:numCache>
                <c:formatCode>0.0</c:formatCode>
                <c:ptCount val="3"/>
                <c:pt idx="0" formatCode="General">
                  <c:v>16.5</c:v>
                </c:pt>
                <c:pt idx="1">
                  <c:v>1.1000000000000001</c:v>
                </c:pt>
                <c:pt idx="2">
                  <c:v>1.1000000000000001</c:v>
                </c:pt>
              </c:numCache>
            </c:numRef>
          </c:val>
          <c:extLst>
            <c:ext xmlns:c16="http://schemas.microsoft.com/office/drawing/2014/chart" uri="{C3380CC4-5D6E-409C-BE32-E72D297353CC}">
              <c16:uniqueId val="{00000004-82EF-41E2-80A4-7E01B96A02AC}"/>
            </c:ext>
          </c:extLst>
        </c:ser>
        <c:dLbls>
          <c:showLegendKey val="0"/>
          <c:showVal val="0"/>
          <c:showCatName val="0"/>
          <c:showSerName val="0"/>
          <c:showPercent val="0"/>
          <c:showBubbleSize val="0"/>
        </c:dLbls>
        <c:gapWidth val="150"/>
        <c:axId val="130426368"/>
        <c:axId val="130427904"/>
      </c:barChart>
      <c:catAx>
        <c:axId val="130426368"/>
        <c:scaling>
          <c:orientation val="minMax"/>
        </c:scaling>
        <c:delete val="0"/>
        <c:axPos val="b"/>
        <c:numFmt formatCode="General" sourceLinked="0"/>
        <c:majorTickMark val="out"/>
        <c:minorTickMark val="none"/>
        <c:tickLblPos val="nextTo"/>
        <c:crossAx val="130427904"/>
        <c:crosses val="autoZero"/>
        <c:auto val="1"/>
        <c:lblAlgn val="ctr"/>
        <c:lblOffset val="100"/>
        <c:noMultiLvlLbl val="0"/>
      </c:catAx>
      <c:valAx>
        <c:axId val="130427904"/>
        <c:scaling>
          <c:orientation val="minMax"/>
        </c:scaling>
        <c:delete val="1"/>
        <c:axPos val="l"/>
        <c:numFmt formatCode="General" sourceLinked="1"/>
        <c:majorTickMark val="out"/>
        <c:minorTickMark val="none"/>
        <c:tickLblPos val="nextTo"/>
        <c:crossAx val="130426368"/>
        <c:crosses val="autoZero"/>
        <c:crossBetween val="between"/>
      </c:valAx>
    </c:plotArea>
    <c:plotVisOnly val="1"/>
    <c:dispBlanksAs val="gap"/>
    <c:showDLblsOverMax val="0"/>
  </c:chart>
  <c:spPr>
    <a:ln>
      <a:noFill/>
    </a:ln>
  </c:spPr>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'Природные ресурсы'!$A$2</c:f>
              <c:strCache>
                <c:ptCount val="1"/>
                <c:pt idx="0">
                  <c:v>платежи за пользование природными ресурсами</c:v>
                </c:pt>
              </c:strCache>
            </c:strRef>
          </c:tx>
          <c:spPr>
            <a:gradFill rotWithShape="1">
              <a:gsLst>
                <a:gs pos="0">
                  <a:srgbClr val="FFFF00"/>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noFill/>
            </a:ln>
            <a:effectLst/>
          </c:spPr>
          <c:invertIfNegative val="0"/>
          <c:dLbls>
            <c:spPr>
              <a:noFill/>
              <a:ln>
                <a:noFill/>
              </a:ln>
              <a:effectLst/>
            </c:spPr>
            <c:txPr>
              <a:bodyPr rot="0" spcFirstLastPara="1" vertOverflow="ellipsis" vert="horz" wrap="square" anchor="ctr" anchorCtr="1"/>
              <a:lstStyle/>
              <a:p>
                <a:pPr>
                  <a:defRPr sz="1400" b="1"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'Природные ресурсы'!$B$1:$F$1</c:f>
              <c:strCache>
                <c:ptCount val="5"/>
                <c:pt idx="0">
                  <c:v>2015 (факт)</c:v>
                </c:pt>
                <c:pt idx="1">
                  <c:v>2016 (план)</c:v>
                </c:pt>
                <c:pt idx="2">
                  <c:v>2017 (проект)</c:v>
                </c:pt>
                <c:pt idx="3">
                  <c:v>2018 (проект)</c:v>
                </c:pt>
                <c:pt idx="4">
                  <c:v>2019 (проект)</c:v>
                </c:pt>
              </c:strCache>
            </c:strRef>
          </c:cat>
          <c:val>
            <c:numRef>
              <c:f>'Природные ресурсы'!$B$2:$F$2</c:f>
              <c:numCache>
                <c:formatCode>#,##0.0</c:formatCode>
                <c:ptCount val="5"/>
                <c:pt idx="0">
                  <c:v>193.9</c:v>
                </c:pt>
                <c:pt idx="1">
                  <c:v>119</c:v>
                </c:pt>
                <c:pt idx="2">
                  <c:v>149.80000000000001</c:v>
                </c:pt>
                <c:pt idx="3">
                  <c:v>149.80000000000001</c:v>
                </c:pt>
                <c:pt idx="4">
                  <c:v>149.9</c:v>
                </c:pt>
              </c:numCache>
            </c:numRef>
          </c:val>
          <c:extLst>
            <c:ext xmlns:c16="http://schemas.microsoft.com/office/drawing/2014/chart" uri="{C3380CC4-5D6E-409C-BE32-E72D297353CC}">
              <c16:uniqueId val="{00000000-37B7-4B63-8C80-ED5DCDEFD9B1}"/>
            </c:ext>
          </c:extLst>
        </c:ser>
        <c:dLbls>
          <c:showLegendKey val="0"/>
          <c:showVal val="0"/>
          <c:showCatName val="0"/>
          <c:showSerName val="0"/>
          <c:showPercent val="0"/>
          <c:showBubbleSize val="0"/>
        </c:dLbls>
        <c:gapWidth val="100"/>
        <c:overlap val="-24"/>
        <c:axId val="130448384"/>
        <c:axId val="130450176"/>
      </c:barChart>
      <c:catAx>
        <c:axId val="130448384"/>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400" b="1"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crossAx val="130450176"/>
        <c:crosses val="autoZero"/>
        <c:auto val="1"/>
        <c:lblAlgn val="ctr"/>
        <c:lblOffset val="100"/>
        <c:noMultiLvlLbl val="0"/>
      </c:catAx>
      <c:valAx>
        <c:axId val="130450176"/>
        <c:scaling>
          <c:orientation val="minMax"/>
        </c:scaling>
        <c:delete val="0"/>
        <c:axPos val="l"/>
        <c:majorGridlines>
          <c:spPr>
            <a:ln w="9525" cap="flat" cmpd="sng" algn="ctr">
              <a:solidFill>
                <a:schemeClr val="tx2">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400" b="1"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crossAx val="130448384"/>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sz="1400" b="1">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'Услуги_Компенсация затрат госуд'!$A$2</c:f>
              <c:strCache>
                <c:ptCount val="1"/>
                <c:pt idx="0">
                  <c:v>Доходы от оказания платных услуг, компенсации затрат государства</c:v>
                </c:pt>
              </c:strCache>
            </c:strRef>
          </c:tx>
          <c:spPr>
            <a:gradFill rotWithShape="1">
              <a:gsLst>
                <a:gs pos="0">
                  <a:srgbClr val="FF0000"/>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noFill/>
            </a:ln>
            <a:effectLst/>
          </c:spPr>
          <c:invertIfNegative val="0"/>
          <c:dLbls>
            <c:spPr>
              <a:noFill/>
              <a:ln>
                <a:noFill/>
              </a:ln>
              <a:effectLst/>
            </c:spPr>
            <c:txPr>
              <a:bodyPr rot="0" spcFirstLastPara="1" vertOverflow="ellipsis" vert="horz" wrap="square" anchor="ctr" anchorCtr="1"/>
              <a:lstStyle/>
              <a:p>
                <a:pPr>
                  <a:defRPr sz="1000" b="1"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'Услуги_Компенсация затрат госуд'!$B$1:$F$1</c:f>
              <c:strCache>
                <c:ptCount val="5"/>
                <c:pt idx="0">
                  <c:v>2015 (факт)</c:v>
                </c:pt>
                <c:pt idx="1">
                  <c:v>2016 (план)</c:v>
                </c:pt>
                <c:pt idx="2">
                  <c:v>2017 (проект)</c:v>
                </c:pt>
                <c:pt idx="3">
                  <c:v>2018 (проект)</c:v>
                </c:pt>
                <c:pt idx="4">
                  <c:v>2019 (проект)</c:v>
                </c:pt>
              </c:strCache>
            </c:strRef>
          </c:cat>
          <c:val>
            <c:numRef>
              <c:f>'Услуги_Компенсация затрат госуд'!$B$2:$F$2</c:f>
              <c:numCache>
                <c:formatCode>#,##0.0</c:formatCode>
                <c:ptCount val="5"/>
                <c:pt idx="0">
                  <c:v>63.3</c:v>
                </c:pt>
                <c:pt idx="1">
                  <c:v>24.2</c:v>
                </c:pt>
                <c:pt idx="2">
                  <c:v>20.700000000000003</c:v>
                </c:pt>
                <c:pt idx="3">
                  <c:v>20.9</c:v>
                </c:pt>
                <c:pt idx="4">
                  <c:v>21.1</c:v>
                </c:pt>
              </c:numCache>
            </c:numRef>
          </c:val>
          <c:extLst>
            <c:ext xmlns:c16="http://schemas.microsoft.com/office/drawing/2014/chart" uri="{C3380CC4-5D6E-409C-BE32-E72D297353CC}">
              <c16:uniqueId val="{00000000-2EF7-44F3-B828-9F2C3BE3B330}"/>
            </c:ext>
          </c:extLst>
        </c:ser>
        <c:dLbls>
          <c:showLegendKey val="0"/>
          <c:showVal val="0"/>
          <c:showCatName val="0"/>
          <c:showSerName val="0"/>
          <c:showPercent val="0"/>
          <c:showBubbleSize val="0"/>
        </c:dLbls>
        <c:gapWidth val="100"/>
        <c:overlap val="-24"/>
        <c:axId val="130458368"/>
        <c:axId val="130459904"/>
      </c:barChart>
      <c:catAx>
        <c:axId val="130458368"/>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crossAx val="130459904"/>
        <c:crosses val="autoZero"/>
        <c:auto val="1"/>
        <c:lblAlgn val="ctr"/>
        <c:lblOffset val="100"/>
        <c:noMultiLvlLbl val="0"/>
      </c:catAx>
      <c:valAx>
        <c:axId val="130459904"/>
        <c:scaling>
          <c:orientation val="minMax"/>
        </c:scaling>
        <c:delete val="0"/>
        <c:axPos val="l"/>
        <c:majorGridlines>
          <c:spPr>
            <a:ln w="9525" cap="flat" cmpd="sng" algn="ctr">
              <a:solidFill>
                <a:schemeClr val="tx2">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crossAx val="130458368"/>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sz="1000" b="1">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rAngAx val="0"/>
    </c:view3D>
    <c:floor>
      <c:thickness val="0"/>
    </c:floor>
    <c:sideWall>
      <c:thickness val="0"/>
    </c:sideWall>
    <c:backWall>
      <c:thickness val="0"/>
    </c:backWall>
    <c:plotArea>
      <c:layout>
        <c:manualLayout>
          <c:layoutTarget val="inner"/>
          <c:xMode val="edge"/>
          <c:yMode val="edge"/>
          <c:x val="0.15819209039548024"/>
          <c:y val="0.20574889803469618"/>
          <c:w val="0.69617074701820469"/>
          <c:h val="0.66918804629715511"/>
        </c:manualLayout>
      </c:layout>
      <c:pie3DChart>
        <c:varyColors val="1"/>
        <c:ser>
          <c:idx val="0"/>
          <c:order val="0"/>
          <c:explosion val="25"/>
          <c:dPt>
            <c:idx val="0"/>
            <c:bubble3D val="0"/>
            <c:spPr>
              <a:solidFill>
                <a:srgbClr val="00B0F0"/>
              </a:solidFill>
            </c:spPr>
            <c:extLst>
              <c:ext xmlns:c16="http://schemas.microsoft.com/office/drawing/2014/chart" uri="{C3380CC4-5D6E-409C-BE32-E72D297353CC}">
                <c16:uniqueId val="{00000001-457D-4106-9607-42E808B48A2B}"/>
              </c:ext>
            </c:extLst>
          </c:dPt>
          <c:dPt>
            <c:idx val="1"/>
            <c:bubble3D val="0"/>
            <c:explosion val="19"/>
            <c:spPr>
              <a:solidFill>
                <a:srgbClr val="FF3399"/>
              </a:solidFill>
            </c:spPr>
            <c:extLst>
              <c:ext xmlns:c16="http://schemas.microsoft.com/office/drawing/2014/chart" uri="{C3380CC4-5D6E-409C-BE32-E72D297353CC}">
                <c16:uniqueId val="{00000003-457D-4106-9607-42E808B48A2B}"/>
              </c:ext>
            </c:extLst>
          </c:dPt>
          <c:dPt>
            <c:idx val="2"/>
            <c:bubble3D val="0"/>
            <c:spPr>
              <a:solidFill>
                <a:srgbClr val="92D050"/>
              </a:solidFill>
            </c:spPr>
            <c:extLst>
              <c:ext xmlns:c16="http://schemas.microsoft.com/office/drawing/2014/chart" uri="{C3380CC4-5D6E-409C-BE32-E72D297353CC}">
                <c16:uniqueId val="{00000005-457D-4106-9607-42E808B48A2B}"/>
              </c:ext>
            </c:extLst>
          </c:dPt>
          <c:dPt>
            <c:idx val="3"/>
            <c:bubble3D val="0"/>
            <c:spPr>
              <a:solidFill>
                <a:srgbClr val="7030A0"/>
              </a:solidFill>
            </c:spPr>
            <c:extLst>
              <c:ext xmlns:c16="http://schemas.microsoft.com/office/drawing/2014/chart" uri="{C3380CC4-5D6E-409C-BE32-E72D297353CC}">
                <c16:uniqueId val="{00000007-457D-4106-9607-42E808B48A2B}"/>
              </c:ext>
            </c:extLst>
          </c:dPt>
          <c:dLbls>
            <c:dLbl>
              <c:idx val="0"/>
              <c:layout>
                <c:manualLayout>
                  <c:x val="0.13714321020606887"/>
                  <c:y val="9.0771572662365959E-3"/>
                </c:manualLayout>
              </c:layout>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1-457D-4106-9607-42E808B48A2B}"/>
                </c:ext>
              </c:extLst>
            </c:dLbl>
            <c:dLbl>
              <c:idx val="1"/>
              <c:layout>
                <c:manualLayout>
                  <c:x val="0.15742881009930257"/>
                  <c:y val="-6.908709369595796E-2"/>
                </c:manualLayout>
              </c:layout>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3-457D-4106-9607-42E808B48A2B}"/>
                </c:ext>
              </c:extLst>
            </c:dLbl>
            <c:dLbl>
              <c:idx val="2"/>
              <c:layout>
                <c:manualLayout>
                  <c:x val="-5.5887148382070609E-2"/>
                  <c:y val="0.41655701369029074"/>
                </c:manualLayout>
              </c:layout>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5-457D-4106-9607-42E808B48A2B}"/>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1"/>
            <c:showSerName val="0"/>
            <c:showPercent val="1"/>
            <c:showBubbleSize val="0"/>
            <c:separator>
</c:separator>
            <c:showLeaderLines val="1"/>
            <c:extLst>
              <c:ext xmlns:c15="http://schemas.microsoft.com/office/drawing/2012/chart" uri="{CE6537A1-D6FC-4f65-9D91-7224C49458BB}"/>
            </c:extLst>
          </c:dLbls>
          <c:cat>
            <c:strRef>
              <c:f>'платные услуги '!$A$4:$A$7</c:f>
              <c:strCache>
                <c:ptCount val="4"/>
                <c:pt idx="0">
                  <c:v>Правительство Ульяновской области</c:v>
                </c:pt>
                <c:pt idx="1">
                  <c:v>Министерство здравоохранения, семьи и социального благополучия Ульяновской области</c:v>
                </c:pt>
                <c:pt idx="2">
                  <c:v>Минфин Ульяновской области</c:v>
                </c:pt>
                <c:pt idx="3">
                  <c:v>Министерство образования и науки Ульяновской области</c:v>
                </c:pt>
              </c:strCache>
            </c:strRef>
          </c:cat>
          <c:val>
            <c:numRef>
              <c:f>'платные услуги '!$B$4:$B$7</c:f>
              <c:numCache>
                <c:formatCode>#,##0.0</c:formatCode>
                <c:ptCount val="4"/>
                <c:pt idx="0">
                  <c:v>3.4</c:v>
                </c:pt>
                <c:pt idx="1">
                  <c:v>10.999999999999998</c:v>
                </c:pt>
                <c:pt idx="2">
                  <c:v>1</c:v>
                </c:pt>
                <c:pt idx="3">
                  <c:v>5.4</c:v>
                </c:pt>
              </c:numCache>
            </c:numRef>
          </c:val>
          <c:extLst>
            <c:ext xmlns:c16="http://schemas.microsoft.com/office/drawing/2014/chart" uri="{C3380CC4-5D6E-409C-BE32-E72D297353CC}">
              <c16:uniqueId val="{00000008-457D-4106-9607-42E808B48A2B}"/>
            </c:ext>
          </c:extLst>
        </c:ser>
        <c:dLbls>
          <c:showLegendKey val="0"/>
          <c:showVal val="0"/>
          <c:showCatName val="0"/>
          <c:showSerName val="0"/>
          <c:showPercent val="0"/>
          <c:showBubbleSize val="0"/>
          <c:showLeaderLines val="1"/>
        </c:dLbls>
      </c:pie3DChart>
    </c:plotArea>
    <c:plotVisOnly val="1"/>
    <c:dispBlanksAs val="gap"/>
    <c:showDLblsOverMax val="0"/>
  </c:chart>
  <c:spPr>
    <a:ln>
      <a:noFill/>
    </a:ln>
  </c:spPr>
  <c:externalData r:id="rId2">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manualLayout>
          <c:layoutTarget val="inner"/>
          <c:xMode val="edge"/>
          <c:yMode val="edge"/>
          <c:x val="8.7360388411063417E-2"/>
          <c:y val="7.876075912430909E-2"/>
          <c:w val="0.89427173560350681"/>
          <c:h val="0.58442287148222793"/>
        </c:manualLayout>
      </c:layout>
      <c:bar3DChart>
        <c:barDir val="col"/>
        <c:grouping val="clustered"/>
        <c:varyColors val="0"/>
        <c:ser>
          <c:idx val="0"/>
          <c:order val="0"/>
          <c:spPr>
            <a:solidFill>
              <a:srgbClr val="0081E2"/>
            </a:solidFill>
          </c:spPr>
          <c:invertIfNegative val="0"/>
          <c:dLbls>
            <c:dLbl>
              <c:idx val="0"/>
              <c:layout>
                <c:manualLayout>
                  <c:x val="1.1510789628083669E-2"/>
                  <c:y val="-1.9351720413657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41E-432D-8659-D54C2A27E7F3}"/>
                </c:ext>
              </c:extLst>
            </c:dLbl>
            <c:dLbl>
              <c:idx val="1"/>
              <c:layout>
                <c:manualLayout>
                  <c:x val="1.3745704467353952E-2"/>
                  <c:y val="-2.011061153044287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41E-432D-8659-D54C2A27E7F3}"/>
                </c:ext>
              </c:extLst>
            </c:dLbl>
            <c:dLbl>
              <c:idx val="2"/>
              <c:layout>
                <c:manualLayout>
                  <c:x val="1.3745704467353952E-2"/>
                  <c:y val="-1.206636691826573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41E-432D-8659-D54C2A27E7F3}"/>
                </c:ext>
              </c:extLst>
            </c:dLbl>
            <c:dLbl>
              <c:idx val="3"/>
              <c:layout>
                <c:manualLayout>
                  <c:x val="4.5819014891179842E-3"/>
                  <c:y val="-2.011061153044287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41E-432D-8659-D54C2A27E7F3}"/>
                </c:ext>
              </c:extLst>
            </c:dLbl>
            <c:dLbl>
              <c:idx val="4"/>
              <c:layout>
                <c:manualLayout>
                  <c:x val="5.2707935919041387E-3"/>
                  <c:y val="-8.044207667805962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41E-432D-8659-D54C2A27E7F3}"/>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'платные услуги '!$A$27:$A$31</c:f>
              <c:strCache>
                <c:ptCount val="5"/>
                <c:pt idx="0">
                  <c:v>2015 (факт)</c:v>
                </c:pt>
                <c:pt idx="1">
                  <c:v>2016 (план)</c:v>
                </c:pt>
                <c:pt idx="2">
                  <c:v>2017 (проект)</c:v>
                </c:pt>
                <c:pt idx="3">
                  <c:v>2018 (проект)</c:v>
                </c:pt>
                <c:pt idx="4">
                  <c:v>2019 (проект)</c:v>
                </c:pt>
              </c:strCache>
            </c:strRef>
          </c:cat>
          <c:val>
            <c:numRef>
              <c:f>'платные услуги '!$B$27:$B$31</c:f>
              <c:numCache>
                <c:formatCode>#,##0.0</c:formatCode>
                <c:ptCount val="5"/>
                <c:pt idx="0">
                  <c:v>542</c:v>
                </c:pt>
                <c:pt idx="1">
                  <c:v>680.9</c:v>
                </c:pt>
                <c:pt idx="2">
                  <c:v>506.4</c:v>
                </c:pt>
                <c:pt idx="3">
                  <c:v>521</c:v>
                </c:pt>
                <c:pt idx="4">
                  <c:v>536.4</c:v>
                </c:pt>
              </c:numCache>
            </c:numRef>
          </c:val>
          <c:extLst>
            <c:ext xmlns:c16="http://schemas.microsoft.com/office/drawing/2014/chart" uri="{C3380CC4-5D6E-409C-BE32-E72D297353CC}">
              <c16:uniqueId val="{00000005-741E-432D-8659-D54C2A27E7F3}"/>
            </c:ext>
          </c:extLst>
        </c:ser>
        <c:dLbls>
          <c:showLegendKey val="0"/>
          <c:showVal val="0"/>
          <c:showCatName val="0"/>
          <c:showSerName val="0"/>
          <c:showPercent val="0"/>
          <c:showBubbleSize val="0"/>
        </c:dLbls>
        <c:gapWidth val="150"/>
        <c:shape val="cylinder"/>
        <c:axId val="130526592"/>
        <c:axId val="130528384"/>
        <c:axId val="0"/>
      </c:bar3DChart>
      <c:catAx>
        <c:axId val="130526592"/>
        <c:scaling>
          <c:orientation val="minMax"/>
        </c:scaling>
        <c:delete val="0"/>
        <c:axPos val="b"/>
        <c:numFmt formatCode="General" sourceLinked="0"/>
        <c:majorTickMark val="out"/>
        <c:minorTickMark val="none"/>
        <c:tickLblPos val="nextTo"/>
        <c:crossAx val="130528384"/>
        <c:crosses val="autoZero"/>
        <c:auto val="1"/>
        <c:lblAlgn val="ctr"/>
        <c:lblOffset val="100"/>
        <c:noMultiLvlLbl val="0"/>
      </c:catAx>
      <c:valAx>
        <c:axId val="130528384"/>
        <c:scaling>
          <c:orientation val="minMax"/>
        </c:scaling>
        <c:delete val="0"/>
        <c:axPos val="l"/>
        <c:numFmt formatCode="#,##0.0" sourceLinked="1"/>
        <c:majorTickMark val="out"/>
        <c:minorTickMark val="none"/>
        <c:tickLblPos val="nextTo"/>
        <c:crossAx val="130526592"/>
        <c:crosses val="autoZero"/>
        <c:crossBetween val="between"/>
      </c:valAx>
    </c:plotArea>
    <c:plotVisOnly val="1"/>
    <c:dispBlanksAs val="gap"/>
    <c:showDLblsOverMax val="0"/>
  </c:chart>
  <c:spPr>
    <a:ln>
      <a:noFill/>
    </a:ln>
  </c:spPr>
  <c:txPr>
    <a:bodyPr/>
    <a:lstStyle/>
    <a:p>
      <a:pPr>
        <a:defRPr sz="1200" b="1">
          <a:latin typeface="Times New Roman" pitchFamily="18" charset="0"/>
          <a:cs typeface="Times New Roman" pitchFamily="18" charset="0"/>
        </a:defRPr>
      </a:pPr>
      <a:endParaRPr lang="ru-RU"/>
    </a:p>
  </c:txPr>
  <c:externalData r:id="rId2">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4146784283543501E-2"/>
          <c:y val="0.11337429588357578"/>
          <c:w val="0.90767312739753681"/>
          <c:h val="0.66724528112087789"/>
        </c:manualLayout>
      </c:layout>
      <c:barChart>
        <c:barDir val="col"/>
        <c:grouping val="clustered"/>
        <c:varyColors val="0"/>
        <c:ser>
          <c:idx val="0"/>
          <c:order val="0"/>
          <c:invertIfNegative val="0"/>
          <c:dLbls>
            <c:dLbl>
              <c:idx val="0"/>
              <c:layout>
                <c:manualLayout>
                  <c:x val="-1.6916306514317288E-3"/>
                  <c:y val="2.526956474841161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A0A-4197-82F2-C829018C890A}"/>
                </c:ext>
              </c:extLst>
            </c:dLbl>
            <c:dLbl>
              <c:idx val="1"/>
              <c:layout>
                <c:manualLayout>
                  <c:x val="-3.3834586466165413E-3"/>
                  <c:y val="9.762414582659807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A0A-4197-82F2-C829018C890A}"/>
                </c:ext>
              </c:extLst>
            </c:dLbl>
            <c:dLbl>
              <c:idx val="2"/>
              <c:layout>
                <c:manualLayout>
                  <c:x val="-5.8897243107769422E-3"/>
                  <c:y val="-9.419124212636435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A0A-4197-82F2-C829018C890A}"/>
                </c:ext>
              </c:extLst>
            </c:dLbl>
            <c:dLbl>
              <c:idx val="3"/>
              <c:layout>
                <c:manualLayout>
                  <c:x val="-3.1119136423737427E-3"/>
                  <c:y val="-3.445932372706117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A0A-4197-82F2-C829018C890A}"/>
                </c:ext>
              </c:extLst>
            </c:dLbl>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'столб 15-19'!$A$3:$A$7</c:f>
              <c:strCache>
                <c:ptCount val="5"/>
                <c:pt idx="0">
                  <c:v>2015 (факт)</c:v>
                </c:pt>
                <c:pt idx="1">
                  <c:v>2016 (уточнённый план)</c:v>
                </c:pt>
                <c:pt idx="2">
                  <c:v>2017 (проект)</c:v>
                </c:pt>
                <c:pt idx="3">
                  <c:v>2018 (проект)</c:v>
                </c:pt>
                <c:pt idx="4">
                  <c:v>2019(проект)</c:v>
                </c:pt>
              </c:strCache>
            </c:strRef>
          </c:cat>
          <c:val>
            <c:numRef>
              <c:f>'столб 15-19'!$B$3:$B$7</c:f>
              <c:numCache>
                <c:formatCode>General</c:formatCode>
                <c:ptCount val="5"/>
                <c:pt idx="0">
                  <c:v>45332.4</c:v>
                </c:pt>
                <c:pt idx="1">
                  <c:v>46351.199999999997</c:v>
                </c:pt>
                <c:pt idx="2">
                  <c:v>41407.699999999997</c:v>
                </c:pt>
                <c:pt idx="3">
                  <c:v>38234.800000000003</c:v>
                </c:pt>
                <c:pt idx="4">
                  <c:v>42097.9</c:v>
                </c:pt>
              </c:numCache>
            </c:numRef>
          </c:val>
          <c:extLst>
            <c:ext xmlns:c16="http://schemas.microsoft.com/office/drawing/2014/chart" uri="{C3380CC4-5D6E-409C-BE32-E72D297353CC}">
              <c16:uniqueId val="{00000004-7A0A-4197-82F2-C829018C890A}"/>
            </c:ext>
          </c:extLst>
        </c:ser>
        <c:dLbls>
          <c:showLegendKey val="0"/>
          <c:showVal val="0"/>
          <c:showCatName val="0"/>
          <c:showSerName val="0"/>
          <c:showPercent val="0"/>
          <c:showBubbleSize val="0"/>
        </c:dLbls>
        <c:gapWidth val="150"/>
        <c:axId val="130546304"/>
        <c:axId val="130560384"/>
      </c:barChart>
      <c:catAx>
        <c:axId val="130546304"/>
        <c:scaling>
          <c:orientation val="minMax"/>
        </c:scaling>
        <c:delete val="0"/>
        <c:axPos val="b"/>
        <c:numFmt formatCode="General" sourceLinked="0"/>
        <c:majorTickMark val="out"/>
        <c:minorTickMark val="none"/>
        <c:tickLblPos val="nextTo"/>
        <c:txPr>
          <a:bodyPr/>
          <a:lstStyle/>
          <a:p>
            <a:pPr>
              <a:defRPr sz="900" b="1"/>
            </a:pPr>
            <a:endParaRPr lang="ru-RU"/>
          </a:p>
        </c:txPr>
        <c:crossAx val="130560384"/>
        <c:crosses val="autoZero"/>
        <c:auto val="1"/>
        <c:lblAlgn val="ctr"/>
        <c:lblOffset val="100"/>
        <c:noMultiLvlLbl val="0"/>
      </c:catAx>
      <c:valAx>
        <c:axId val="130560384"/>
        <c:scaling>
          <c:orientation val="minMax"/>
        </c:scaling>
        <c:delete val="0"/>
        <c:axPos val="l"/>
        <c:numFmt formatCode="General" sourceLinked="1"/>
        <c:majorTickMark val="out"/>
        <c:minorTickMark val="none"/>
        <c:tickLblPos val="nextTo"/>
        <c:crossAx val="130546304"/>
        <c:crosses val="autoZero"/>
        <c:crossBetween val="between"/>
      </c:valAx>
    </c:plotArea>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b="1">
                <a:latin typeface="Times New Roman" panose="02020603050405020304" pitchFamily="18" charset="0"/>
                <a:cs typeface="Times New Roman" panose="02020603050405020304" pitchFamily="18" charset="0"/>
              </a:rPr>
              <a:t>Объём</a:t>
            </a:r>
            <a:r>
              <a:rPr lang="ru-RU" b="1" baseline="0">
                <a:latin typeface="Times New Roman" panose="02020603050405020304" pitchFamily="18" charset="0"/>
                <a:cs typeface="Times New Roman" panose="02020603050405020304" pitchFamily="18" charset="0"/>
              </a:rPr>
              <a:t> </a:t>
            </a:r>
            <a:r>
              <a:rPr lang="ru-RU" b="1">
                <a:latin typeface="Times New Roman" panose="02020603050405020304" pitchFamily="18" charset="0"/>
                <a:cs typeface="Times New Roman" panose="02020603050405020304" pitchFamily="18" charset="0"/>
              </a:rPr>
              <a:t>межбюджетных трансфертов в 2015-2019 годах,</a:t>
            </a:r>
            <a:r>
              <a:rPr lang="ru-RU" b="1" baseline="0">
                <a:latin typeface="Times New Roman" panose="02020603050405020304" pitchFamily="18" charset="0"/>
                <a:cs typeface="Times New Roman" panose="02020603050405020304" pitchFamily="18" charset="0"/>
              </a:rPr>
              <a:t>   (млн. рублей)</a:t>
            </a:r>
            <a:endParaRPr lang="ru-RU" b="1">
              <a:latin typeface="Times New Roman" panose="02020603050405020304" pitchFamily="18" charset="0"/>
              <a:cs typeface="Times New Roman" panose="02020603050405020304" pitchFamily="18" charset="0"/>
            </a:endParaRP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1501376745084777E-2"/>
          <c:y val="0.23782051282051284"/>
          <c:w val="0.90600373572935289"/>
          <c:h val="0.61740939834443775"/>
        </c:manualLayout>
      </c:layout>
      <c:bar3DChart>
        <c:barDir val="col"/>
        <c:grouping val="percentStacked"/>
        <c:varyColors val="0"/>
        <c:ser>
          <c:idx val="0"/>
          <c:order val="0"/>
          <c:spPr>
            <a:solidFill>
              <a:schemeClr val="accent4"/>
            </a:solidFill>
            <a:ln>
              <a:noFill/>
            </a:ln>
            <a:effectLst/>
            <a:sp3d/>
          </c:spPr>
          <c:invertIfNegative val="0"/>
          <c:dLbls>
            <c:dLbl>
              <c:idx val="0"/>
              <c:layout>
                <c:manualLayout>
                  <c:x val="1.4314928425357835E-2"/>
                  <c:y val="-0.3531034994085979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B42-4ADB-8F03-0BCB5BEF0A22}"/>
                </c:ext>
              </c:extLst>
            </c:dLbl>
            <c:dLbl>
              <c:idx val="1"/>
              <c:layout>
                <c:manualLayout>
                  <c:x val="1.2269938650306785E-2"/>
                  <c:y val="-0.3531034994085979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B42-4ADB-8F03-0BCB5BEF0A22}"/>
                </c:ext>
              </c:extLst>
            </c:dLbl>
            <c:dLbl>
              <c:idx val="2"/>
              <c:layout>
                <c:manualLayout>
                  <c:x val="1.0224948875255548E-2"/>
                  <c:y val="-0.356781660860770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B42-4ADB-8F03-0BCB5BEF0A22}"/>
                </c:ext>
              </c:extLst>
            </c:dLbl>
            <c:dLbl>
              <c:idx val="3"/>
              <c:layout>
                <c:manualLayout>
                  <c:x val="1.2269938650306674E-2"/>
                  <c:y val="-0.356781660860770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B42-4ADB-8F03-0BCB5BEF0A22}"/>
                </c:ext>
              </c:extLst>
            </c:dLbl>
            <c:dLbl>
              <c:idx val="4"/>
              <c:layout>
                <c:manualLayout>
                  <c:x val="1.8404907975460124E-2"/>
                  <c:y val="-0.3531034994085979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B42-4ADB-8F03-0BCB5BEF0A22}"/>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Лист1!$A$1:$E$1</c:f>
              <c:strCache>
                <c:ptCount val="5"/>
                <c:pt idx="0">
                  <c:v>2015 год отчет</c:v>
                </c:pt>
                <c:pt idx="1">
                  <c:v>Уточненная бюджетная роспись 2016 год</c:v>
                </c:pt>
                <c:pt idx="2">
                  <c:v> 2017 год проект </c:v>
                </c:pt>
                <c:pt idx="3">
                  <c:v>2018 год проект </c:v>
                </c:pt>
                <c:pt idx="4">
                  <c:v>2019 год проект </c:v>
                </c:pt>
              </c:strCache>
            </c:strRef>
          </c:cat>
          <c:val>
            <c:numRef>
              <c:f>Лист1!$A$2:$E$2</c:f>
              <c:numCache>
                <c:formatCode>0.0</c:formatCode>
                <c:ptCount val="5"/>
                <c:pt idx="0">
                  <c:v>2486</c:v>
                </c:pt>
                <c:pt idx="1">
                  <c:v>2453.6999999999998</c:v>
                </c:pt>
                <c:pt idx="2">
                  <c:v>2540.6999999999998</c:v>
                </c:pt>
                <c:pt idx="3">
                  <c:v>2441.5</c:v>
                </c:pt>
                <c:pt idx="4">
                  <c:v>2559.5</c:v>
                </c:pt>
              </c:numCache>
            </c:numRef>
          </c:val>
          <c:extLst>
            <c:ext xmlns:c16="http://schemas.microsoft.com/office/drawing/2014/chart" uri="{C3380CC4-5D6E-409C-BE32-E72D297353CC}">
              <c16:uniqueId val="{00000005-7B42-4ADB-8F03-0BCB5BEF0A22}"/>
            </c:ext>
          </c:extLst>
        </c:ser>
        <c:dLbls>
          <c:showLegendKey val="0"/>
          <c:showVal val="0"/>
          <c:showCatName val="0"/>
          <c:showSerName val="0"/>
          <c:showPercent val="0"/>
          <c:showBubbleSize val="0"/>
        </c:dLbls>
        <c:gapWidth val="150"/>
        <c:shape val="box"/>
        <c:axId val="4471424"/>
        <c:axId val="38089088"/>
        <c:axId val="0"/>
      </c:bar3DChart>
      <c:catAx>
        <c:axId val="447142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38089088"/>
        <c:crosses val="autoZero"/>
        <c:auto val="1"/>
        <c:lblAlgn val="ctr"/>
        <c:lblOffset val="100"/>
        <c:noMultiLvlLbl val="0"/>
      </c:catAx>
      <c:valAx>
        <c:axId val="38089088"/>
        <c:scaling>
          <c:orientation val="minMax"/>
        </c:scaling>
        <c:delete val="1"/>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447142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b="1">
                <a:solidFill>
                  <a:sysClr val="windowText" lastClr="000000"/>
                </a:solidFill>
                <a:latin typeface="Times New Roman" panose="02020603050405020304" pitchFamily="18" charset="0"/>
                <a:cs typeface="Times New Roman" panose="02020603050405020304" pitchFamily="18" charset="0"/>
              </a:rPr>
              <a:t>Объём межбюджетных трансфертов общего характера, предоставляемых из областного бюджета в 2015-2019 годах, (млн рублей)</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7935695538057745E-2"/>
          <c:y val="0.25985529239854688"/>
          <c:w val="0.88914763779527561"/>
          <c:h val="0.52349681700664275"/>
        </c:manualLayout>
      </c:layout>
      <c:bar3DChart>
        <c:barDir val="col"/>
        <c:grouping val="stacked"/>
        <c:varyColors val="0"/>
        <c:ser>
          <c:idx val="0"/>
          <c:order val="0"/>
          <c:spPr>
            <a:solidFill>
              <a:srgbClr val="FFC000"/>
            </a:solidFill>
            <a:ln>
              <a:noFill/>
            </a:ln>
            <a:effectLst/>
            <a:sp3d/>
          </c:spPr>
          <c:invertIfNegative val="0"/>
          <c:dLbls>
            <c:dLbl>
              <c:idx val="0"/>
              <c:layout>
                <c:manualLayout>
                  <c:x val="1.8749999999999999E-2"/>
                  <c:y val="-0.3328810967184260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E81-4D4B-B74D-D150ED032449}"/>
                </c:ext>
              </c:extLst>
            </c:dLbl>
            <c:dLbl>
              <c:idx val="1"/>
              <c:layout>
                <c:manualLayout>
                  <c:x val="1.4583333333333334E-2"/>
                  <c:y val="-0.2424242769579841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E81-4D4B-B74D-D150ED032449}"/>
                </c:ext>
              </c:extLst>
            </c:dLbl>
            <c:dLbl>
              <c:idx val="2"/>
              <c:layout>
                <c:manualLayout>
                  <c:x val="1.666666666666659E-2"/>
                  <c:y val="-0.2207146402154782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E81-4D4B-B74D-D150ED032449}"/>
                </c:ext>
              </c:extLst>
            </c:dLbl>
            <c:dLbl>
              <c:idx val="3"/>
              <c:layout>
                <c:manualLayout>
                  <c:x val="1.2500000000000077E-2"/>
                  <c:y val="-0.1736770939400483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E81-4D4B-B74D-D150ED032449}"/>
                </c:ext>
              </c:extLst>
            </c:dLbl>
            <c:dLbl>
              <c:idx val="4"/>
              <c:layout>
                <c:manualLayout>
                  <c:x val="1.8749999999999999E-2"/>
                  <c:y val="-0.1447309116167070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E81-4D4B-B74D-D150ED032449}"/>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Лист2!$A$1:$E$1</c:f>
              <c:strCache>
                <c:ptCount val="5"/>
                <c:pt idx="0">
                  <c:v>2015 год отчет</c:v>
                </c:pt>
                <c:pt idx="1">
                  <c:v>Уточненная бюджетная роспись 2016 год</c:v>
                </c:pt>
                <c:pt idx="2">
                  <c:v>2017 год проект</c:v>
                </c:pt>
                <c:pt idx="3">
                  <c:v>2018 год проект</c:v>
                </c:pt>
                <c:pt idx="4">
                  <c:v>2019 год проект </c:v>
                </c:pt>
              </c:strCache>
            </c:strRef>
          </c:cat>
          <c:val>
            <c:numRef>
              <c:f>Лист2!$A$2:$E$2</c:f>
              <c:numCache>
                <c:formatCode>General</c:formatCode>
                <c:ptCount val="5"/>
                <c:pt idx="0">
                  <c:v>874.9</c:v>
                </c:pt>
                <c:pt idx="1">
                  <c:v>609.6</c:v>
                </c:pt>
                <c:pt idx="2">
                  <c:v>464.9</c:v>
                </c:pt>
                <c:pt idx="3">
                  <c:v>256.8</c:v>
                </c:pt>
                <c:pt idx="4">
                  <c:v>246.5</c:v>
                </c:pt>
              </c:numCache>
            </c:numRef>
          </c:val>
          <c:extLst>
            <c:ext xmlns:c16="http://schemas.microsoft.com/office/drawing/2014/chart" uri="{C3380CC4-5D6E-409C-BE32-E72D297353CC}">
              <c16:uniqueId val="{00000005-FE81-4D4B-B74D-D150ED032449}"/>
            </c:ext>
          </c:extLst>
        </c:ser>
        <c:dLbls>
          <c:showLegendKey val="0"/>
          <c:showVal val="0"/>
          <c:showCatName val="0"/>
          <c:showSerName val="0"/>
          <c:showPercent val="0"/>
          <c:showBubbleSize val="0"/>
        </c:dLbls>
        <c:gapWidth val="150"/>
        <c:shape val="box"/>
        <c:axId val="4488192"/>
        <c:axId val="130687744"/>
        <c:axId val="0"/>
      </c:bar3DChart>
      <c:catAx>
        <c:axId val="448819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30687744"/>
        <c:crosses val="autoZero"/>
        <c:auto val="1"/>
        <c:lblAlgn val="ctr"/>
        <c:lblOffset val="100"/>
        <c:noMultiLvlLbl val="0"/>
      </c:catAx>
      <c:valAx>
        <c:axId val="130687744"/>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448819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038188976377953"/>
          <c:y val="2.5636482939632547E-2"/>
          <c:w val="0.83517366579177599"/>
          <c:h val="0.89814814814814814"/>
        </c:manualLayout>
      </c:layout>
      <c:barChart>
        <c:barDir val="col"/>
        <c:grouping val="clustered"/>
        <c:varyColors val="0"/>
        <c:ser>
          <c:idx val="0"/>
          <c:order val="0"/>
          <c:spPr>
            <a:solidFill>
              <a:srgbClr val="00B0F0"/>
            </a:solidFill>
            <a:ln w="3175">
              <a:solidFill>
                <a:srgbClr val="0070C0"/>
              </a:solidFill>
            </a:ln>
          </c:spPr>
          <c:invertIfNegative val="0"/>
          <c:dLbls>
            <c:dLbl>
              <c:idx val="0"/>
              <c:layout>
                <c:manualLayout>
                  <c:x val="-2.1822153231379577E-3"/>
                  <c:y val="-2.943108932575481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20B-4663-8D00-EA5D92CF5BF6}"/>
                </c:ext>
              </c:extLst>
            </c:dLbl>
            <c:dLbl>
              <c:idx val="1"/>
              <c:layout>
                <c:manualLayout>
                  <c:x val="2.4721514185872214E-3"/>
                  <c:y val="-1.876005957270602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20B-4663-8D00-EA5D92CF5BF6}"/>
                </c:ext>
              </c:extLst>
            </c:dLbl>
            <c:dLbl>
              <c:idx val="2"/>
              <c:layout>
                <c:manualLayout>
                  <c:x val="-2.1822153231379777E-3"/>
                  <c:y val="1.177382628495941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20B-4663-8D00-EA5D92CF5BF6}"/>
                </c:ext>
              </c:extLst>
            </c:dLbl>
            <c:dLbl>
              <c:idx val="3"/>
              <c:layout>
                <c:manualLayout>
                  <c:x val="-2.1822153231379777E-3"/>
                  <c:y val="2.3175910958150099E-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20B-4663-8D00-EA5D92CF5BF6}"/>
                </c:ext>
              </c:extLst>
            </c:dLbl>
            <c:spPr>
              <a:noFill/>
              <a:ln>
                <a:noFill/>
              </a:ln>
              <a:effectLst/>
            </c:spPr>
            <c:txPr>
              <a:bodyPr/>
              <a:lstStyle/>
              <a:p>
                <a:pPr>
                  <a:defRPr sz="11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Лист1!$A$5:$A$9</c:f>
              <c:strCache>
                <c:ptCount val="5"/>
                <c:pt idx="0">
                  <c:v>2015 (факт)</c:v>
                </c:pt>
                <c:pt idx="1">
                  <c:v>2016 (уточнённый план)</c:v>
                </c:pt>
                <c:pt idx="2">
                  <c:v>2017 (проект)</c:v>
                </c:pt>
                <c:pt idx="3">
                  <c:v>2018 (проект)</c:v>
                </c:pt>
                <c:pt idx="4">
                  <c:v>2019 (проект)</c:v>
                </c:pt>
              </c:strCache>
            </c:strRef>
          </c:cat>
          <c:val>
            <c:numRef>
              <c:f>Лист1!$B$5:$B$9</c:f>
              <c:numCache>
                <c:formatCode>#,##0.0</c:formatCode>
                <c:ptCount val="5"/>
                <c:pt idx="0">
                  <c:v>-6425.3</c:v>
                </c:pt>
                <c:pt idx="1">
                  <c:v>-1679.9</c:v>
                </c:pt>
                <c:pt idx="2">
                  <c:v>-1800</c:v>
                </c:pt>
                <c:pt idx="3">
                  <c:v>3186.4</c:v>
                </c:pt>
                <c:pt idx="4">
                  <c:v>1461.2</c:v>
                </c:pt>
              </c:numCache>
            </c:numRef>
          </c:val>
          <c:extLst>
            <c:ext xmlns:c16="http://schemas.microsoft.com/office/drawing/2014/chart" uri="{C3380CC4-5D6E-409C-BE32-E72D297353CC}">
              <c16:uniqueId val="{00000004-620B-4663-8D00-EA5D92CF5BF6}"/>
            </c:ext>
          </c:extLst>
        </c:ser>
        <c:dLbls>
          <c:showLegendKey val="0"/>
          <c:showVal val="0"/>
          <c:showCatName val="0"/>
          <c:showSerName val="0"/>
          <c:showPercent val="0"/>
          <c:showBubbleSize val="0"/>
        </c:dLbls>
        <c:gapWidth val="150"/>
        <c:axId val="155765376"/>
        <c:axId val="155828608"/>
      </c:barChart>
      <c:catAx>
        <c:axId val="155765376"/>
        <c:scaling>
          <c:orientation val="minMax"/>
        </c:scaling>
        <c:delete val="0"/>
        <c:axPos val="b"/>
        <c:numFmt formatCode="General" sourceLinked="0"/>
        <c:majorTickMark val="out"/>
        <c:minorTickMark val="none"/>
        <c:tickLblPos val="nextTo"/>
        <c:txPr>
          <a:bodyPr/>
          <a:lstStyle/>
          <a:p>
            <a:pPr>
              <a:defRPr sz="1100" b="1">
                <a:latin typeface="Times New Roman" pitchFamily="18" charset="0"/>
                <a:cs typeface="Times New Roman" pitchFamily="18" charset="0"/>
              </a:defRPr>
            </a:pPr>
            <a:endParaRPr lang="ru-RU"/>
          </a:p>
        </c:txPr>
        <c:crossAx val="155828608"/>
        <c:crosses val="autoZero"/>
        <c:auto val="1"/>
        <c:lblAlgn val="ctr"/>
        <c:lblOffset val="100"/>
        <c:noMultiLvlLbl val="0"/>
      </c:catAx>
      <c:valAx>
        <c:axId val="155828608"/>
        <c:scaling>
          <c:orientation val="minMax"/>
        </c:scaling>
        <c:delete val="0"/>
        <c:axPos val="l"/>
        <c:numFmt formatCode="#,##0.0"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55765376"/>
        <c:crosses val="autoZero"/>
        <c:crossBetween val="between"/>
      </c:valAx>
    </c:plotArea>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'Фонд ЗП'!$B$2</c:f>
              <c:strCache>
                <c:ptCount val="1"/>
                <c:pt idx="0">
                  <c:v>Факт</c:v>
                </c:pt>
              </c:strCache>
            </c:strRef>
          </c:tx>
          <c:invertIfNegative val="0"/>
          <c:dLbls>
            <c:spPr>
              <a:noFill/>
              <a:ln w="25400">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'Фонд ЗП'!$A$4:$A$11</c:f>
              <c:strCache>
                <c:ptCount val="5"/>
                <c:pt idx="0">
                  <c:v>2015 (факт)</c:v>
                </c:pt>
                <c:pt idx="1">
                  <c:v>2016 (оценка)</c:v>
                </c:pt>
                <c:pt idx="2">
                  <c:v>2017 (прогноз)</c:v>
                </c:pt>
                <c:pt idx="3">
                  <c:v>2018 (прогноз)</c:v>
                </c:pt>
                <c:pt idx="4">
                  <c:v>2019 (прогноз)</c:v>
                </c:pt>
              </c:strCache>
            </c:strRef>
          </c:cat>
          <c:val>
            <c:numRef>
              <c:f>'Фонд ЗП'!$B$4:$B$11</c:f>
              <c:numCache>
                <c:formatCode>#,##0.0</c:formatCode>
                <c:ptCount val="5"/>
                <c:pt idx="0">
                  <c:v>102.7</c:v>
                </c:pt>
                <c:pt idx="1">
                  <c:v>108.4</c:v>
                </c:pt>
                <c:pt idx="2">
                  <c:v>116</c:v>
                </c:pt>
                <c:pt idx="3">
                  <c:v>125.7</c:v>
                </c:pt>
                <c:pt idx="4">
                  <c:v>135.80000000000001</c:v>
                </c:pt>
              </c:numCache>
            </c:numRef>
          </c:val>
          <c:extLst>
            <c:ext xmlns:c16="http://schemas.microsoft.com/office/drawing/2014/chart" uri="{C3380CC4-5D6E-409C-BE32-E72D297353CC}">
              <c16:uniqueId val="{00000000-37C4-4162-AEB2-CC19DFB8BFF2}"/>
            </c:ext>
          </c:extLst>
        </c:ser>
        <c:dLbls>
          <c:showLegendKey val="0"/>
          <c:showVal val="0"/>
          <c:showCatName val="0"/>
          <c:showSerName val="0"/>
          <c:showPercent val="0"/>
          <c:showBubbleSize val="0"/>
        </c:dLbls>
        <c:gapWidth val="75"/>
        <c:axId val="382805120"/>
        <c:axId val="385576960"/>
      </c:barChart>
      <c:catAx>
        <c:axId val="382805120"/>
        <c:scaling>
          <c:orientation val="minMax"/>
        </c:scaling>
        <c:delete val="0"/>
        <c:axPos val="b"/>
        <c:numFmt formatCode="General" sourceLinked="1"/>
        <c:majorTickMark val="none"/>
        <c:minorTickMark val="none"/>
        <c:tickLblPos val="nextTo"/>
        <c:crossAx val="385576960"/>
        <c:crosses val="autoZero"/>
        <c:auto val="1"/>
        <c:lblAlgn val="ctr"/>
        <c:lblOffset val="100"/>
        <c:tickMarkSkip val="1"/>
        <c:noMultiLvlLbl val="0"/>
      </c:catAx>
      <c:valAx>
        <c:axId val="385576960"/>
        <c:scaling>
          <c:orientation val="minMax"/>
          <c:min val="0"/>
        </c:scaling>
        <c:delete val="0"/>
        <c:axPos val="l"/>
        <c:numFmt formatCode="#,##0.0" sourceLinked="1"/>
        <c:majorTickMark val="none"/>
        <c:minorTickMark val="none"/>
        <c:tickLblPos val="nextTo"/>
        <c:crossAx val="382805120"/>
        <c:crosses val="autoZero"/>
        <c:crossBetween val="between"/>
      </c:valAx>
    </c:plotArea>
    <c:plotVisOnly val="1"/>
    <c:dispBlanksAs val="gap"/>
    <c:showDLblsOverMax val="0"/>
  </c:chart>
  <c:spPr>
    <a:noFill/>
    <a:ln>
      <a:noFill/>
    </a:ln>
  </c:spPr>
  <c:txPr>
    <a:bodyPr/>
    <a:lstStyle/>
    <a:p>
      <a:pPr>
        <a:defRPr b="1"/>
      </a:pPr>
      <a:endParaRPr lang="ru-RU"/>
    </a:p>
  </c:txPr>
  <c:externalData r:id="rId2">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8722222222222225E-2"/>
          <c:y val="5.5555555555555552E-2"/>
          <c:w val="0.83033333333333337"/>
          <c:h val="0.6170511812916758"/>
        </c:manualLayout>
      </c:layout>
      <c:lineChart>
        <c:grouping val="standard"/>
        <c:varyColors val="0"/>
        <c:ser>
          <c:idx val="0"/>
          <c:order val="0"/>
          <c:spPr>
            <a:ln w="28575" cap="rnd">
              <a:solidFill>
                <a:srgbClr val="EA6B14"/>
              </a:solidFill>
              <a:round/>
            </a:ln>
            <a:effectLst/>
          </c:spPr>
          <c:marker>
            <c:symbol val="circle"/>
            <c:size val="5"/>
            <c:spPr>
              <a:solidFill>
                <a:srgbClr val="C30966"/>
              </a:solidFill>
              <a:ln w="9525">
                <a:solidFill>
                  <a:srgbClr val="EA6B14"/>
                </a:solidFill>
              </a:ln>
              <a:effectLst/>
            </c:spPr>
          </c:marker>
          <c:dLbls>
            <c:spPr>
              <a:noFill/>
              <a:ln>
                <a:noFill/>
              </a:ln>
              <a:effectLst/>
            </c:spPr>
            <c:txPr>
              <a:bodyPr rot="0" vert="horz"/>
              <a:lstStyle/>
              <a:p>
                <a:pPr>
                  <a:defRPr sz="1200">
                    <a:latin typeface="Times New Roman" panose="02020603050405020304" pitchFamily="18" charset="0"/>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Лист5!$A$2:$A$11</c:f>
              <c:strCache>
                <c:ptCount val="10"/>
                <c:pt idx="0">
                  <c:v>01.01.2010</c:v>
                </c:pt>
                <c:pt idx="1">
                  <c:v>01.01.2011</c:v>
                </c:pt>
                <c:pt idx="2">
                  <c:v>01.01.2012</c:v>
                </c:pt>
                <c:pt idx="3">
                  <c:v>01.01.2013</c:v>
                </c:pt>
                <c:pt idx="4">
                  <c:v>01.01.2014</c:v>
                </c:pt>
                <c:pt idx="5">
                  <c:v>01.01.2015</c:v>
                </c:pt>
                <c:pt idx="6">
                  <c:v>01.01.2016</c:v>
                </c:pt>
                <c:pt idx="7">
                  <c:v>01.01.2017 (оценка)</c:v>
                </c:pt>
                <c:pt idx="8">
                  <c:v>01.01.2018 проект)</c:v>
                </c:pt>
                <c:pt idx="9">
                  <c:v>01.01.2019 проект)</c:v>
                </c:pt>
              </c:strCache>
            </c:strRef>
          </c:cat>
          <c:val>
            <c:numRef>
              <c:f>Лист5!$B$2:$B$11</c:f>
              <c:numCache>
                <c:formatCode>General</c:formatCode>
                <c:ptCount val="10"/>
                <c:pt idx="0">
                  <c:v>2.1</c:v>
                </c:pt>
                <c:pt idx="1">
                  <c:v>2.7</c:v>
                </c:pt>
                <c:pt idx="2">
                  <c:v>5.2</c:v>
                </c:pt>
                <c:pt idx="3">
                  <c:v>8.9</c:v>
                </c:pt>
                <c:pt idx="4">
                  <c:v>13.2</c:v>
                </c:pt>
                <c:pt idx="5">
                  <c:v>17.399999999999999</c:v>
                </c:pt>
                <c:pt idx="6">
                  <c:v>22.1</c:v>
                </c:pt>
                <c:pt idx="7">
                  <c:v>23.8</c:v>
                </c:pt>
                <c:pt idx="8">
                  <c:v>25.6</c:v>
                </c:pt>
                <c:pt idx="9">
                  <c:v>21.8</c:v>
                </c:pt>
              </c:numCache>
            </c:numRef>
          </c:val>
          <c:smooth val="0"/>
          <c:extLst>
            <c:ext xmlns:c16="http://schemas.microsoft.com/office/drawing/2014/chart" uri="{C3380CC4-5D6E-409C-BE32-E72D297353CC}">
              <c16:uniqueId val="{00000000-041A-4984-8D70-C472FE89F424}"/>
            </c:ext>
          </c:extLst>
        </c:ser>
        <c:dLbls>
          <c:showLegendKey val="0"/>
          <c:showVal val="0"/>
          <c:showCatName val="0"/>
          <c:showSerName val="0"/>
          <c:showPercent val="0"/>
          <c:showBubbleSize val="0"/>
        </c:dLbls>
        <c:marker val="1"/>
        <c:smooth val="0"/>
        <c:axId val="144482688"/>
        <c:axId val="144484224"/>
      </c:lineChart>
      <c:catAx>
        <c:axId val="144482688"/>
        <c:scaling>
          <c:orientation val="minMax"/>
        </c:scaling>
        <c:delete val="0"/>
        <c:axPos val="b"/>
        <c:numFmt formatCode="#,##0.00" sourceLinked="0"/>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sz="1000">
                <a:latin typeface="Times New Roman" panose="02020603050405020304" pitchFamily="18" charset="0"/>
                <a:cs typeface="Times New Roman" panose="02020603050405020304" pitchFamily="18" charset="0"/>
              </a:defRPr>
            </a:pPr>
            <a:endParaRPr lang="ru-RU"/>
          </a:p>
        </c:txPr>
        <c:crossAx val="144484224"/>
        <c:crosses val="autoZero"/>
        <c:auto val="1"/>
        <c:lblAlgn val="ctr"/>
        <c:lblOffset val="100"/>
        <c:noMultiLvlLbl val="0"/>
      </c:catAx>
      <c:valAx>
        <c:axId val="144484224"/>
        <c:scaling>
          <c:orientation val="minMax"/>
        </c:scaling>
        <c:delete val="1"/>
        <c:axPos val="l"/>
        <c:numFmt formatCode="General" sourceLinked="1"/>
        <c:majorTickMark val="none"/>
        <c:minorTickMark val="none"/>
        <c:tickLblPos val="nextTo"/>
        <c:crossAx val="144482688"/>
        <c:crosses val="autoZero"/>
        <c:crossBetween val="midCat"/>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600" b="1"/>
      </a:pPr>
      <a:endParaRPr lang="ru-RU"/>
    </a:p>
  </c:txPr>
  <c:externalData r:id="rId2">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Лист1!$B$1</c:f>
              <c:strCache>
                <c:ptCount val="1"/>
                <c:pt idx="0">
                  <c:v>Ульяновская область</c:v>
                </c:pt>
              </c:strCache>
            </c:strRef>
          </c:tx>
          <c:spPr>
            <a:ln w="28575" cap="rnd">
              <a:solidFill>
                <a:srgbClr val="FF0000"/>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на 01.01.2014</c:v>
                </c:pt>
                <c:pt idx="1">
                  <c:v>на 01.01.2015</c:v>
                </c:pt>
                <c:pt idx="2">
                  <c:v>на 01.01.2016</c:v>
                </c:pt>
                <c:pt idx="3">
                  <c:v>на 01.01.2017 (оценка)</c:v>
                </c:pt>
                <c:pt idx="4">
                  <c:v>на 01.01.2018 (проект)</c:v>
                </c:pt>
                <c:pt idx="5">
                  <c:v>на 01.01.2019 (проект)</c:v>
                </c:pt>
              </c:strCache>
            </c:strRef>
          </c:cat>
          <c:val>
            <c:numRef>
              <c:f>Лист1!$B$2:$B$7</c:f>
              <c:numCache>
                <c:formatCode>General</c:formatCode>
                <c:ptCount val="6"/>
                <c:pt idx="0">
                  <c:v>56.3</c:v>
                </c:pt>
                <c:pt idx="1">
                  <c:v>70.3</c:v>
                </c:pt>
                <c:pt idx="2">
                  <c:v>78.099999999999994</c:v>
                </c:pt>
                <c:pt idx="3" formatCode="0.0">
                  <c:v>71.579613039223062</c:v>
                </c:pt>
                <c:pt idx="4">
                  <c:v>75.599999999999994</c:v>
                </c:pt>
                <c:pt idx="5" formatCode="0.0">
                  <c:v>61</c:v>
                </c:pt>
              </c:numCache>
            </c:numRef>
          </c:val>
          <c:smooth val="0"/>
          <c:extLst>
            <c:ext xmlns:c16="http://schemas.microsoft.com/office/drawing/2014/chart" uri="{C3380CC4-5D6E-409C-BE32-E72D297353CC}">
              <c16:uniqueId val="{00000000-8730-47D8-B61A-D01C8645BC49}"/>
            </c:ext>
          </c:extLst>
        </c:ser>
        <c:dLbls>
          <c:showLegendKey val="0"/>
          <c:showVal val="0"/>
          <c:showCatName val="0"/>
          <c:showSerName val="0"/>
          <c:showPercent val="0"/>
          <c:showBubbleSize val="0"/>
        </c:dLbls>
        <c:smooth val="0"/>
        <c:axId val="155604864"/>
        <c:axId val="155606400"/>
      </c:lineChart>
      <c:catAx>
        <c:axId val="1556048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55606400"/>
        <c:crosses val="autoZero"/>
        <c:auto val="1"/>
        <c:lblAlgn val="ctr"/>
        <c:lblOffset val="100"/>
        <c:noMultiLvlLbl val="0"/>
      </c:catAx>
      <c:valAx>
        <c:axId val="1556064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ru-RU"/>
          </a:p>
        </c:txPr>
        <c:crossAx val="15560486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Столбец1</c:v>
                </c:pt>
              </c:strCache>
            </c:strRef>
          </c:tx>
          <c:dPt>
            <c:idx val="0"/>
            <c:bubble3D val="0"/>
            <c:explosion val="18"/>
            <c:spPr>
              <a:solidFill>
                <a:srgbClr val="FF0000"/>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6739-4DF5-8BC7-10FCD4438F93}"/>
              </c:ext>
            </c:extLst>
          </c:dPt>
          <c:dPt>
            <c:idx val="1"/>
            <c:bubble3D val="0"/>
            <c:explosion val="17"/>
            <c:spPr>
              <a:solidFill>
                <a:srgbClr val="FFFF00"/>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6739-4DF5-8BC7-10FCD4438F93}"/>
              </c:ext>
            </c:extLst>
          </c:dPt>
          <c:dPt>
            <c:idx val="2"/>
            <c:bubble3D val="0"/>
            <c:explosion val="9"/>
            <c:spPr>
              <a:solidFill>
                <a:srgbClr val="92D050"/>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6739-4DF5-8BC7-10FCD4438F93}"/>
              </c:ext>
            </c:extLst>
          </c:dPt>
          <c:dLbls>
            <c:dLbl>
              <c:idx val="0"/>
              <c:layout>
                <c:manualLayout>
                  <c:x val="-2.4622900107152415E-2"/>
                  <c:y val="0.13386508942643019"/>
                </c:manualLayout>
              </c:layout>
              <c:tx>
                <c:rich>
                  <a:bodyPr rot="0" spcFirstLastPara="1" vertOverflow="ellipsis" vert="horz" wrap="square" lIns="38100" tIns="19050" rIns="38100" bIns="19050" anchor="ctr" anchorCtr="1">
                    <a:noAutofit/>
                  </a:bodyPr>
                  <a:lstStyle/>
                  <a:p>
                    <a:pPr>
                      <a:defRPr sz="110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ru-RU"/>
                      <a:t>Коммерческие кредиты</a:t>
                    </a:r>
                    <a:r>
                      <a:rPr lang="ru-RU" baseline="0"/>
                      <a:t>
17,039 </a:t>
                    </a:r>
                    <a:r>
                      <a:rPr lang="ru-RU" sz="1100" b="1" i="0" u="none" strike="noStrike" kern="1200" baseline="0">
                        <a:solidFill>
                          <a:sysClr val="windowText" lastClr="000000"/>
                        </a:solidFill>
                        <a:latin typeface="Times New Roman" panose="02020603050405020304" pitchFamily="18" charset="0"/>
                        <a:cs typeface="Times New Roman" panose="02020603050405020304" pitchFamily="18" charset="0"/>
                      </a:rPr>
                      <a:t>млрд руб.</a:t>
                    </a:r>
                    <a:r>
                      <a:rPr lang="ru-RU" baseline="0"/>
                      <a:t>
71%</a:t>
                    </a:r>
                  </a:p>
                </c:rich>
              </c:tx>
              <c:spPr>
                <a:noFill/>
                <a:ln>
                  <a:noFill/>
                </a:ln>
                <a:effectLst>
                  <a:outerShdw blurRad="50800" dist="38100" dir="2700000" algn="tl" rotWithShape="0">
                    <a:prstClr val="black">
                      <a:alpha val="40000"/>
                    </a:prstClr>
                  </a:outerShdw>
                </a:effectLst>
              </c:spPr>
              <c:dLblPos val="bestFit"/>
              <c:showLegendKey val="0"/>
              <c:showVal val="1"/>
              <c:showCatName val="1"/>
              <c:showSerName val="0"/>
              <c:showPercent val="1"/>
              <c:showBubbleSize val="0"/>
              <c:separator>
</c:separator>
              <c:extLst>
                <c:ext xmlns:c15="http://schemas.microsoft.com/office/drawing/2012/chart" uri="{CE6537A1-D6FC-4f65-9D91-7224C49458BB}">
                  <c15:layout>
                    <c:manualLayout>
                      <c:w val="0.22685129336478246"/>
                      <c:h val="0.2245416323993627"/>
                    </c:manualLayout>
                  </c15:layout>
                </c:ext>
                <c:ext xmlns:c16="http://schemas.microsoft.com/office/drawing/2014/chart" uri="{C3380CC4-5D6E-409C-BE32-E72D297353CC}">
                  <c16:uniqueId val="{00000001-6739-4DF5-8BC7-10FCD4438F93}"/>
                </c:ext>
              </c:extLst>
            </c:dLbl>
            <c:dLbl>
              <c:idx val="1"/>
              <c:layout>
                <c:manualLayout>
                  <c:x val="2.7559549115348397E-2"/>
                  <c:y val="-5.5148635342676049E-2"/>
                </c:manualLayout>
              </c:layout>
              <c:tx>
                <c:rich>
                  <a:bodyPr/>
                  <a:lstStyle/>
                  <a:p>
                    <a:r>
                      <a:rPr lang="ru-RU"/>
                      <a:t>Бюджетные кредиты</a:t>
                    </a:r>
                    <a:r>
                      <a:rPr lang="ru-RU" baseline="0"/>
                      <a:t>
6,573 млрд руб.
28%</a:t>
                    </a:r>
                  </a:p>
                </c:rich>
              </c:tx>
              <c:dLblPos val="bestFit"/>
              <c:showLegendKey val="0"/>
              <c:showVal val="1"/>
              <c:showCatName val="1"/>
              <c:showSerName val="0"/>
              <c:showPercent val="1"/>
              <c:showBubbleSize val="0"/>
              <c:separator>
</c:separator>
              <c:extLst>
                <c:ext xmlns:c15="http://schemas.microsoft.com/office/drawing/2012/chart" uri="{CE6537A1-D6FC-4f65-9D91-7224C49458BB}">
                  <c15:layout>
                    <c:manualLayout>
                      <c:w val="0.23906607054148038"/>
                      <c:h val="0.18469493278179938"/>
                    </c:manualLayout>
                  </c15:layout>
                </c:ext>
                <c:ext xmlns:c16="http://schemas.microsoft.com/office/drawing/2014/chart" uri="{C3380CC4-5D6E-409C-BE32-E72D297353CC}">
                  <c16:uniqueId val="{00000003-6739-4DF5-8BC7-10FCD4438F93}"/>
                </c:ext>
              </c:extLst>
            </c:dLbl>
            <c:dLbl>
              <c:idx val="2"/>
              <c:layout>
                <c:manualLayout>
                  <c:x val="0.26644268944772365"/>
                  <c:y val="8.8937564293604977E-3"/>
                </c:manualLayout>
              </c:layout>
              <c:tx>
                <c:rich>
                  <a:bodyPr rot="0" spcFirstLastPara="1" vertOverflow="ellipsis" vert="horz" wrap="square" lIns="38100" tIns="19050" rIns="38100" bIns="19050" anchor="ctr" anchorCtr="1">
                    <a:noAutofit/>
                  </a:bodyPr>
                  <a:lstStyle/>
                  <a:p>
                    <a:pPr>
                      <a:defRPr sz="110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ru-RU"/>
                      <a:t>Государственные гарантии</a:t>
                    </a:r>
                    <a:r>
                      <a:rPr lang="ru-RU" baseline="0"/>
                      <a:t>
0,307</a:t>
                    </a:r>
                    <a:r>
                      <a:rPr lang="ru-RU" sz="1200" baseline="0"/>
                      <a:t> </a:t>
                    </a:r>
                    <a:r>
                      <a:rPr lang="ru-RU" sz="1200" b="1" i="0" u="none" strike="noStrike" kern="1200" baseline="0">
                        <a:solidFill>
                          <a:sysClr val="windowText" lastClr="000000"/>
                        </a:solidFill>
                        <a:latin typeface="Times New Roman" panose="02020603050405020304" pitchFamily="18" charset="0"/>
                        <a:cs typeface="Times New Roman" panose="02020603050405020304" pitchFamily="18" charset="0"/>
                      </a:rPr>
                      <a:t>млрд руб.</a:t>
                    </a:r>
                    <a:r>
                      <a:rPr lang="ru-RU" baseline="0"/>
                      <a:t>
1%</a:t>
                    </a:r>
                  </a:p>
                </c:rich>
              </c:tx>
              <c:spPr>
                <a:noFill/>
                <a:ln>
                  <a:noFill/>
                </a:ln>
                <a:effectLst>
                  <a:outerShdw blurRad="50800" dist="38100" dir="2700000" algn="tl" rotWithShape="0">
                    <a:prstClr val="black">
                      <a:alpha val="40000"/>
                    </a:prstClr>
                  </a:outerShdw>
                </a:effectLst>
              </c:spPr>
              <c:dLblPos val="bestFit"/>
              <c:showLegendKey val="0"/>
              <c:showVal val="1"/>
              <c:showCatName val="1"/>
              <c:showSerName val="0"/>
              <c:showPercent val="1"/>
              <c:showBubbleSize val="0"/>
              <c:separator>
</c:separator>
              <c:extLst>
                <c:ext xmlns:c15="http://schemas.microsoft.com/office/drawing/2012/chart" uri="{CE6537A1-D6FC-4f65-9D91-7224C49458BB}">
                  <c15:layout>
                    <c:manualLayout>
                      <c:w val="0.32796867604664165"/>
                      <c:h val="0.19809351649037665"/>
                    </c:manualLayout>
                  </c15:layout>
                </c:ext>
                <c:ext xmlns:c16="http://schemas.microsoft.com/office/drawing/2014/chart" uri="{C3380CC4-5D6E-409C-BE32-E72D297353CC}">
                  <c16:uniqueId val="{00000005-6739-4DF5-8BC7-10FCD4438F93}"/>
                </c:ext>
              </c:extLst>
            </c:dLbl>
            <c:spPr>
              <a:no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1"/>
            <c:showSerName val="0"/>
            <c:showPercent val="1"/>
            <c:showBubbleSize val="0"/>
            <c:separator>
</c:separator>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Лист1!$A$2:$A$4</c:f>
              <c:strCache>
                <c:ptCount val="3"/>
                <c:pt idx="0">
                  <c:v>Коммерческие кредиты</c:v>
                </c:pt>
                <c:pt idx="1">
                  <c:v>Бюджетные кредиты</c:v>
                </c:pt>
                <c:pt idx="2">
                  <c:v>Государственные гарантии</c:v>
                </c:pt>
              </c:strCache>
            </c:strRef>
          </c:cat>
          <c:val>
            <c:numRef>
              <c:f>Лист1!$B$2:$B$4</c:f>
              <c:numCache>
                <c:formatCode>General</c:formatCode>
                <c:ptCount val="3"/>
                <c:pt idx="0">
                  <c:v>17.039000000000001</c:v>
                </c:pt>
                <c:pt idx="1">
                  <c:v>6.5730000000000004</c:v>
                </c:pt>
                <c:pt idx="2">
                  <c:v>0.307</c:v>
                </c:pt>
              </c:numCache>
            </c:numRef>
          </c:val>
          <c:extLst>
            <c:ext xmlns:c16="http://schemas.microsoft.com/office/drawing/2014/chart" uri="{C3380CC4-5D6E-409C-BE32-E72D297353CC}">
              <c16:uniqueId val="{00000006-6739-4DF5-8BC7-10FCD4438F93}"/>
            </c:ext>
          </c:extLst>
        </c:ser>
        <c:dLbls>
          <c:dLblPos val="ctr"/>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noFill/>
    <a:ln w="9525" cap="flat" cmpd="sng" algn="ctr">
      <a:noFill/>
      <a:round/>
    </a:ln>
    <a:effectLst/>
  </c:spPr>
  <c:txPr>
    <a:bodyPr/>
    <a:lstStyle/>
    <a:p>
      <a:pPr>
        <a:defRPr/>
      </a:pPr>
      <a:endParaRPr lang="ru-RU"/>
    </a:p>
  </c:txPr>
  <c:externalData r:id="rId1">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4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2012</c:v>
                </c:pt>
                <c:pt idx="1">
                  <c:v>2013</c:v>
                </c:pt>
                <c:pt idx="2">
                  <c:v>2014</c:v>
                </c:pt>
                <c:pt idx="3">
                  <c:v>2015</c:v>
                </c:pt>
                <c:pt idx="4">
                  <c:v>2016 (оценка)</c:v>
                </c:pt>
                <c:pt idx="5">
                  <c:v>2017 (проект)</c:v>
                </c:pt>
              </c:strCache>
            </c:strRef>
          </c:cat>
          <c:val>
            <c:numRef>
              <c:f>Лист1!$B$2:$B$7</c:f>
              <c:numCache>
                <c:formatCode>General</c:formatCode>
                <c:ptCount val="6"/>
                <c:pt idx="0">
                  <c:v>355.5</c:v>
                </c:pt>
                <c:pt idx="1">
                  <c:v>710.7</c:v>
                </c:pt>
                <c:pt idx="2">
                  <c:v>1031.4000000000001</c:v>
                </c:pt>
                <c:pt idx="3">
                  <c:v>1403.7</c:v>
                </c:pt>
                <c:pt idx="4" formatCode="0.0">
                  <c:v>1589</c:v>
                </c:pt>
                <c:pt idx="5">
                  <c:v>1893.5</c:v>
                </c:pt>
              </c:numCache>
            </c:numRef>
          </c:val>
          <c:extLst>
            <c:ext xmlns:c16="http://schemas.microsoft.com/office/drawing/2014/chart" uri="{C3380CC4-5D6E-409C-BE32-E72D297353CC}">
              <c16:uniqueId val="{00000000-78F9-44E3-BF7D-ACDE4D955831}"/>
            </c:ext>
          </c:extLst>
        </c:ser>
        <c:dLbls>
          <c:showLegendKey val="0"/>
          <c:showVal val="0"/>
          <c:showCatName val="0"/>
          <c:showSerName val="0"/>
          <c:showPercent val="0"/>
          <c:showBubbleSize val="0"/>
        </c:dLbls>
        <c:gapWidth val="219"/>
        <c:overlap val="-27"/>
        <c:axId val="164874496"/>
        <c:axId val="164884480"/>
      </c:barChart>
      <c:catAx>
        <c:axId val="164874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64884480"/>
        <c:crosses val="autoZero"/>
        <c:auto val="1"/>
        <c:lblAlgn val="ctr"/>
        <c:lblOffset val="100"/>
        <c:noMultiLvlLbl val="0"/>
      </c:catAx>
      <c:valAx>
        <c:axId val="1648844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4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64874496"/>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sz="1400" b="1">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25"/>
          <c:y val="0.29629629629629628"/>
          <c:w val="0.77222222222222225"/>
          <c:h val="0.59606372120151652"/>
        </c:manualLayout>
      </c:layout>
      <c:pie3DChart>
        <c:varyColors val="1"/>
        <c:ser>
          <c:idx val="0"/>
          <c:order val="0"/>
          <c:explosion val="20"/>
          <c:dPt>
            <c:idx val="0"/>
            <c:bubble3D val="0"/>
            <c:explosion val="0"/>
            <c:spPr>
              <a:solidFill>
                <a:srgbClr val="92D050"/>
              </a:solidFill>
              <a:ln w="25400">
                <a:solidFill>
                  <a:schemeClr val="lt1"/>
                </a:solidFill>
              </a:ln>
              <a:effectLst/>
              <a:sp3d contourW="25400">
                <a:contourClr>
                  <a:schemeClr val="lt1"/>
                </a:contourClr>
              </a:sp3d>
            </c:spPr>
            <c:extLst>
              <c:ext xmlns:c16="http://schemas.microsoft.com/office/drawing/2014/chart" uri="{C3380CC4-5D6E-409C-BE32-E72D297353CC}">
                <c16:uniqueId val="{00000001-7D57-4799-A2C8-777C99400BE2}"/>
              </c:ext>
            </c:extLst>
          </c:dPt>
          <c:dPt>
            <c:idx val="1"/>
            <c:bubble3D val="0"/>
            <c:spPr>
              <a:solidFill>
                <a:srgbClr val="FF0000"/>
              </a:solidFill>
              <a:ln w="25400">
                <a:solidFill>
                  <a:schemeClr val="lt1"/>
                </a:solidFill>
              </a:ln>
              <a:effectLst/>
              <a:sp3d contourW="25400">
                <a:contourClr>
                  <a:schemeClr val="lt1"/>
                </a:contourClr>
              </a:sp3d>
            </c:spPr>
            <c:extLst>
              <c:ext xmlns:c16="http://schemas.microsoft.com/office/drawing/2014/chart" uri="{C3380CC4-5D6E-409C-BE32-E72D297353CC}">
                <c16:uniqueId val="{00000003-7D57-4799-A2C8-777C99400BE2}"/>
              </c:ext>
            </c:extLst>
          </c:dPt>
          <c:dLbls>
            <c:dLbl>
              <c:idx val="0"/>
              <c:layout>
                <c:manualLayout>
                  <c:x val="0.20416666666666666"/>
                  <c:y val="-1.8226888314116019E-7"/>
                </c:manualLayout>
              </c:layout>
              <c:tx>
                <c:rich>
                  <a:bodyPr/>
                  <a:lstStyle/>
                  <a:p>
                    <a:r>
                      <a:rPr lang="ru-RU"/>
                      <a:t>ПАО "Сбербанк Россия"</a:t>
                    </a:r>
                    <a:r>
                      <a:rPr lang="ru-RU" baseline="0"/>
                      <a:t>
14,8 млрд рублей
97%</a:t>
                    </a:r>
                  </a:p>
                </c:rich>
              </c:tx>
              <c:dLblPos val="bestFit"/>
              <c:showLegendKey val="0"/>
              <c:showVal val="1"/>
              <c:showCatName val="1"/>
              <c:showSerName val="0"/>
              <c:showPercent val="1"/>
              <c:showBubbleSize val="0"/>
              <c:separator>
</c:separator>
              <c:extLst>
                <c:ext xmlns:c15="http://schemas.microsoft.com/office/drawing/2012/chart" uri="{CE6537A1-D6FC-4f65-9D91-7224C49458BB}">
                  <c15:layout>
                    <c:manualLayout>
                      <c:w val="0.24648622047244095"/>
                      <c:h val="0.30659740449110523"/>
                    </c:manualLayout>
                  </c15:layout>
                </c:ext>
                <c:ext xmlns:c16="http://schemas.microsoft.com/office/drawing/2014/chart" uri="{C3380CC4-5D6E-409C-BE32-E72D297353CC}">
                  <c16:uniqueId val="{00000001-7D57-4799-A2C8-777C99400BE2}"/>
                </c:ext>
              </c:extLst>
            </c:dLbl>
            <c:dLbl>
              <c:idx val="1"/>
              <c:layout>
                <c:manualLayout>
                  <c:x val="-7.6388888888888881E-2"/>
                  <c:y val="-2.7755575615628914E-17"/>
                </c:manualLayout>
              </c:layout>
              <c:tx>
                <c:rich>
                  <a:bodyPr/>
                  <a:lstStyle/>
                  <a:p>
                    <a:r>
                      <a:rPr lang="ru-RU"/>
                      <a:t>ПАО "Банк ВТБ"</a:t>
                    </a:r>
                    <a:r>
                      <a:rPr lang="ru-RU" baseline="0"/>
                      <a:t>
0,5 млрд рублей
3%</a:t>
                    </a:r>
                  </a:p>
                </c:rich>
              </c:tx>
              <c:dLblPos val="bestFit"/>
              <c:showLegendKey val="0"/>
              <c:showVal val="1"/>
              <c:showCatName val="1"/>
              <c:showSerName val="0"/>
              <c:showPercent val="1"/>
              <c:showBubbleSize val="0"/>
              <c:separator>
</c:separator>
              <c:extLst>
                <c:ext xmlns:c15="http://schemas.microsoft.com/office/drawing/2012/chart" uri="{CE6537A1-D6FC-4f65-9D91-7224C49458BB}">
                  <c15:layout>
                    <c:manualLayout>
                      <c:w val="0.25800000000000001"/>
                      <c:h val="0.36513888888888885"/>
                    </c:manualLayout>
                  </c15:layout>
                </c:ext>
                <c:ext xmlns:c16="http://schemas.microsoft.com/office/drawing/2014/chart" uri="{C3380CC4-5D6E-409C-BE32-E72D297353CC}">
                  <c16:uniqueId val="{00000003-7D57-4799-A2C8-777C99400BE2}"/>
                </c:ext>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1"/>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'Структура госдолга 01.10.2017'!$A$2:$A$3</c:f>
              <c:strCache>
                <c:ptCount val="2"/>
                <c:pt idx="0">
                  <c:v>ПАО "Сбербанк Россия"</c:v>
                </c:pt>
                <c:pt idx="1">
                  <c:v>ПАО "Банк ВТБ"</c:v>
                </c:pt>
              </c:strCache>
            </c:strRef>
          </c:cat>
          <c:val>
            <c:numRef>
              <c:f>'Структура госдолга 01.10.2017'!$B$2:$B$3</c:f>
              <c:numCache>
                <c:formatCode>#,##0.0</c:formatCode>
                <c:ptCount val="2"/>
                <c:pt idx="0">
                  <c:v>14.8</c:v>
                </c:pt>
                <c:pt idx="1">
                  <c:v>0.5</c:v>
                </c:pt>
              </c:numCache>
            </c:numRef>
          </c:val>
          <c:extLst>
            <c:ext xmlns:c16="http://schemas.microsoft.com/office/drawing/2014/chart" uri="{C3380CC4-5D6E-409C-BE32-E72D297353CC}">
              <c16:uniqueId val="{00000004-7D57-4799-A2C8-777C99400BE2}"/>
            </c:ext>
          </c:extLst>
        </c:ser>
        <c:dLbls>
          <c:showLegendKey val="0"/>
          <c:showVal val="0"/>
          <c:showCatName val="0"/>
          <c:showSerName val="0"/>
          <c:showPercent val="0"/>
          <c:showBubbleSize val="0"/>
          <c:showLeaderLines val="1"/>
        </c:dLbls>
      </c:pie3DChart>
      <c:spPr>
        <a:noFill/>
        <a:ln>
          <a:noFill/>
        </a:ln>
        <a:effectLst/>
      </c:spPr>
    </c:plotArea>
    <c:plotVisOnly val="1"/>
    <c:dispBlanksAs val="gap"/>
    <c:showDLblsOverMax val="0"/>
  </c:chart>
  <c:spPr>
    <a:noFill/>
    <a:ln w="9525" cap="flat" cmpd="sng" algn="ctr">
      <a:noFill/>
      <a:round/>
    </a:ln>
    <a:effectLst/>
  </c:spPr>
  <c:txPr>
    <a:bodyPr/>
    <a:lstStyle/>
    <a:p>
      <a:pPr>
        <a:defRPr/>
      </a:pPr>
      <a:endParaRPr lang="ru-RU"/>
    </a:p>
  </c:txPr>
  <c:externalData r:id="rId1">
    <c:autoUpdate val="0"/>
  </c:externalData>
</c:chartSpace>
</file>

<file path=word/charts/chart4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23101922523152951"/>
          <c:y val="0.2424842550228157"/>
          <c:w val="0.5988405720814588"/>
          <c:h val="0.5895078282010715"/>
        </c:manualLayout>
      </c:layout>
      <c:pie3DChart>
        <c:varyColors val="1"/>
        <c:ser>
          <c:idx val="0"/>
          <c:order val="0"/>
          <c:tx>
            <c:strRef>
              <c:f>Лист1!$B$1</c:f>
              <c:strCache>
                <c:ptCount val="1"/>
                <c:pt idx="0">
                  <c:v>Продажи</c:v>
                </c:pt>
              </c:strCache>
            </c:strRef>
          </c:tx>
          <c:dPt>
            <c:idx val="0"/>
            <c:bubble3D val="0"/>
            <c:explosion val="19"/>
            <c:spPr>
              <a:solidFill>
                <a:srgbClr val="92D050"/>
              </a:solidFill>
              <a:ln w="25400">
                <a:solidFill>
                  <a:schemeClr val="lt1"/>
                </a:solidFill>
              </a:ln>
              <a:effectLst/>
              <a:sp3d contourW="25400">
                <a:contourClr>
                  <a:schemeClr val="lt1"/>
                </a:contourClr>
              </a:sp3d>
            </c:spPr>
            <c:extLst>
              <c:ext xmlns:c16="http://schemas.microsoft.com/office/drawing/2014/chart" uri="{C3380CC4-5D6E-409C-BE32-E72D297353CC}">
                <c16:uniqueId val="{00000001-356C-4848-8F83-8695DBEDFAE3}"/>
              </c:ext>
            </c:extLst>
          </c:dPt>
          <c:dPt>
            <c:idx val="1"/>
            <c:bubble3D val="0"/>
            <c:explosion val="29"/>
            <c:spPr>
              <a:solidFill>
                <a:srgbClr val="FFFF00"/>
              </a:solidFill>
              <a:ln w="25400">
                <a:solidFill>
                  <a:schemeClr val="lt1"/>
                </a:solidFill>
              </a:ln>
              <a:effectLst/>
              <a:sp3d contourW="25400">
                <a:contourClr>
                  <a:schemeClr val="lt1"/>
                </a:contourClr>
              </a:sp3d>
            </c:spPr>
            <c:extLst>
              <c:ext xmlns:c16="http://schemas.microsoft.com/office/drawing/2014/chart" uri="{C3380CC4-5D6E-409C-BE32-E72D297353CC}">
                <c16:uniqueId val="{00000003-356C-4848-8F83-8695DBEDFAE3}"/>
              </c:ext>
            </c:extLst>
          </c:dPt>
          <c:dPt>
            <c:idx val="2"/>
            <c:bubble3D val="0"/>
            <c:explosion val="41"/>
            <c:spPr>
              <a:solidFill>
                <a:srgbClr val="FFC000"/>
              </a:solidFill>
              <a:ln w="25400">
                <a:solidFill>
                  <a:schemeClr val="lt1"/>
                </a:solidFill>
              </a:ln>
              <a:effectLst/>
              <a:sp3d contourW="25400">
                <a:contourClr>
                  <a:schemeClr val="lt1"/>
                </a:contourClr>
              </a:sp3d>
            </c:spPr>
            <c:extLst>
              <c:ext xmlns:c16="http://schemas.microsoft.com/office/drawing/2014/chart" uri="{C3380CC4-5D6E-409C-BE32-E72D297353CC}">
                <c16:uniqueId val="{00000005-356C-4848-8F83-8695DBEDFAE3}"/>
              </c:ext>
            </c:extLst>
          </c:dPt>
          <c:dPt>
            <c:idx val="3"/>
            <c:bubble3D val="0"/>
            <c:explosion val="21"/>
            <c:spPr>
              <a:solidFill>
                <a:srgbClr val="FF0000"/>
              </a:solidFill>
              <a:ln w="25400">
                <a:solidFill>
                  <a:schemeClr val="lt1"/>
                </a:solidFill>
              </a:ln>
              <a:effectLst/>
              <a:sp3d contourW="25400">
                <a:contourClr>
                  <a:schemeClr val="lt1"/>
                </a:contourClr>
              </a:sp3d>
            </c:spPr>
            <c:extLst>
              <c:ext xmlns:c16="http://schemas.microsoft.com/office/drawing/2014/chart" uri="{C3380CC4-5D6E-409C-BE32-E72D297353CC}">
                <c16:uniqueId val="{00000007-356C-4848-8F83-8695DBEDFAE3}"/>
              </c:ext>
            </c:extLst>
          </c:dPt>
          <c:dLbls>
            <c:dLbl>
              <c:idx val="0"/>
              <c:layout>
                <c:manualLayout>
                  <c:x val="4.2262765473230511E-2"/>
                  <c:y val="-0.12734061074018194"/>
                </c:manualLayout>
              </c:layout>
              <c:showLegendKey val="0"/>
              <c:showVal val="0"/>
              <c:showCatName val="1"/>
              <c:showSerName val="0"/>
              <c:showPercent val="1"/>
              <c:showBubbleSize val="0"/>
              <c:separator>
</c:separator>
              <c:extLst>
                <c:ext xmlns:c15="http://schemas.microsoft.com/office/drawing/2012/chart" uri="{CE6537A1-D6FC-4f65-9D91-7224C49458BB}">
                  <c15:layout>
                    <c:manualLayout>
                      <c:w val="0.26117782023216424"/>
                      <c:h val="0.16840961986035682"/>
                    </c:manualLayout>
                  </c15:layout>
                </c:ext>
                <c:ext xmlns:c16="http://schemas.microsoft.com/office/drawing/2014/chart" uri="{C3380CC4-5D6E-409C-BE32-E72D297353CC}">
                  <c16:uniqueId val="{00000001-356C-4848-8F83-8695DBEDFAE3}"/>
                </c:ext>
              </c:extLst>
            </c:dLbl>
            <c:dLbl>
              <c:idx val="1"/>
              <c:layout>
                <c:manualLayout>
                  <c:x val="6.3719845430253191E-2"/>
                  <c:y val="7.2557008729223042E-3"/>
                </c:manualLayout>
              </c:layout>
              <c:showLegendKey val="0"/>
              <c:showVal val="0"/>
              <c:showCatName val="1"/>
              <c:showSerName val="0"/>
              <c:showPercent val="1"/>
              <c:showBubbleSize val="0"/>
              <c:separator>
</c:separator>
              <c:extLst>
                <c:ext xmlns:c15="http://schemas.microsoft.com/office/drawing/2012/chart" uri="{CE6537A1-D6FC-4f65-9D91-7224C49458BB}">
                  <c15:layout>
                    <c:manualLayout>
                      <c:w val="0.22578655007880205"/>
                      <c:h val="0.16840961986035682"/>
                    </c:manualLayout>
                  </c15:layout>
                </c:ext>
                <c:ext xmlns:c16="http://schemas.microsoft.com/office/drawing/2014/chart" uri="{C3380CC4-5D6E-409C-BE32-E72D297353CC}">
                  <c16:uniqueId val="{00000003-356C-4848-8F83-8695DBEDFAE3}"/>
                </c:ext>
              </c:extLst>
            </c:dLbl>
            <c:dLbl>
              <c:idx val="2"/>
              <c:layout>
                <c:manualLayout>
                  <c:x val="-2.120557900179898E-2"/>
                  <c:y val="-4.8365149080957619E-2"/>
                </c:manualLayout>
              </c:layout>
              <c:showLegendKey val="0"/>
              <c:showVal val="0"/>
              <c:showCatName val="1"/>
              <c:showSerName val="0"/>
              <c:showPercent val="1"/>
              <c:showBubbleSize val="0"/>
              <c:separator>
</c:separator>
              <c:extLst>
                <c:ext xmlns:c15="http://schemas.microsoft.com/office/drawing/2012/chart" uri="{CE6537A1-D6FC-4f65-9D91-7224C49458BB}">
                  <c15:layout>
                    <c:manualLayout>
                      <c:w val="0.25743216673220604"/>
                      <c:h val="0.16840961986035682"/>
                    </c:manualLayout>
                  </c15:layout>
                </c:ext>
                <c:ext xmlns:c16="http://schemas.microsoft.com/office/drawing/2014/chart" uri="{C3380CC4-5D6E-409C-BE32-E72D297353CC}">
                  <c16:uniqueId val="{00000005-356C-4848-8F83-8695DBEDFAE3}"/>
                </c:ext>
              </c:extLst>
            </c:dLbl>
            <c:dLbl>
              <c:idx val="3"/>
              <c:layout>
                <c:manualLayout>
                  <c:x val="5.1679769383919466E-2"/>
                  <c:y val="-0.19001191181591054"/>
                </c:manualLayout>
              </c:layout>
              <c:showLegendKey val="0"/>
              <c:showVal val="0"/>
              <c:showCatName val="1"/>
              <c:showSerName val="0"/>
              <c:showPercent val="1"/>
              <c:showBubbleSize val="0"/>
              <c:separator>
</c:separator>
              <c:extLst>
                <c:ext xmlns:c15="http://schemas.microsoft.com/office/drawing/2012/chart" uri="{CE6537A1-D6FC-4f65-9D91-7224C49458BB}">
                  <c15:layout>
                    <c:manualLayout>
                      <c:w val="0.27119543845851363"/>
                      <c:h val="0.16840961986035682"/>
                    </c:manualLayout>
                  </c15:layout>
                </c:ext>
                <c:ext xmlns:c16="http://schemas.microsoft.com/office/drawing/2014/chart" uri="{C3380CC4-5D6E-409C-BE32-E72D297353CC}">
                  <c16:uniqueId val="{00000007-356C-4848-8F83-8695DBEDFAE3}"/>
                </c:ext>
              </c:extLst>
            </c:dLbl>
            <c:spPr>
              <a:noFill/>
              <a:ln>
                <a:solidFill>
                  <a:schemeClr val="accent1"/>
                </a:solid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ru-RU"/>
              </a:p>
            </c:txPr>
            <c:showLegendKey val="0"/>
            <c:showVal val="0"/>
            <c:showCatName val="1"/>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4"/>
                <c:pt idx="0">
                  <c:v>Ставки 8,0 - 8,9%</c:v>
                </c:pt>
                <c:pt idx="1">
                  <c:v>Ставки 9,0 - 10,9%</c:v>
                </c:pt>
                <c:pt idx="2">
                  <c:v>Ставки 11,0 - 11,99%</c:v>
                </c:pt>
                <c:pt idx="3">
                  <c:v>Ставки 12,0 - 16,5%</c:v>
                </c:pt>
              </c:strCache>
            </c:strRef>
          </c:cat>
          <c:val>
            <c:numRef>
              <c:f>Лист1!$B$2:$B$5</c:f>
              <c:numCache>
                <c:formatCode>General</c:formatCode>
                <c:ptCount val="4"/>
                <c:pt idx="0">
                  <c:v>5000</c:v>
                </c:pt>
                <c:pt idx="1">
                  <c:v>1800</c:v>
                </c:pt>
                <c:pt idx="2">
                  <c:v>4450</c:v>
                </c:pt>
                <c:pt idx="3">
                  <c:v>4450</c:v>
                </c:pt>
              </c:numCache>
            </c:numRef>
          </c:val>
          <c:extLst>
            <c:ext xmlns:c16="http://schemas.microsoft.com/office/drawing/2014/chart" uri="{C3380CC4-5D6E-409C-BE32-E72D297353CC}">
              <c16:uniqueId val="{00000008-356C-4848-8F83-8695DBEDFAE3}"/>
            </c:ext>
          </c:extLst>
        </c:ser>
        <c:dLbls>
          <c:showLegendKey val="0"/>
          <c:showVal val="0"/>
          <c:showCatName val="0"/>
          <c:showSerName val="0"/>
          <c:showPercent val="0"/>
          <c:showBubbleSize val="0"/>
          <c:showLeaderLines val="1"/>
        </c:dLbls>
      </c:pie3DChart>
      <c:spPr>
        <a:noFill/>
        <a:ln>
          <a:noFill/>
        </a:ln>
        <a:effectLst/>
      </c:spPr>
    </c:plotArea>
    <c:plotVisOnly val="1"/>
    <c:dispBlanksAs val="gap"/>
    <c:showDLblsOverMax val="0"/>
  </c:chart>
  <c:spPr>
    <a:noFill/>
    <a:ln w="9525" cap="flat" cmpd="sng" algn="ctr">
      <a:noFill/>
      <a:round/>
    </a:ln>
    <a:effectLst/>
  </c:spPr>
  <c:txPr>
    <a:bodyPr/>
    <a:lstStyle/>
    <a:p>
      <a:pP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manualLayout>
          <c:layoutTarget val="inner"/>
          <c:xMode val="edge"/>
          <c:yMode val="edge"/>
          <c:x val="0.24783564123450091"/>
          <c:y val="0.28545618789521232"/>
          <c:w val="0.60612326907412439"/>
          <c:h val="0.59168925022583552"/>
        </c:manualLayout>
      </c:layout>
      <c:pie3DChart>
        <c:varyColors val="1"/>
        <c:ser>
          <c:idx val="0"/>
          <c:order val="0"/>
          <c:explosion val="17"/>
          <c:dPt>
            <c:idx val="0"/>
            <c:bubble3D val="0"/>
            <c:spPr>
              <a:solidFill>
                <a:srgbClr val="00B0F0"/>
              </a:solidFill>
            </c:spPr>
            <c:extLst>
              <c:ext xmlns:c16="http://schemas.microsoft.com/office/drawing/2014/chart" uri="{C3380CC4-5D6E-409C-BE32-E72D297353CC}">
                <c16:uniqueId val="{00000001-5BDB-4C9E-B9FE-52C23CC89F25}"/>
              </c:ext>
            </c:extLst>
          </c:dPt>
          <c:dPt>
            <c:idx val="1"/>
            <c:bubble3D val="0"/>
            <c:spPr>
              <a:solidFill>
                <a:srgbClr val="FFFF00"/>
              </a:solidFill>
            </c:spPr>
            <c:extLst>
              <c:ext xmlns:c16="http://schemas.microsoft.com/office/drawing/2014/chart" uri="{C3380CC4-5D6E-409C-BE32-E72D297353CC}">
                <c16:uniqueId val="{00000003-5BDB-4C9E-B9FE-52C23CC89F25}"/>
              </c:ext>
            </c:extLst>
          </c:dPt>
          <c:dPt>
            <c:idx val="2"/>
            <c:bubble3D val="0"/>
            <c:explosion val="0"/>
            <c:spPr>
              <a:solidFill>
                <a:srgbClr val="FF0000"/>
              </a:solidFill>
            </c:spPr>
            <c:extLst>
              <c:ext xmlns:c16="http://schemas.microsoft.com/office/drawing/2014/chart" uri="{C3380CC4-5D6E-409C-BE32-E72D297353CC}">
                <c16:uniqueId val="{00000005-5BDB-4C9E-B9FE-52C23CC89F25}"/>
              </c:ext>
            </c:extLst>
          </c:dPt>
          <c:dLbls>
            <c:dLbl>
              <c:idx val="0"/>
              <c:layout>
                <c:manualLayout>
                  <c:x val="-0.20085057471264367"/>
                  <c:y val="-4.8882344991428919E-2"/>
                </c:manualLayout>
              </c:layout>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1-5BDB-4C9E-B9FE-52C23CC89F25}"/>
                </c:ext>
              </c:extLst>
            </c:dLbl>
            <c:dLbl>
              <c:idx val="1"/>
              <c:layout>
                <c:manualLayout>
                  <c:x val="4.1852294325278219E-2"/>
                  <c:y val="9.0225835591689243E-2"/>
                </c:manualLayout>
              </c:layout>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3-5BDB-4C9E-B9FE-52C23CC89F25}"/>
                </c:ext>
              </c:extLst>
            </c:dLbl>
            <c:dLbl>
              <c:idx val="2"/>
              <c:layout>
                <c:manualLayout>
                  <c:x val="-0.17538944700877906"/>
                  <c:y val="-0.18277589285079202"/>
                </c:manualLayout>
              </c:layout>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5-5BDB-4C9E-B9FE-52C23CC89F25}"/>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1"/>
            <c:showSerName val="0"/>
            <c:showPercent val="1"/>
            <c:showBubbleSize val="0"/>
            <c:separator>
</c:separator>
            <c:showLeaderLines val="1"/>
            <c:extLst>
              <c:ext xmlns:c15="http://schemas.microsoft.com/office/drawing/2012/chart" uri="{CE6537A1-D6FC-4f65-9D91-7224C49458BB}"/>
            </c:extLst>
          </c:dLbls>
          <c:cat>
            <c:strRef>
              <c:f>'недоимка рег '!$A$4:$A$6</c:f>
              <c:strCache>
                <c:ptCount val="3"/>
                <c:pt idx="0">
                  <c:v>Налог на имущество организаций</c:v>
                </c:pt>
                <c:pt idx="1">
                  <c:v>Транспортный налог с организаций</c:v>
                </c:pt>
                <c:pt idx="2">
                  <c:v>Транспортный налог с физических лиц</c:v>
                </c:pt>
              </c:strCache>
            </c:strRef>
          </c:cat>
          <c:val>
            <c:numRef>
              <c:f>'недоимка рег '!$B$4:$B$6</c:f>
              <c:numCache>
                <c:formatCode>General</c:formatCode>
                <c:ptCount val="3"/>
                <c:pt idx="0">
                  <c:v>48.4</c:v>
                </c:pt>
                <c:pt idx="1">
                  <c:v>3.6</c:v>
                </c:pt>
                <c:pt idx="2">
                  <c:v>382.4</c:v>
                </c:pt>
              </c:numCache>
            </c:numRef>
          </c:val>
          <c:extLst>
            <c:ext xmlns:c16="http://schemas.microsoft.com/office/drawing/2014/chart" uri="{C3380CC4-5D6E-409C-BE32-E72D297353CC}">
              <c16:uniqueId val="{00000006-5BDB-4C9E-B9FE-52C23CC89F25}"/>
            </c:ext>
          </c:extLst>
        </c:ser>
        <c:dLbls>
          <c:showLegendKey val="0"/>
          <c:showVal val="0"/>
          <c:showCatName val="0"/>
          <c:showSerName val="0"/>
          <c:showPercent val="0"/>
          <c:showBubbleSize val="0"/>
          <c:showLeaderLines val="1"/>
        </c:dLbls>
      </c:pie3DChart>
    </c:plotArea>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manualLayout>
          <c:layoutTarget val="inner"/>
          <c:xMode val="edge"/>
          <c:yMode val="edge"/>
          <c:x val="0.24783564123450091"/>
          <c:y val="0.28545618789521232"/>
          <c:w val="0.60612326907412439"/>
          <c:h val="0.59168925022583552"/>
        </c:manualLayout>
      </c:layout>
      <c:pie3DChart>
        <c:varyColors val="1"/>
        <c:ser>
          <c:idx val="0"/>
          <c:order val="0"/>
          <c:explosion val="17"/>
          <c:dPt>
            <c:idx val="0"/>
            <c:bubble3D val="0"/>
            <c:spPr>
              <a:solidFill>
                <a:srgbClr val="00B0F0"/>
              </a:solidFill>
            </c:spPr>
            <c:extLst>
              <c:ext xmlns:c16="http://schemas.microsoft.com/office/drawing/2014/chart" uri="{C3380CC4-5D6E-409C-BE32-E72D297353CC}">
                <c16:uniqueId val="{00000001-55DE-4CCE-88C2-4BF521D5A065}"/>
              </c:ext>
            </c:extLst>
          </c:dPt>
          <c:dPt>
            <c:idx val="1"/>
            <c:bubble3D val="0"/>
            <c:spPr>
              <a:solidFill>
                <a:srgbClr val="FFFF00"/>
              </a:solidFill>
            </c:spPr>
            <c:extLst>
              <c:ext xmlns:c16="http://schemas.microsoft.com/office/drawing/2014/chart" uri="{C3380CC4-5D6E-409C-BE32-E72D297353CC}">
                <c16:uniqueId val="{00000003-55DE-4CCE-88C2-4BF521D5A065}"/>
              </c:ext>
            </c:extLst>
          </c:dPt>
          <c:dPt>
            <c:idx val="2"/>
            <c:bubble3D val="0"/>
            <c:explosion val="0"/>
            <c:spPr>
              <a:solidFill>
                <a:srgbClr val="FF0000"/>
              </a:solidFill>
            </c:spPr>
            <c:extLst>
              <c:ext xmlns:c16="http://schemas.microsoft.com/office/drawing/2014/chart" uri="{C3380CC4-5D6E-409C-BE32-E72D297353CC}">
                <c16:uniqueId val="{00000005-55DE-4CCE-88C2-4BF521D5A065}"/>
              </c:ext>
            </c:extLst>
          </c:dPt>
          <c:dLbls>
            <c:dLbl>
              <c:idx val="0"/>
              <c:layout>
                <c:manualLayout>
                  <c:x val="-0.20085057471264367"/>
                  <c:y val="-4.8882344991428919E-2"/>
                </c:manualLayout>
              </c:layout>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1-55DE-4CCE-88C2-4BF521D5A065}"/>
                </c:ext>
              </c:extLst>
            </c:dLbl>
            <c:dLbl>
              <c:idx val="1"/>
              <c:layout>
                <c:manualLayout>
                  <c:x val="4.1852294325278219E-2"/>
                  <c:y val="9.0225835591689243E-2"/>
                </c:manualLayout>
              </c:layout>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3-55DE-4CCE-88C2-4BF521D5A065}"/>
                </c:ext>
              </c:extLst>
            </c:dLbl>
            <c:dLbl>
              <c:idx val="2"/>
              <c:layout>
                <c:manualLayout>
                  <c:x val="-0.17538944700877906"/>
                  <c:y val="-0.18277589285079202"/>
                </c:manualLayout>
              </c:layout>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5-55DE-4CCE-88C2-4BF521D5A065}"/>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1"/>
            <c:showSerName val="0"/>
            <c:showPercent val="1"/>
            <c:showBubbleSize val="0"/>
            <c:separator>
</c:separator>
            <c:showLeaderLines val="1"/>
            <c:extLst>
              <c:ext xmlns:c15="http://schemas.microsoft.com/office/drawing/2012/chart" uri="{CE6537A1-D6FC-4f65-9D91-7224C49458BB}"/>
            </c:extLst>
          </c:dLbls>
          <c:cat>
            <c:strRef>
              <c:f>'недоимка рег '!$A$4:$A$6</c:f>
              <c:strCache>
                <c:ptCount val="3"/>
                <c:pt idx="0">
                  <c:v>Налог на имущество организаций</c:v>
                </c:pt>
                <c:pt idx="1">
                  <c:v>Транспортный налог с организаций</c:v>
                </c:pt>
                <c:pt idx="2">
                  <c:v>Транспортный налог с физических лиц</c:v>
                </c:pt>
              </c:strCache>
            </c:strRef>
          </c:cat>
          <c:val>
            <c:numRef>
              <c:f>'недоимка рег '!$C$4:$C$6</c:f>
              <c:numCache>
                <c:formatCode>General</c:formatCode>
                <c:ptCount val="3"/>
                <c:pt idx="0">
                  <c:v>46.7</c:v>
                </c:pt>
                <c:pt idx="1">
                  <c:v>7.2</c:v>
                </c:pt>
                <c:pt idx="2">
                  <c:v>389.4</c:v>
                </c:pt>
              </c:numCache>
            </c:numRef>
          </c:val>
          <c:extLst>
            <c:ext xmlns:c16="http://schemas.microsoft.com/office/drawing/2014/chart" uri="{C3380CC4-5D6E-409C-BE32-E72D297353CC}">
              <c16:uniqueId val="{00000006-55DE-4CCE-88C2-4BF521D5A065}"/>
            </c:ext>
          </c:extLst>
        </c:ser>
        <c:dLbls>
          <c:showLegendKey val="0"/>
          <c:showVal val="0"/>
          <c:showCatName val="0"/>
          <c:showSerName val="0"/>
          <c:showPercent val="0"/>
          <c:showBubbleSize val="0"/>
          <c:showLeaderLines val="1"/>
        </c:dLbls>
      </c:pie3DChart>
    </c:plotArea>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22083333333333335"/>
          <c:y val="0.25694444444444442"/>
          <c:w val="0.53611111111111109"/>
          <c:h val="0.5092592592592593"/>
        </c:manualLayout>
      </c:layout>
      <c:pie3DChart>
        <c:varyColors val="1"/>
        <c:ser>
          <c:idx val="0"/>
          <c:order val="0"/>
          <c:explosion val="13"/>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36D7-4BEA-99B9-0CB8D3455110}"/>
              </c:ext>
            </c:extLst>
          </c:dPt>
          <c:dPt>
            <c:idx val="1"/>
            <c:bubble3D val="0"/>
            <c:spPr>
              <a:solidFill>
                <a:srgbClr val="FF0000"/>
              </a:solidFill>
              <a:ln w="25400">
                <a:solidFill>
                  <a:schemeClr val="lt1"/>
                </a:solidFill>
              </a:ln>
              <a:effectLst/>
              <a:sp3d contourW="25400">
                <a:contourClr>
                  <a:schemeClr val="lt1"/>
                </a:contourClr>
              </a:sp3d>
            </c:spPr>
            <c:extLst>
              <c:ext xmlns:c16="http://schemas.microsoft.com/office/drawing/2014/chart" uri="{C3380CC4-5D6E-409C-BE32-E72D297353CC}">
                <c16:uniqueId val="{00000003-36D7-4BEA-99B9-0CB8D3455110}"/>
              </c:ext>
            </c:extLst>
          </c:dPt>
          <c:dPt>
            <c:idx val="2"/>
            <c:bubble3D val="0"/>
            <c:spPr>
              <a:solidFill>
                <a:srgbClr val="FFFF00"/>
              </a:solidFill>
              <a:ln w="25400">
                <a:solidFill>
                  <a:schemeClr val="lt1"/>
                </a:solidFill>
              </a:ln>
              <a:effectLst/>
              <a:sp3d contourW="25400">
                <a:contourClr>
                  <a:schemeClr val="lt1"/>
                </a:contourClr>
              </a:sp3d>
            </c:spPr>
            <c:extLst>
              <c:ext xmlns:c16="http://schemas.microsoft.com/office/drawing/2014/chart" uri="{C3380CC4-5D6E-409C-BE32-E72D297353CC}">
                <c16:uniqueId val="{00000005-36D7-4BEA-99B9-0CB8D3455110}"/>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36D7-4BEA-99B9-0CB8D3455110}"/>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36D7-4BEA-99B9-0CB8D3455110}"/>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36D7-4BEA-99B9-0CB8D3455110}"/>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36D7-4BEA-99B9-0CB8D3455110}"/>
              </c:ext>
            </c:extLst>
          </c:dPt>
          <c:dLbls>
            <c:dLbl>
              <c:idx val="0"/>
              <c:layout>
                <c:manualLayout>
                  <c:x val="7.4999999999999997E-2"/>
                  <c:y val="3.2407407407407322E-2"/>
                </c:manualLayout>
              </c:layout>
              <c:tx>
                <c:rich>
                  <a:bodyPr/>
                  <a:lstStyle/>
                  <a:p>
                    <a:r>
                      <a:rPr lang="ru-RU"/>
                      <a:t>Налог на доходы физлиц</a:t>
                    </a:r>
                    <a:br>
                      <a:rPr lang="ru-RU"/>
                    </a:br>
                    <a:r>
                      <a:rPr lang="ru-RU"/>
                      <a:t>8 924,0</a:t>
                    </a:r>
                    <a:r>
                      <a:rPr lang="ru-RU" baseline="0"/>
                      <a:t>
31,5%</a:t>
                    </a:r>
                  </a:p>
                </c:rich>
              </c:tx>
              <c:dLblPos val="bestFit"/>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1-36D7-4BEA-99B9-0CB8D3455110}"/>
                </c:ext>
              </c:extLst>
            </c:dLbl>
            <c:dLbl>
              <c:idx val="1"/>
              <c:layout>
                <c:manualLayout>
                  <c:x val="9.9999999999999895E-2"/>
                  <c:y val="-6.0185185185185182E-2"/>
                </c:manualLayout>
              </c:layout>
              <c:tx>
                <c:rich>
                  <a:bodyPr/>
                  <a:lstStyle/>
                  <a:p>
                    <a:r>
                      <a:rPr lang="ru-RU"/>
                      <a:t>Налог на прибыль</a:t>
                    </a:r>
                    <a:br>
                      <a:rPr lang="ru-RU"/>
                    </a:br>
                    <a:r>
                      <a:rPr lang="ru-RU"/>
                      <a:t>7</a:t>
                    </a:r>
                    <a:r>
                      <a:rPr lang="ru-RU" baseline="0"/>
                      <a:t> 541,3
26,6%</a:t>
                    </a:r>
                  </a:p>
                </c:rich>
              </c:tx>
              <c:dLblPos val="bestFit"/>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3-36D7-4BEA-99B9-0CB8D3455110}"/>
                </c:ext>
              </c:extLst>
            </c:dLbl>
            <c:dLbl>
              <c:idx val="2"/>
              <c:layout>
                <c:manualLayout>
                  <c:x val="-2.5000000000000001E-2"/>
                  <c:y val="0.11574074074074066"/>
                </c:manualLayout>
              </c:layout>
              <c:tx>
                <c:rich>
                  <a:bodyPr/>
                  <a:lstStyle/>
                  <a:p>
                    <a:r>
                      <a:rPr lang="ru-RU"/>
                      <a:t>Акцизы</a:t>
                    </a:r>
                    <a:br>
                      <a:rPr lang="ru-RU"/>
                    </a:br>
                    <a:r>
                      <a:rPr lang="ru-RU"/>
                      <a:t>5 906,7</a:t>
                    </a:r>
                    <a:r>
                      <a:rPr lang="ru-RU" baseline="0"/>
                      <a:t>
20,9%</a:t>
                    </a:r>
                  </a:p>
                </c:rich>
              </c:tx>
              <c:dLblPos val="bestFit"/>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5-36D7-4BEA-99B9-0CB8D3455110}"/>
                </c:ext>
              </c:extLst>
            </c:dLbl>
            <c:dLbl>
              <c:idx val="3"/>
              <c:layout>
                <c:manualLayout>
                  <c:x val="-0.13984711286089238"/>
                  <c:y val="0.14814814814814811"/>
                </c:manualLayout>
              </c:layout>
              <c:tx>
                <c:rich>
                  <a:bodyPr/>
                  <a:lstStyle/>
                  <a:p>
                    <a:r>
                      <a:rPr lang="ru-RU"/>
                      <a:t>Налог на</a:t>
                    </a:r>
                    <a:r>
                      <a:rPr lang="ru-RU" baseline="0"/>
                      <a:t> имущество</a:t>
                    </a:r>
                    <a:br>
                      <a:rPr lang="ru-RU" baseline="0"/>
                    </a:br>
                    <a:r>
                      <a:rPr lang="ru-RU" baseline="0"/>
                      <a:t>2 639,0
9,3%</a:t>
                    </a:r>
                  </a:p>
                </c:rich>
              </c:tx>
              <c:dLblPos val="bestFit"/>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7-36D7-4BEA-99B9-0CB8D3455110}"/>
                </c:ext>
              </c:extLst>
            </c:dLbl>
            <c:dLbl>
              <c:idx val="4"/>
              <c:layout>
                <c:manualLayout>
                  <c:x val="-0.17222222222222222"/>
                  <c:y val="0"/>
                </c:manualLayout>
              </c:layout>
              <c:tx>
                <c:rich>
                  <a:bodyPr/>
                  <a:lstStyle/>
                  <a:p>
                    <a:r>
                      <a:rPr lang="ru-RU"/>
                      <a:t>Налог,</a:t>
                    </a:r>
                    <a:r>
                      <a:rPr lang="ru-RU" baseline="0"/>
                      <a:t> взимаемый в связи с применением УСН</a:t>
                    </a:r>
                    <a:br>
                      <a:rPr lang="ru-RU" baseline="0"/>
                    </a:br>
                    <a:r>
                      <a:rPr lang="ru-RU" baseline="0"/>
                      <a:t>1 319,9
4,7%</a:t>
                    </a:r>
                  </a:p>
                </c:rich>
              </c:tx>
              <c:dLblPos val="bestFit"/>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9-36D7-4BEA-99B9-0CB8D3455110}"/>
                </c:ext>
              </c:extLst>
            </c:dLbl>
            <c:dLbl>
              <c:idx val="5"/>
              <c:layout>
                <c:manualLayout>
                  <c:x val="5.5555555555555558E-3"/>
                  <c:y val="-4.1666666666666664E-2"/>
                </c:manualLayout>
              </c:layout>
              <c:tx>
                <c:rich>
                  <a:bodyPr/>
                  <a:lstStyle/>
                  <a:p>
                    <a:r>
                      <a:rPr lang="ru-RU"/>
                      <a:t>Прочие налоги</a:t>
                    </a:r>
                    <a:r>
                      <a:rPr lang="ru-RU" baseline="0"/>
                      <a:t>
1 095,2
3,9%</a:t>
                    </a:r>
                  </a:p>
                </c:rich>
              </c:tx>
              <c:dLblPos val="bestFit"/>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B-36D7-4BEA-99B9-0CB8D3455110}"/>
                </c:ext>
              </c:extLst>
            </c:dLbl>
            <c:dLbl>
              <c:idx val="6"/>
              <c:layout>
                <c:manualLayout>
                  <c:x val="0.14166666666666655"/>
                  <c:y val="0"/>
                </c:manualLayout>
              </c:layout>
              <c:tx>
                <c:rich>
                  <a:bodyPr/>
                  <a:lstStyle/>
                  <a:p>
                    <a:r>
                      <a:rPr lang="ru-RU"/>
                      <a:t>Неналоговые доходы</a:t>
                    </a:r>
                    <a:br>
                      <a:rPr lang="ru-RU"/>
                    </a:br>
                    <a:r>
                      <a:rPr lang="ru-RU"/>
                      <a:t>883,5</a:t>
                    </a:r>
                    <a:r>
                      <a:rPr lang="ru-RU" baseline="0"/>
                      <a:t>
3,1%</a:t>
                    </a:r>
                  </a:p>
                </c:rich>
              </c:tx>
              <c:dLblPos val="bestFit"/>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D-36D7-4BEA-99B9-0CB8D3455110}"/>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1"/>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'2015'!$A$3:$A$9</c:f>
              <c:strCache>
                <c:ptCount val="7"/>
                <c:pt idx="0">
                  <c:v>Налог на доходы физлиц</c:v>
                </c:pt>
                <c:pt idx="1">
                  <c:v>Налог на прибыль</c:v>
                </c:pt>
                <c:pt idx="2">
                  <c:v>Акцизы</c:v>
                </c:pt>
                <c:pt idx="3">
                  <c:v>Налог на имущество</c:v>
                </c:pt>
                <c:pt idx="4">
                  <c:v>Налог, взимаемый в связи с применением УСН</c:v>
                </c:pt>
                <c:pt idx="5">
                  <c:v>Прочие налоги</c:v>
                </c:pt>
                <c:pt idx="6">
                  <c:v>Неналоговые доходы</c:v>
                </c:pt>
              </c:strCache>
            </c:strRef>
          </c:cat>
          <c:val>
            <c:numRef>
              <c:f>'2015'!$B$3:$B$9</c:f>
              <c:numCache>
                <c:formatCode>#,##0.0</c:formatCode>
                <c:ptCount val="7"/>
                <c:pt idx="0">
                  <c:v>8924</c:v>
                </c:pt>
                <c:pt idx="1">
                  <c:v>7541.3</c:v>
                </c:pt>
                <c:pt idx="2">
                  <c:v>5906.7</c:v>
                </c:pt>
                <c:pt idx="3">
                  <c:v>2639</c:v>
                </c:pt>
                <c:pt idx="4">
                  <c:v>1319.9</c:v>
                </c:pt>
                <c:pt idx="5">
                  <c:v>1095.2</c:v>
                </c:pt>
                <c:pt idx="6">
                  <c:v>883.5</c:v>
                </c:pt>
              </c:numCache>
            </c:numRef>
          </c:val>
          <c:extLst>
            <c:ext xmlns:c16="http://schemas.microsoft.com/office/drawing/2014/chart" uri="{C3380CC4-5D6E-409C-BE32-E72D297353CC}">
              <c16:uniqueId val="{0000000E-36D7-4BEA-99B9-0CB8D3455110}"/>
            </c:ext>
          </c:extLst>
        </c:ser>
        <c:dLbls>
          <c:showLegendKey val="0"/>
          <c:showVal val="0"/>
          <c:showCatName val="0"/>
          <c:showSerName val="0"/>
          <c:showPercent val="0"/>
          <c:showBubbleSize val="0"/>
          <c:showLeaderLines val="1"/>
        </c:dLbls>
      </c:pie3DChart>
      <c:spPr>
        <a:noFill/>
        <a:ln>
          <a:noFill/>
        </a:ln>
        <a:effectLst/>
      </c:spPr>
    </c:plotArea>
    <c:plotVisOnly val="1"/>
    <c:dispBlanksAs val="gap"/>
    <c:showDLblsOverMax val="0"/>
  </c:chart>
  <c:spPr>
    <a:noFill/>
    <a:ln w="9525" cap="flat" cmpd="sng" algn="ctr">
      <a:noFill/>
      <a:round/>
    </a:ln>
    <a:effectLst/>
  </c:spPr>
  <c:txPr>
    <a:bodyPr/>
    <a:lstStyle/>
    <a:p>
      <a:pPr>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22083333333333335"/>
          <c:y val="0.25694444444444442"/>
          <c:w val="0.53611111111111109"/>
          <c:h val="0.5092592592592593"/>
        </c:manualLayout>
      </c:layout>
      <c:pie3DChart>
        <c:varyColors val="1"/>
        <c:ser>
          <c:idx val="0"/>
          <c:order val="0"/>
          <c:explosion val="13"/>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1D5F-448C-A1CC-F80AB3A9BB29}"/>
              </c:ext>
            </c:extLst>
          </c:dPt>
          <c:dPt>
            <c:idx val="1"/>
            <c:bubble3D val="0"/>
            <c:spPr>
              <a:solidFill>
                <a:srgbClr val="FF0000"/>
              </a:solidFill>
              <a:ln w="25400">
                <a:solidFill>
                  <a:schemeClr val="lt1"/>
                </a:solidFill>
              </a:ln>
              <a:effectLst/>
              <a:sp3d contourW="25400">
                <a:contourClr>
                  <a:schemeClr val="lt1"/>
                </a:contourClr>
              </a:sp3d>
            </c:spPr>
            <c:extLst>
              <c:ext xmlns:c16="http://schemas.microsoft.com/office/drawing/2014/chart" uri="{C3380CC4-5D6E-409C-BE32-E72D297353CC}">
                <c16:uniqueId val="{00000003-1D5F-448C-A1CC-F80AB3A9BB29}"/>
              </c:ext>
            </c:extLst>
          </c:dPt>
          <c:dPt>
            <c:idx val="2"/>
            <c:bubble3D val="0"/>
            <c:spPr>
              <a:solidFill>
                <a:srgbClr val="FFFF00"/>
              </a:solidFill>
              <a:ln w="25400">
                <a:solidFill>
                  <a:schemeClr val="lt1"/>
                </a:solidFill>
              </a:ln>
              <a:effectLst/>
              <a:sp3d contourW="25400">
                <a:contourClr>
                  <a:schemeClr val="lt1"/>
                </a:contourClr>
              </a:sp3d>
            </c:spPr>
            <c:extLst>
              <c:ext xmlns:c16="http://schemas.microsoft.com/office/drawing/2014/chart" uri="{C3380CC4-5D6E-409C-BE32-E72D297353CC}">
                <c16:uniqueId val="{00000005-1D5F-448C-A1CC-F80AB3A9BB29}"/>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1D5F-448C-A1CC-F80AB3A9BB29}"/>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1D5F-448C-A1CC-F80AB3A9BB29}"/>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1D5F-448C-A1CC-F80AB3A9BB29}"/>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1D5F-448C-A1CC-F80AB3A9BB29}"/>
              </c:ext>
            </c:extLst>
          </c:dPt>
          <c:dLbls>
            <c:dLbl>
              <c:idx val="0"/>
              <c:layout>
                <c:manualLayout>
                  <c:x val="7.4999999999999997E-2"/>
                  <c:y val="3.2407407407407322E-2"/>
                </c:manualLayout>
              </c:layout>
              <c:tx>
                <c:rich>
                  <a:bodyPr/>
                  <a:lstStyle/>
                  <a:p>
                    <a:r>
                      <a:rPr lang="ru-RU"/>
                      <a:t>Налог на доходы физлиц</a:t>
                    </a:r>
                    <a:r>
                      <a:rPr lang="ru-RU" baseline="0"/>
                      <a:t>
9 397,4
28,3%</a:t>
                    </a:r>
                  </a:p>
                </c:rich>
              </c:tx>
              <c:dLblPos val="bestFit"/>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1-1D5F-448C-A1CC-F80AB3A9BB29}"/>
                </c:ext>
              </c:extLst>
            </c:dLbl>
            <c:dLbl>
              <c:idx val="1"/>
              <c:layout>
                <c:manualLayout>
                  <c:x val="9.9999999999999895E-2"/>
                  <c:y val="-6.0185185185185182E-2"/>
                </c:manualLayout>
              </c:layout>
              <c:tx>
                <c:rich>
                  <a:bodyPr/>
                  <a:lstStyle/>
                  <a:p>
                    <a:r>
                      <a:rPr lang="ru-RU"/>
                      <a:t>Налог на прибыль</a:t>
                    </a:r>
                    <a:r>
                      <a:rPr lang="ru-RU" baseline="0"/>
                      <a:t>
9 004,5
27,1%</a:t>
                    </a:r>
                  </a:p>
                </c:rich>
              </c:tx>
              <c:dLblPos val="bestFit"/>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3-1D5F-448C-A1CC-F80AB3A9BB29}"/>
                </c:ext>
              </c:extLst>
            </c:dLbl>
            <c:dLbl>
              <c:idx val="2"/>
              <c:layout>
                <c:manualLayout>
                  <c:x val="-2.5000000000000001E-2"/>
                  <c:y val="0.11574074074074066"/>
                </c:manualLayout>
              </c:layout>
              <c:tx>
                <c:rich>
                  <a:bodyPr/>
                  <a:lstStyle/>
                  <a:p>
                    <a:r>
                      <a:rPr lang="ru-RU"/>
                      <a:t>Акцизы</a:t>
                    </a:r>
                    <a:r>
                      <a:rPr lang="ru-RU" baseline="0"/>
                      <a:t>
8 461,1
25,5%</a:t>
                    </a:r>
                  </a:p>
                </c:rich>
              </c:tx>
              <c:dLblPos val="bestFit"/>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5-1D5F-448C-A1CC-F80AB3A9BB29}"/>
                </c:ext>
              </c:extLst>
            </c:dLbl>
            <c:dLbl>
              <c:idx val="3"/>
              <c:layout>
                <c:manualLayout>
                  <c:x val="-0.14106299212598425"/>
                  <c:y val="0.20370370370370361"/>
                </c:manualLayout>
              </c:layout>
              <c:tx>
                <c:rich>
                  <a:bodyPr/>
                  <a:lstStyle/>
                  <a:p>
                    <a:r>
                      <a:rPr lang="ru-RU" sz="1200" b="1" i="0" u="none" strike="noStrike" baseline="0">
                        <a:effectLst/>
                      </a:rPr>
                      <a:t>Налог на имущество</a:t>
                    </a:r>
                    <a:r>
                      <a:rPr lang="ru-RU" baseline="0"/>
                      <a:t>
2 894,2
8,7%</a:t>
                    </a:r>
                  </a:p>
                </c:rich>
              </c:tx>
              <c:dLblPos val="bestFit"/>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7-1D5F-448C-A1CC-F80AB3A9BB29}"/>
                </c:ext>
              </c:extLst>
            </c:dLbl>
            <c:dLbl>
              <c:idx val="4"/>
              <c:layout>
                <c:manualLayout>
                  <c:x val="-0.18055555555555555"/>
                  <c:y val="0"/>
                </c:manualLayout>
              </c:layout>
              <c:tx>
                <c:rich>
                  <a:bodyPr/>
                  <a:lstStyle/>
                  <a:p>
                    <a:r>
                      <a:rPr lang="ru-RU" sz="1200" b="1" i="0" u="none" strike="noStrike" baseline="0">
                        <a:effectLst/>
                      </a:rPr>
                      <a:t>Налог, взимаемый в связи с применением УСН</a:t>
                    </a:r>
                    <a:r>
                      <a:rPr lang="ru-RU" baseline="0"/>
                      <a:t>
1 380,0
4,2%</a:t>
                    </a:r>
                  </a:p>
                </c:rich>
              </c:tx>
              <c:dLblPos val="bestFit"/>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9-1D5F-448C-A1CC-F80AB3A9BB29}"/>
                </c:ext>
              </c:extLst>
            </c:dLbl>
            <c:dLbl>
              <c:idx val="5"/>
              <c:layout>
                <c:manualLayout>
                  <c:x val="5.5555555555555558E-3"/>
                  <c:y val="-4.1666666666666664E-2"/>
                </c:manualLayout>
              </c:layout>
              <c:tx>
                <c:rich>
                  <a:bodyPr/>
                  <a:lstStyle/>
                  <a:p>
                    <a:r>
                      <a:rPr lang="ru-RU"/>
                      <a:t>Прочие налоги</a:t>
                    </a:r>
                    <a:r>
                      <a:rPr lang="ru-RU" baseline="0"/>
                      <a:t>
1 062,1
3,2%</a:t>
                    </a:r>
                  </a:p>
                </c:rich>
              </c:tx>
              <c:dLblPos val="bestFit"/>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B-1D5F-448C-A1CC-F80AB3A9BB29}"/>
                </c:ext>
              </c:extLst>
            </c:dLbl>
            <c:dLbl>
              <c:idx val="6"/>
              <c:layout>
                <c:manualLayout>
                  <c:x val="0.14166666666666655"/>
                  <c:y val="0"/>
                </c:manualLayout>
              </c:layout>
              <c:tx>
                <c:rich>
                  <a:bodyPr/>
                  <a:lstStyle/>
                  <a:p>
                    <a:r>
                      <a:rPr lang="ru-RU"/>
                      <a:t>Неналоговые доходы</a:t>
                    </a:r>
                    <a:r>
                      <a:rPr lang="ru-RU" baseline="0"/>
                      <a:t>
1 008,2
3,0%</a:t>
                    </a:r>
                  </a:p>
                </c:rich>
              </c:tx>
              <c:dLblPos val="bestFit"/>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D-1D5F-448C-A1CC-F80AB3A9BB29}"/>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1"/>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'2016'!$A$3:$A$9</c:f>
              <c:strCache>
                <c:ptCount val="7"/>
                <c:pt idx="0">
                  <c:v>Налог на доходы физлиц</c:v>
                </c:pt>
                <c:pt idx="1">
                  <c:v>Налог на прибыль</c:v>
                </c:pt>
                <c:pt idx="2">
                  <c:v>Акцизы</c:v>
                </c:pt>
                <c:pt idx="3">
                  <c:v>Налог на имущество</c:v>
                </c:pt>
                <c:pt idx="4">
                  <c:v>Налог, взимаемый в связи с применением УСН</c:v>
                </c:pt>
                <c:pt idx="5">
                  <c:v>Прочие налоги</c:v>
                </c:pt>
                <c:pt idx="6">
                  <c:v>Неналоговые доходы</c:v>
                </c:pt>
              </c:strCache>
            </c:strRef>
          </c:cat>
          <c:val>
            <c:numRef>
              <c:f>'2016'!$B$3:$B$9</c:f>
              <c:numCache>
                <c:formatCode>#,##0.0</c:formatCode>
                <c:ptCount val="7"/>
                <c:pt idx="0">
                  <c:v>9397.4</c:v>
                </c:pt>
                <c:pt idx="1">
                  <c:v>9004.5</c:v>
                </c:pt>
                <c:pt idx="2">
                  <c:v>8461.1</c:v>
                </c:pt>
                <c:pt idx="3">
                  <c:v>2894.2</c:v>
                </c:pt>
                <c:pt idx="4">
                  <c:v>1380</c:v>
                </c:pt>
                <c:pt idx="5">
                  <c:v>1062.1000000000001</c:v>
                </c:pt>
                <c:pt idx="6">
                  <c:v>1008.2</c:v>
                </c:pt>
              </c:numCache>
            </c:numRef>
          </c:val>
          <c:extLst>
            <c:ext xmlns:c16="http://schemas.microsoft.com/office/drawing/2014/chart" uri="{C3380CC4-5D6E-409C-BE32-E72D297353CC}">
              <c16:uniqueId val="{0000000E-1D5F-448C-A1CC-F80AB3A9BB29}"/>
            </c:ext>
          </c:extLst>
        </c:ser>
        <c:dLbls>
          <c:showLegendKey val="0"/>
          <c:showVal val="0"/>
          <c:showCatName val="0"/>
          <c:showSerName val="0"/>
          <c:showPercent val="0"/>
          <c:showBubbleSize val="0"/>
          <c:showLeaderLines val="1"/>
        </c:dLbls>
      </c:pie3DChart>
      <c:spPr>
        <a:noFill/>
        <a:ln>
          <a:noFill/>
        </a:ln>
        <a:effectLst/>
      </c:spPr>
    </c:plotArea>
    <c:plotVisOnly val="1"/>
    <c:dispBlanksAs val="gap"/>
    <c:showDLblsOverMax val="0"/>
  </c:chart>
  <c:spPr>
    <a:noFill/>
    <a:ln w="9525" cap="flat" cmpd="sng" algn="ctr">
      <a:noFill/>
      <a:round/>
    </a:ln>
    <a:effectLst/>
  </c:spPr>
  <c:txPr>
    <a:bodyPr/>
    <a:lstStyle/>
    <a:p>
      <a:pPr>
        <a:defRPr/>
      </a:pPr>
      <a:endParaRPr lang="ru-RU"/>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22083333333333335"/>
          <c:y val="0.25694444444444442"/>
          <c:w val="0.53611111111111109"/>
          <c:h val="0.5092592592592593"/>
        </c:manualLayout>
      </c:layout>
      <c:pie3DChart>
        <c:varyColors val="1"/>
        <c:ser>
          <c:idx val="0"/>
          <c:order val="0"/>
          <c:explosion val="16"/>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5E2A-40AB-8B58-0AF16AAFD041}"/>
              </c:ext>
            </c:extLst>
          </c:dPt>
          <c:dPt>
            <c:idx val="1"/>
            <c:bubble3D val="0"/>
            <c:spPr>
              <a:solidFill>
                <a:srgbClr val="FF0000"/>
              </a:solidFill>
              <a:ln w="25400">
                <a:solidFill>
                  <a:schemeClr val="lt1"/>
                </a:solidFill>
              </a:ln>
              <a:effectLst/>
              <a:sp3d contourW="25400">
                <a:contourClr>
                  <a:schemeClr val="lt1"/>
                </a:contourClr>
              </a:sp3d>
            </c:spPr>
            <c:extLst>
              <c:ext xmlns:c16="http://schemas.microsoft.com/office/drawing/2014/chart" uri="{C3380CC4-5D6E-409C-BE32-E72D297353CC}">
                <c16:uniqueId val="{00000003-5E2A-40AB-8B58-0AF16AAFD041}"/>
              </c:ext>
            </c:extLst>
          </c:dPt>
          <c:dPt>
            <c:idx val="2"/>
            <c:bubble3D val="0"/>
            <c:spPr>
              <a:solidFill>
                <a:srgbClr val="FFFF00"/>
              </a:solidFill>
              <a:ln w="25400">
                <a:solidFill>
                  <a:schemeClr val="lt1"/>
                </a:solidFill>
              </a:ln>
              <a:effectLst/>
              <a:sp3d contourW="25400">
                <a:contourClr>
                  <a:schemeClr val="lt1"/>
                </a:contourClr>
              </a:sp3d>
            </c:spPr>
            <c:extLst>
              <c:ext xmlns:c16="http://schemas.microsoft.com/office/drawing/2014/chart" uri="{C3380CC4-5D6E-409C-BE32-E72D297353CC}">
                <c16:uniqueId val="{00000005-5E2A-40AB-8B58-0AF16AAFD041}"/>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5E2A-40AB-8B58-0AF16AAFD041}"/>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5E2A-40AB-8B58-0AF16AAFD041}"/>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5E2A-40AB-8B58-0AF16AAFD041}"/>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5E2A-40AB-8B58-0AF16AAFD041}"/>
              </c:ext>
            </c:extLst>
          </c:dPt>
          <c:dLbls>
            <c:dLbl>
              <c:idx val="0"/>
              <c:layout>
                <c:manualLayout>
                  <c:x val="7.4999999999999997E-2"/>
                  <c:y val="3.2407407407407322E-2"/>
                </c:manualLayout>
              </c:layout>
              <c:tx>
                <c:rich>
                  <a:bodyPr/>
                  <a:lstStyle/>
                  <a:p>
                    <a:r>
                      <a:rPr lang="ru-RU" baseline="0"/>
                      <a:t>Налог на доходы физлиц
9 833,3
28,4</a:t>
                    </a:r>
                  </a:p>
                </c:rich>
              </c:tx>
              <c:dLblPos val="bestFit"/>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1-5E2A-40AB-8B58-0AF16AAFD041}"/>
                </c:ext>
              </c:extLst>
            </c:dLbl>
            <c:dLbl>
              <c:idx val="1"/>
              <c:layout>
                <c:manualLayout>
                  <c:x val="9.9999999999999895E-2"/>
                  <c:y val="-6.0185185185185182E-2"/>
                </c:manualLayout>
              </c:layout>
              <c:tx>
                <c:rich>
                  <a:bodyPr/>
                  <a:lstStyle/>
                  <a:p>
                    <a:r>
                      <a:rPr lang="ru-RU"/>
                      <a:t>Налог на прибыль</a:t>
                    </a:r>
                    <a:r>
                      <a:rPr lang="ru-RU" baseline="0"/>
                      <a:t>
8 862,1
25,6%</a:t>
                    </a:r>
                  </a:p>
                </c:rich>
              </c:tx>
              <c:dLblPos val="bestFit"/>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3-5E2A-40AB-8B58-0AF16AAFD041}"/>
                </c:ext>
              </c:extLst>
            </c:dLbl>
            <c:dLbl>
              <c:idx val="2"/>
              <c:layout>
                <c:manualLayout>
                  <c:x val="-2.5000000000000001E-2"/>
                  <c:y val="0.11574074074074066"/>
                </c:manualLayout>
              </c:layout>
              <c:tx>
                <c:rich>
                  <a:bodyPr/>
                  <a:lstStyle/>
                  <a:p>
                    <a:r>
                      <a:rPr lang="ru-RU"/>
                      <a:t>Акцизы</a:t>
                    </a:r>
                    <a:r>
                      <a:rPr lang="ru-RU" baseline="0"/>
                      <a:t>
9 558,7
27,6%</a:t>
                    </a:r>
                  </a:p>
                </c:rich>
              </c:tx>
              <c:dLblPos val="bestFit"/>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5-5E2A-40AB-8B58-0AF16AAFD041}"/>
                </c:ext>
              </c:extLst>
            </c:dLbl>
            <c:dLbl>
              <c:idx val="3"/>
              <c:layout>
                <c:manualLayout>
                  <c:x val="-0.13333333333333333"/>
                  <c:y val="0.19444444444444439"/>
                </c:manualLayout>
              </c:layout>
              <c:tx>
                <c:rich>
                  <a:bodyPr/>
                  <a:lstStyle/>
                  <a:p>
                    <a:r>
                      <a:rPr lang="ru-RU"/>
                      <a:t>Налог на имущество</a:t>
                    </a:r>
                    <a:r>
                      <a:rPr lang="ru-RU" baseline="0"/>
                      <a:t>
3 057,1
8,8%</a:t>
                    </a:r>
                  </a:p>
                </c:rich>
              </c:tx>
              <c:dLblPos val="bestFit"/>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7-5E2A-40AB-8B58-0AF16AAFD041}"/>
                </c:ext>
              </c:extLst>
            </c:dLbl>
            <c:dLbl>
              <c:idx val="4"/>
              <c:layout>
                <c:manualLayout>
                  <c:x val="-0.17777777777777778"/>
                  <c:y val="0"/>
                </c:manualLayout>
              </c:layout>
              <c:tx>
                <c:rich>
                  <a:bodyPr/>
                  <a:lstStyle/>
                  <a:p>
                    <a:r>
                      <a:rPr lang="ru-RU" sz="1200" b="1" i="0" u="none" strike="noStrike" baseline="0">
                        <a:effectLst/>
                      </a:rPr>
                      <a:t>Налог, взимаемый в связи с применением УСН</a:t>
                    </a:r>
                    <a:r>
                      <a:rPr lang="ru-RU" baseline="0"/>
                      <a:t>
1 482,3
4,3%</a:t>
                    </a:r>
                  </a:p>
                </c:rich>
              </c:tx>
              <c:dLblPos val="bestFit"/>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9-5E2A-40AB-8B58-0AF16AAFD041}"/>
                </c:ext>
              </c:extLst>
            </c:dLbl>
            <c:dLbl>
              <c:idx val="5"/>
              <c:layout>
                <c:manualLayout>
                  <c:x val="5.5555555555555558E-3"/>
                  <c:y val="-4.1666666666666664E-2"/>
                </c:manualLayout>
              </c:layout>
              <c:tx>
                <c:rich>
                  <a:bodyPr/>
                  <a:lstStyle/>
                  <a:p>
                    <a:r>
                      <a:rPr lang="ru-RU"/>
                      <a:t>Прочие налоги</a:t>
                    </a:r>
                    <a:r>
                      <a:rPr lang="ru-RU" baseline="0"/>
                      <a:t>
1072,7
3,1%</a:t>
                    </a:r>
                  </a:p>
                </c:rich>
              </c:tx>
              <c:dLblPos val="bestFit"/>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B-5E2A-40AB-8B58-0AF16AAFD041}"/>
                </c:ext>
              </c:extLst>
            </c:dLbl>
            <c:dLbl>
              <c:idx val="6"/>
              <c:layout>
                <c:manualLayout>
                  <c:x val="0.14166666666666655"/>
                  <c:y val="0"/>
                </c:manualLayout>
              </c:layout>
              <c:tx>
                <c:rich>
                  <a:bodyPr/>
                  <a:lstStyle/>
                  <a:p>
                    <a:r>
                      <a:rPr lang="ru-RU"/>
                      <a:t>Неналоговые доходы</a:t>
                    </a:r>
                    <a:r>
                      <a:rPr lang="ru-RU" baseline="0"/>
                      <a:t>
731,8
2,1%</a:t>
                    </a:r>
                  </a:p>
                </c:rich>
              </c:tx>
              <c:dLblPos val="bestFit"/>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D-5E2A-40AB-8B58-0AF16AAFD041}"/>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1"/>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'2017'!$A$3:$A$9</c:f>
              <c:strCache>
                <c:ptCount val="7"/>
                <c:pt idx="0">
                  <c:v>Налог на доходы физлиц</c:v>
                </c:pt>
                <c:pt idx="1">
                  <c:v>Налог на прибыль</c:v>
                </c:pt>
                <c:pt idx="2">
                  <c:v>Акцизы</c:v>
                </c:pt>
                <c:pt idx="3">
                  <c:v>Налог на имущество</c:v>
                </c:pt>
                <c:pt idx="4">
                  <c:v>Налог, взимаемый в связи с применением УСН</c:v>
                </c:pt>
                <c:pt idx="5">
                  <c:v>Прочие налоги</c:v>
                </c:pt>
                <c:pt idx="6">
                  <c:v>Неналоговые доходы</c:v>
                </c:pt>
              </c:strCache>
            </c:strRef>
          </c:cat>
          <c:val>
            <c:numRef>
              <c:f>'2017'!$B$3:$B$9</c:f>
              <c:numCache>
                <c:formatCode>#,##0.0</c:formatCode>
                <c:ptCount val="7"/>
                <c:pt idx="0">
                  <c:v>9833.2999999999993</c:v>
                </c:pt>
                <c:pt idx="1">
                  <c:v>8862.1</c:v>
                </c:pt>
                <c:pt idx="2">
                  <c:v>9558.7000000000007</c:v>
                </c:pt>
                <c:pt idx="3">
                  <c:v>3057.1</c:v>
                </c:pt>
                <c:pt idx="4">
                  <c:v>1482.3</c:v>
                </c:pt>
                <c:pt idx="5">
                  <c:v>1072.8000000000072</c:v>
                </c:pt>
                <c:pt idx="6">
                  <c:v>731.8</c:v>
                </c:pt>
              </c:numCache>
            </c:numRef>
          </c:val>
          <c:extLst>
            <c:ext xmlns:c16="http://schemas.microsoft.com/office/drawing/2014/chart" uri="{C3380CC4-5D6E-409C-BE32-E72D297353CC}">
              <c16:uniqueId val="{0000000E-5E2A-40AB-8B58-0AF16AAFD041}"/>
            </c:ext>
          </c:extLst>
        </c:ser>
        <c:dLbls>
          <c:showLegendKey val="0"/>
          <c:showVal val="0"/>
          <c:showCatName val="0"/>
          <c:showSerName val="0"/>
          <c:showPercent val="0"/>
          <c:showBubbleSize val="0"/>
          <c:showLeaderLines val="1"/>
        </c:dLbls>
      </c:pie3DChart>
      <c:spPr>
        <a:noFill/>
        <a:ln>
          <a:noFill/>
        </a:ln>
        <a:effectLst/>
      </c:spPr>
    </c:plotArea>
    <c:plotVisOnly val="1"/>
    <c:dispBlanksAs val="gap"/>
    <c:showDLblsOverMax val="0"/>
  </c:chart>
  <c:spPr>
    <a:noFill/>
    <a:ln w="9525" cap="flat" cmpd="sng" algn="ctr">
      <a:noFill/>
      <a:round/>
    </a:ln>
    <a:effectLst/>
  </c:spPr>
  <c:txPr>
    <a:bodyPr/>
    <a:lstStyle/>
    <a:p>
      <a:pPr>
        <a:defRPr/>
      </a:pPr>
      <a:endParaRPr lang="ru-RU"/>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0.13302</cdr:x>
      <cdr:y>0.84474</cdr:y>
    </cdr:from>
    <cdr:to>
      <cdr:x>0.30203</cdr:x>
      <cdr:y>0.98421</cdr:y>
    </cdr:to>
    <cdr:sp macro="" textlink="">
      <cdr:nvSpPr>
        <cdr:cNvPr id="2" name="Поле 1"/>
        <cdr:cNvSpPr txBox="1"/>
      </cdr:nvSpPr>
      <cdr:spPr>
        <a:xfrm xmlns:a="http://schemas.openxmlformats.org/drawingml/2006/main">
          <a:off x="809626" y="3057525"/>
          <a:ext cx="1028700" cy="504825"/>
        </a:xfrm>
        <a:prstGeom xmlns:a="http://schemas.openxmlformats.org/drawingml/2006/main" prst="rect">
          <a:avLst/>
        </a:prstGeom>
        <a:solidFill xmlns:a="http://schemas.openxmlformats.org/drawingml/2006/main">
          <a:schemeClr val="bg1"/>
        </a:solidFill>
      </cdr:spPr>
      <cdr:txBody>
        <a:bodyPr xmlns:a="http://schemas.openxmlformats.org/drawingml/2006/main" vertOverflow="clip" wrap="square" rtlCol="0"/>
        <a:lstStyle xmlns:a="http://schemas.openxmlformats.org/drawingml/2006/main"/>
        <a:p xmlns:a="http://schemas.openxmlformats.org/drawingml/2006/main">
          <a:pPr algn="ctr"/>
          <a:r>
            <a:rPr lang="ru-RU" sz="1400" b="1">
              <a:solidFill>
                <a:schemeClr val="tx2">
                  <a:lumMod val="75000"/>
                </a:schemeClr>
              </a:solidFill>
              <a:latin typeface="Times New Roman" pitchFamily="18" charset="0"/>
              <a:cs typeface="Times New Roman" pitchFamily="18" charset="0"/>
            </a:rPr>
            <a:t>2015</a:t>
          </a:r>
          <a:br>
            <a:rPr lang="ru-RU" sz="1400" b="1">
              <a:solidFill>
                <a:schemeClr val="tx2">
                  <a:lumMod val="75000"/>
                </a:schemeClr>
              </a:solidFill>
              <a:latin typeface="Times New Roman" pitchFamily="18" charset="0"/>
              <a:cs typeface="Times New Roman" pitchFamily="18" charset="0"/>
            </a:rPr>
          </a:br>
          <a:r>
            <a:rPr lang="ru-RU" sz="1400" b="1">
              <a:solidFill>
                <a:schemeClr val="tx2">
                  <a:lumMod val="75000"/>
                </a:schemeClr>
              </a:solidFill>
              <a:latin typeface="Times New Roman" pitchFamily="18" charset="0"/>
              <a:cs typeface="Times New Roman" pitchFamily="18" charset="0"/>
            </a:rPr>
            <a:t>(факт)</a:t>
          </a:r>
        </a:p>
      </cdr:txBody>
    </cdr:sp>
  </cdr:relSizeAnchor>
  <cdr:relSizeAnchor xmlns:cdr="http://schemas.openxmlformats.org/drawingml/2006/chartDrawing">
    <cdr:from>
      <cdr:x>0.30829</cdr:x>
      <cdr:y>0.84474</cdr:y>
    </cdr:from>
    <cdr:to>
      <cdr:x>0.47731</cdr:x>
      <cdr:y>0.98421</cdr:y>
    </cdr:to>
    <cdr:sp macro="" textlink="">
      <cdr:nvSpPr>
        <cdr:cNvPr id="4" name="Поле 3"/>
        <cdr:cNvSpPr txBox="1"/>
      </cdr:nvSpPr>
      <cdr:spPr>
        <a:xfrm xmlns:a="http://schemas.openxmlformats.org/drawingml/2006/main">
          <a:off x="1876426" y="3057525"/>
          <a:ext cx="1028700" cy="504825"/>
        </a:xfrm>
        <a:prstGeom xmlns:a="http://schemas.openxmlformats.org/drawingml/2006/main" prst="rect">
          <a:avLst/>
        </a:prstGeom>
        <a:solidFill xmlns:a="http://schemas.openxmlformats.org/drawingml/2006/main">
          <a:schemeClr val="bg1"/>
        </a:solidFill>
      </cdr:spPr>
      <cdr:txBody>
        <a:bodyPr xmlns:a="http://schemas.openxmlformats.org/drawingml/2006/main" vertOverflow="clip" wrap="square" rtlCol="0"/>
        <a:lstStyle xmlns:a="http://schemas.openxmlformats.org/drawingml/2006/main"/>
        <a:p xmlns:a="http://schemas.openxmlformats.org/drawingml/2006/main">
          <a:pPr algn="ctr"/>
          <a:r>
            <a:rPr lang="ru-RU" sz="1400" b="1">
              <a:solidFill>
                <a:schemeClr val="tx2">
                  <a:lumMod val="75000"/>
                </a:schemeClr>
              </a:solidFill>
              <a:latin typeface="Times New Roman" pitchFamily="18" charset="0"/>
              <a:cs typeface="Times New Roman" pitchFamily="18" charset="0"/>
            </a:rPr>
            <a:t>2016</a:t>
          </a:r>
          <a:br>
            <a:rPr lang="ru-RU" sz="1400" b="1">
              <a:solidFill>
                <a:schemeClr val="tx2">
                  <a:lumMod val="75000"/>
                </a:schemeClr>
              </a:solidFill>
              <a:latin typeface="Times New Roman" pitchFamily="18" charset="0"/>
              <a:cs typeface="Times New Roman" pitchFamily="18" charset="0"/>
            </a:rPr>
          </a:br>
          <a:r>
            <a:rPr lang="ru-RU" sz="1400" b="1">
              <a:solidFill>
                <a:schemeClr val="tx2">
                  <a:lumMod val="75000"/>
                </a:schemeClr>
              </a:solidFill>
              <a:latin typeface="Times New Roman" pitchFamily="18" charset="0"/>
              <a:cs typeface="Times New Roman" pitchFamily="18" charset="0"/>
            </a:rPr>
            <a:t>(план)</a:t>
          </a:r>
        </a:p>
      </cdr:txBody>
    </cdr:sp>
  </cdr:relSizeAnchor>
</c:userShapes>
</file>

<file path=word/drawings/drawing2.xml><?xml version="1.0" encoding="utf-8"?>
<c:userShapes xmlns:c="http://schemas.openxmlformats.org/drawingml/2006/chart">
  <cdr:relSizeAnchor xmlns:cdr="http://schemas.openxmlformats.org/drawingml/2006/chartDrawing">
    <cdr:from>
      <cdr:x>0.13483</cdr:x>
      <cdr:y>0.85063</cdr:y>
    </cdr:from>
    <cdr:to>
      <cdr:x>0.29602</cdr:x>
      <cdr:y>0.98481</cdr:y>
    </cdr:to>
    <cdr:sp macro="" textlink="">
      <cdr:nvSpPr>
        <cdr:cNvPr id="9" name="Поле 1"/>
        <cdr:cNvSpPr txBox="1"/>
      </cdr:nvSpPr>
      <cdr:spPr>
        <a:xfrm xmlns:a="http://schemas.openxmlformats.org/drawingml/2006/main">
          <a:off x="860451" y="3200389"/>
          <a:ext cx="1028675" cy="504836"/>
        </a:xfrm>
        <a:prstGeom xmlns:a="http://schemas.openxmlformats.org/drawingml/2006/main" prst="rect">
          <a:avLst/>
        </a:prstGeom>
        <a:solidFill xmlns:a="http://schemas.openxmlformats.org/drawingml/2006/main">
          <a:schemeClr val="bg1"/>
        </a:solidFill>
      </cdr:spPr>
      <cdr:txBody>
        <a:bodyPr xmlns:a="http://schemas.openxmlformats.org/drawingml/2006/main" wrap="square" rtlCol="0"/>
        <a:lstStyle xmlns:a="http://schemas.openxmlformats.org/drawingml/2006/main"/>
        <a:p xmlns:a="http://schemas.openxmlformats.org/drawingml/2006/main">
          <a:pPr algn="ctr"/>
          <a:r>
            <a:rPr lang="ru-RU" sz="1400" b="1">
              <a:solidFill>
                <a:schemeClr val="tx2">
                  <a:lumMod val="75000"/>
                </a:schemeClr>
              </a:solidFill>
              <a:latin typeface="Times New Roman" pitchFamily="18" charset="0"/>
              <a:cs typeface="Times New Roman" pitchFamily="18" charset="0"/>
            </a:rPr>
            <a:t>2015</a:t>
          </a:r>
          <a:br>
            <a:rPr lang="ru-RU" sz="1400" b="1">
              <a:solidFill>
                <a:schemeClr val="tx2">
                  <a:lumMod val="75000"/>
                </a:schemeClr>
              </a:solidFill>
              <a:latin typeface="Times New Roman" pitchFamily="18" charset="0"/>
              <a:cs typeface="Times New Roman" pitchFamily="18" charset="0"/>
            </a:rPr>
          </a:br>
          <a:r>
            <a:rPr lang="ru-RU" sz="1400" b="1">
              <a:solidFill>
                <a:schemeClr val="tx2">
                  <a:lumMod val="75000"/>
                </a:schemeClr>
              </a:solidFill>
              <a:latin typeface="Times New Roman" pitchFamily="18" charset="0"/>
              <a:cs typeface="Times New Roman" pitchFamily="18" charset="0"/>
            </a:rPr>
            <a:t>(факт)</a:t>
          </a:r>
        </a:p>
      </cdr:txBody>
    </cdr:sp>
  </cdr:relSizeAnchor>
  <cdr:relSizeAnchor xmlns:cdr="http://schemas.openxmlformats.org/drawingml/2006/chartDrawing">
    <cdr:from>
      <cdr:x>0.30647</cdr:x>
      <cdr:y>0.85316</cdr:y>
    </cdr:from>
    <cdr:to>
      <cdr:x>0.46766</cdr:x>
      <cdr:y>0.98734</cdr:y>
    </cdr:to>
    <cdr:sp macro="" textlink="">
      <cdr:nvSpPr>
        <cdr:cNvPr id="13" name="Поле 1"/>
        <cdr:cNvSpPr txBox="1"/>
      </cdr:nvSpPr>
      <cdr:spPr>
        <a:xfrm xmlns:a="http://schemas.openxmlformats.org/drawingml/2006/main">
          <a:off x="1955801" y="3209925"/>
          <a:ext cx="1028700" cy="504825"/>
        </a:xfrm>
        <a:prstGeom xmlns:a="http://schemas.openxmlformats.org/drawingml/2006/main" prst="rect">
          <a:avLst/>
        </a:prstGeom>
        <a:solidFill xmlns:a="http://schemas.openxmlformats.org/drawingml/2006/main">
          <a:schemeClr val="bg1"/>
        </a:solidFill>
      </cdr:spPr>
      <cdr:txBody>
        <a:bodyPr xmlns:a="http://schemas.openxmlformats.org/drawingml/2006/main" wrap="square" rtlCol="0"/>
        <a:lstStyle xmlns:a="http://schemas.openxmlformats.org/drawingml/2006/main"/>
        <a:p xmlns:a="http://schemas.openxmlformats.org/drawingml/2006/main">
          <a:pPr algn="ctr"/>
          <a:r>
            <a:rPr lang="ru-RU" sz="1400" b="1">
              <a:solidFill>
                <a:schemeClr val="tx2">
                  <a:lumMod val="75000"/>
                </a:schemeClr>
              </a:solidFill>
              <a:latin typeface="Times New Roman" pitchFamily="18" charset="0"/>
              <a:cs typeface="Times New Roman" pitchFamily="18" charset="0"/>
            </a:rPr>
            <a:t>2016</a:t>
          </a:r>
          <a:br>
            <a:rPr lang="ru-RU" sz="1400" b="1">
              <a:solidFill>
                <a:schemeClr val="tx2">
                  <a:lumMod val="75000"/>
                </a:schemeClr>
              </a:solidFill>
              <a:latin typeface="Times New Roman" pitchFamily="18" charset="0"/>
              <a:cs typeface="Times New Roman" pitchFamily="18" charset="0"/>
            </a:rPr>
          </a:br>
          <a:r>
            <a:rPr lang="ru-RU" sz="1400" b="1">
              <a:solidFill>
                <a:schemeClr val="tx2">
                  <a:lumMod val="75000"/>
                </a:schemeClr>
              </a:solidFill>
              <a:latin typeface="Times New Roman" pitchFamily="18" charset="0"/>
              <a:cs typeface="Times New Roman" pitchFamily="18" charset="0"/>
            </a:rPr>
            <a:t>(план)</a:t>
          </a:r>
        </a:p>
      </cdr:txBody>
    </cdr:sp>
  </cdr:relSizeAnchor>
</c:userShapes>
</file>

<file path=word/drawings/drawing3.xml><?xml version="1.0" encoding="utf-8"?>
<c:userShapes xmlns:c="http://schemas.openxmlformats.org/drawingml/2006/chart">
  <cdr:relSizeAnchor xmlns:cdr="http://schemas.openxmlformats.org/drawingml/2006/chartDrawing">
    <cdr:from>
      <cdr:x>0.12821</cdr:x>
      <cdr:y>0.84324</cdr:y>
    </cdr:from>
    <cdr:to>
      <cdr:x>0.29775</cdr:x>
      <cdr:y>0.98649</cdr:y>
    </cdr:to>
    <cdr:sp macro="" textlink="">
      <cdr:nvSpPr>
        <cdr:cNvPr id="2" name="Поле 1"/>
        <cdr:cNvSpPr txBox="1"/>
      </cdr:nvSpPr>
      <cdr:spPr>
        <a:xfrm xmlns:a="http://schemas.openxmlformats.org/drawingml/2006/main">
          <a:off x="777901" y="2971789"/>
          <a:ext cx="1028675" cy="504836"/>
        </a:xfrm>
        <a:prstGeom xmlns:a="http://schemas.openxmlformats.org/drawingml/2006/main" prst="rect">
          <a:avLst/>
        </a:prstGeom>
        <a:solidFill xmlns:a="http://schemas.openxmlformats.org/drawingml/2006/main">
          <a:schemeClr val="bg1"/>
        </a:solidFill>
      </cdr:spPr>
      <cdr:txBody>
        <a:bodyPr xmlns:a="http://schemas.openxmlformats.org/drawingml/2006/main" wrap="square" rtlCol="0"/>
        <a:lstStyle xmlns:a="http://schemas.openxmlformats.org/drawingml/2006/main"/>
        <a:p xmlns:a="http://schemas.openxmlformats.org/drawingml/2006/main">
          <a:pPr algn="ctr"/>
          <a:r>
            <a:rPr lang="ru-RU" sz="1400" b="1">
              <a:solidFill>
                <a:schemeClr val="accent1">
                  <a:lumMod val="75000"/>
                </a:schemeClr>
              </a:solidFill>
              <a:latin typeface="Times New Roman" pitchFamily="18" charset="0"/>
              <a:cs typeface="Times New Roman" pitchFamily="18" charset="0"/>
            </a:rPr>
            <a:t>2015</a:t>
          </a:r>
          <a:br>
            <a:rPr lang="ru-RU" sz="1400" b="1">
              <a:solidFill>
                <a:schemeClr val="accent1">
                  <a:lumMod val="75000"/>
                </a:schemeClr>
              </a:solidFill>
              <a:latin typeface="Times New Roman" pitchFamily="18" charset="0"/>
              <a:cs typeface="Times New Roman" pitchFamily="18" charset="0"/>
            </a:rPr>
          </a:br>
          <a:r>
            <a:rPr lang="ru-RU" sz="1400" b="1">
              <a:solidFill>
                <a:schemeClr val="accent1">
                  <a:lumMod val="75000"/>
                </a:schemeClr>
              </a:solidFill>
              <a:latin typeface="Times New Roman" pitchFamily="18" charset="0"/>
              <a:cs typeface="Times New Roman" pitchFamily="18" charset="0"/>
            </a:rPr>
            <a:t>(факт)</a:t>
          </a:r>
        </a:p>
      </cdr:txBody>
    </cdr:sp>
  </cdr:relSizeAnchor>
  <cdr:relSizeAnchor xmlns:cdr="http://schemas.openxmlformats.org/drawingml/2006/chartDrawing">
    <cdr:from>
      <cdr:x>0.29775</cdr:x>
      <cdr:y>0.84324</cdr:y>
    </cdr:from>
    <cdr:to>
      <cdr:x>0.46729</cdr:x>
      <cdr:y>0.98649</cdr:y>
    </cdr:to>
    <cdr:sp macro="" textlink="">
      <cdr:nvSpPr>
        <cdr:cNvPr id="3" name="Поле 2"/>
        <cdr:cNvSpPr txBox="1"/>
      </cdr:nvSpPr>
      <cdr:spPr>
        <a:xfrm xmlns:a="http://schemas.openxmlformats.org/drawingml/2006/main">
          <a:off x="1806601" y="2971789"/>
          <a:ext cx="1028675" cy="504836"/>
        </a:xfrm>
        <a:prstGeom xmlns:a="http://schemas.openxmlformats.org/drawingml/2006/main" prst="rect">
          <a:avLst/>
        </a:prstGeom>
        <a:solidFill xmlns:a="http://schemas.openxmlformats.org/drawingml/2006/main">
          <a:schemeClr val="bg1"/>
        </a:solidFill>
      </cdr:spPr>
      <cdr:txBody>
        <a:bodyPr xmlns:a="http://schemas.openxmlformats.org/drawingml/2006/main" wrap="square" rtlCol="0"/>
        <a:lstStyle xmlns:a="http://schemas.openxmlformats.org/drawingml/2006/main"/>
        <a:p xmlns:a="http://schemas.openxmlformats.org/drawingml/2006/main">
          <a:pPr algn="ctr"/>
          <a:r>
            <a:rPr lang="ru-RU" sz="1400" b="1">
              <a:solidFill>
                <a:schemeClr val="accent1">
                  <a:lumMod val="75000"/>
                </a:schemeClr>
              </a:solidFill>
              <a:latin typeface="Times New Roman" pitchFamily="18" charset="0"/>
              <a:cs typeface="Times New Roman" pitchFamily="18" charset="0"/>
            </a:rPr>
            <a:t>201</a:t>
          </a:r>
          <a:r>
            <a:rPr lang="en-US" sz="1400" b="1">
              <a:solidFill>
                <a:schemeClr val="accent1">
                  <a:lumMod val="75000"/>
                </a:schemeClr>
              </a:solidFill>
              <a:latin typeface="Times New Roman" pitchFamily="18" charset="0"/>
              <a:cs typeface="Times New Roman" pitchFamily="18" charset="0"/>
            </a:rPr>
            <a:t>6</a:t>
          </a:r>
          <a:r>
            <a:rPr lang="ru-RU" sz="1400" b="1">
              <a:solidFill>
                <a:schemeClr val="accent1">
                  <a:lumMod val="75000"/>
                </a:schemeClr>
              </a:solidFill>
              <a:latin typeface="Times New Roman" pitchFamily="18" charset="0"/>
              <a:cs typeface="Times New Roman" pitchFamily="18" charset="0"/>
            </a:rPr>
            <a:t/>
          </a:r>
          <a:br>
            <a:rPr lang="ru-RU" sz="1400" b="1">
              <a:solidFill>
                <a:schemeClr val="accent1">
                  <a:lumMod val="75000"/>
                </a:schemeClr>
              </a:solidFill>
              <a:latin typeface="Times New Roman" pitchFamily="18" charset="0"/>
              <a:cs typeface="Times New Roman" pitchFamily="18" charset="0"/>
            </a:rPr>
          </a:br>
          <a:r>
            <a:rPr lang="ru-RU" sz="1400" b="1">
              <a:solidFill>
                <a:schemeClr val="accent1">
                  <a:lumMod val="75000"/>
                </a:schemeClr>
              </a:solidFill>
              <a:latin typeface="Times New Roman" pitchFamily="18" charset="0"/>
              <a:cs typeface="Times New Roman" pitchFamily="18" charset="0"/>
            </a:rPr>
            <a:t>(план)</a:t>
          </a:r>
        </a:p>
      </cdr:txBody>
    </cdr:sp>
  </cdr:relSizeAnchor>
</c:userShapes>
</file>

<file path=word/drawings/drawing4.xml><?xml version="1.0" encoding="utf-8"?>
<c:userShapes xmlns:c="http://schemas.openxmlformats.org/drawingml/2006/chart">
  <cdr:relSizeAnchor xmlns:cdr="http://schemas.openxmlformats.org/drawingml/2006/chartDrawing">
    <cdr:from>
      <cdr:x>0.12773</cdr:x>
      <cdr:y>0.85128</cdr:y>
    </cdr:from>
    <cdr:to>
      <cdr:x>0.29595</cdr:x>
      <cdr:y>0.98718</cdr:y>
    </cdr:to>
    <cdr:sp macro="" textlink="">
      <cdr:nvSpPr>
        <cdr:cNvPr id="5" name="Поле 1"/>
        <cdr:cNvSpPr txBox="1"/>
      </cdr:nvSpPr>
      <cdr:spPr>
        <a:xfrm xmlns:a="http://schemas.openxmlformats.org/drawingml/2006/main">
          <a:off x="781076" y="3162289"/>
          <a:ext cx="1028675" cy="504836"/>
        </a:xfrm>
        <a:prstGeom xmlns:a="http://schemas.openxmlformats.org/drawingml/2006/main" prst="rect">
          <a:avLst/>
        </a:prstGeom>
        <a:solidFill xmlns:a="http://schemas.openxmlformats.org/drawingml/2006/main">
          <a:schemeClr val="bg1"/>
        </a:solidFill>
      </cdr:spPr>
      <cdr:txBody>
        <a:bodyPr xmlns:a="http://schemas.openxmlformats.org/drawingml/2006/main" wrap="square" rtlCol="0"/>
        <a:lstStyle xmlns:a="http://schemas.openxmlformats.org/drawingml/2006/main"/>
        <a:p xmlns:a="http://schemas.openxmlformats.org/drawingml/2006/main">
          <a:pPr algn="ctr"/>
          <a:r>
            <a:rPr lang="ru-RU" sz="1400" b="1">
              <a:solidFill>
                <a:schemeClr val="accent1">
                  <a:lumMod val="75000"/>
                </a:schemeClr>
              </a:solidFill>
              <a:latin typeface="Times New Roman" pitchFamily="18" charset="0"/>
              <a:cs typeface="Times New Roman" pitchFamily="18" charset="0"/>
            </a:rPr>
            <a:t>2015</a:t>
          </a:r>
        </a:p>
        <a:p xmlns:a="http://schemas.openxmlformats.org/drawingml/2006/main">
          <a:pPr algn="ctr"/>
          <a:r>
            <a:rPr lang="ru-RU" sz="1400" b="1">
              <a:solidFill>
                <a:schemeClr val="accent1">
                  <a:lumMod val="75000"/>
                </a:schemeClr>
              </a:solidFill>
              <a:latin typeface="Times New Roman" pitchFamily="18" charset="0"/>
              <a:cs typeface="Times New Roman" pitchFamily="18" charset="0"/>
            </a:rPr>
            <a:t>(факт)</a:t>
          </a:r>
        </a:p>
      </cdr:txBody>
    </cdr:sp>
  </cdr:relSizeAnchor>
  <cdr:relSizeAnchor xmlns:cdr="http://schemas.openxmlformats.org/drawingml/2006/chartDrawing">
    <cdr:from>
      <cdr:x>0.29595</cdr:x>
      <cdr:y>0.85128</cdr:y>
    </cdr:from>
    <cdr:to>
      <cdr:x>0.46417</cdr:x>
      <cdr:y>0.98718</cdr:y>
    </cdr:to>
    <cdr:sp macro="" textlink="">
      <cdr:nvSpPr>
        <cdr:cNvPr id="6" name="Поле 1"/>
        <cdr:cNvSpPr txBox="1"/>
      </cdr:nvSpPr>
      <cdr:spPr>
        <a:xfrm xmlns:a="http://schemas.openxmlformats.org/drawingml/2006/main">
          <a:off x="1809776" y="3162289"/>
          <a:ext cx="1028675" cy="504836"/>
        </a:xfrm>
        <a:prstGeom xmlns:a="http://schemas.openxmlformats.org/drawingml/2006/main" prst="rect">
          <a:avLst/>
        </a:prstGeom>
        <a:solidFill xmlns:a="http://schemas.openxmlformats.org/drawingml/2006/main">
          <a:schemeClr val="bg1"/>
        </a:solidFill>
      </cdr:spPr>
      <cdr:txBody>
        <a:bodyPr xmlns:a="http://schemas.openxmlformats.org/drawingml/2006/main" wrap="square" rtlCol="0"/>
        <a:lstStyle xmlns:a="http://schemas.openxmlformats.org/drawingml/2006/main"/>
        <a:p xmlns:a="http://schemas.openxmlformats.org/drawingml/2006/main">
          <a:pPr algn="ctr"/>
          <a:r>
            <a:rPr lang="ru-RU" sz="1400" b="1">
              <a:solidFill>
                <a:schemeClr val="accent1">
                  <a:lumMod val="75000"/>
                </a:schemeClr>
              </a:solidFill>
              <a:latin typeface="Times New Roman" pitchFamily="18" charset="0"/>
              <a:cs typeface="Times New Roman" pitchFamily="18" charset="0"/>
            </a:rPr>
            <a:t>2016</a:t>
          </a:r>
        </a:p>
        <a:p xmlns:a="http://schemas.openxmlformats.org/drawingml/2006/main">
          <a:pPr algn="ctr"/>
          <a:r>
            <a:rPr lang="ru-RU" sz="1400" b="1">
              <a:solidFill>
                <a:schemeClr val="accent1">
                  <a:lumMod val="75000"/>
                </a:schemeClr>
              </a:solidFill>
              <a:latin typeface="Times New Roman" pitchFamily="18" charset="0"/>
              <a:cs typeface="Times New Roman" pitchFamily="18" charset="0"/>
            </a:rPr>
            <a:t>(план)</a:t>
          </a:r>
        </a:p>
      </cdr:txBody>
    </cdr:sp>
  </cdr:relSizeAnchor>
</c:userShapes>
</file>

<file path=word/drawings/drawing5.xml><?xml version="1.0" encoding="utf-8"?>
<c:userShapes xmlns:c="http://schemas.openxmlformats.org/drawingml/2006/chart">
  <cdr:relSizeAnchor xmlns:cdr="http://schemas.openxmlformats.org/drawingml/2006/chartDrawing">
    <cdr:from>
      <cdr:x>0.12749</cdr:x>
      <cdr:y>0.84224</cdr:y>
    </cdr:from>
    <cdr:to>
      <cdr:x>0.29676</cdr:x>
      <cdr:y>0.98396</cdr:y>
    </cdr:to>
    <cdr:sp macro="" textlink="">
      <cdr:nvSpPr>
        <cdr:cNvPr id="2" name="Поле 1"/>
        <cdr:cNvSpPr txBox="1"/>
      </cdr:nvSpPr>
      <cdr:spPr>
        <a:xfrm xmlns:a="http://schemas.openxmlformats.org/drawingml/2006/main">
          <a:off x="774726" y="3000364"/>
          <a:ext cx="1028675" cy="504836"/>
        </a:xfrm>
        <a:prstGeom xmlns:a="http://schemas.openxmlformats.org/drawingml/2006/main" prst="rect">
          <a:avLst/>
        </a:prstGeom>
        <a:solidFill xmlns:a="http://schemas.openxmlformats.org/drawingml/2006/main">
          <a:schemeClr val="bg1"/>
        </a:solidFill>
      </cdr:spPr>
      <cdr:txBody>
        <a:bodyPr xmlns:a="http://schemas.openxmlformats.org/drawingml/2006/main" wrap="square" rtlCol="0"/>
        <a:lstStyle xmlns:a="http://schemas.openxmlformats.org/drawingml/2006/main"/>
        <a:p xmlns:a="http://schemas.openxmlformats.org/drawingml/2006/main">
          <a:pPr algn="ctr"/>
          <a:r>
            <a:rPr lang="ru-RU" sz="1400" b="1">
              <a:solidFill>
                <a:schemeClr val="accent1">
                  <a:lumMod val="75000"/>
                </a:schemeClr>
              </a:solidFill>
              <a:latin typeface="Times New Roman" pitchFamily="18" charset="0"/>
              <a:cs typeface="Times New Roman" pitchFamily="18" charset="0"/>
            </a:rPr>
            <a:t>2015</a:t>
          </a:r>
        </a:p>
        <a:p xmlns:a="http://schemas.openxmlformats.org/drawingml/2006/main">
          <a:pPr algn="ctr"/>
          <a:r>
            <a:rPr lang="ru-RU" sz="1400" b="1">
              <a:solidFill>
                <a:schemeClr val="accent1">
                  <a:lumMod val="75000"/>
                </a:schemeClr>
              </a:solidFill>
              <a:latin typeface="Times New Roman" pitchFamily="18" charset="0"/>
              <a:cs typeface="Times New Roman" pitchFamily="18" charset="0"/>
            </a:rPr>
            <a:t>(факт)</a:t>
          </a:r>
        </a:p>
      </cdr:txBody>
    </cdr:sp>
  </cdr:relSizeAnchor>
  <cdr:relSizeAnchor xmlns:cdr="http://schemas.openxmlformats.org/drawingml/2006/chartDrawing">
    <cdr:from>
      <cdr:x>0.30303</cdr:x>
      <cdr:y>0.84492</cdr:y>
    </cdr:from>
    <cdr:to>
      <cdr:x>0.47231</cdr:x>
      <cdr:y>0.98663</cdr:y>
    </cdr:to>
    <cdr:sp macro="" textlink="">
      <cdr:nvSpPr>
        <cdr:cNvPr id="3" name="Поле 2"/>
        <cdr:cNvSpPr txBox="1"/>
      </cdr:nvSpPr>
      <cdr:spPr>
        <a:xfrm xmlns:a="http://schemas.openxmlformats.org/drawingml/2006/main">
          <a:off x="1841526" y="3009889"/>
          <a:ext cx="1028675" cy="504836"/>
        </a:xfrm>
        <a:prstGeom xmlns:a="http://schemas.openxmlformats.org/drawingml/2006/main" prst="rect">
          <a:avLst/>
        </a:prstGeom>
        <a:solidFill xmlns:a="http://schemas.openxmlformats.org/drawingml/2006/main">
          <a:schemeClr val="bg1"/>
        </a:solidFill>
      </cdr:spPr>
      <cdr:txBody>
        <a:bodyPr xmlns:a="http://schemas.openxmlformats.org/drawingml/2006/main" wrap="square" rtlCol="0"/>
        <a:lstStyle xmlns:a="http://schemas.openxmlformats.org/drawingml/2006/main"/>
        <a:p xmlns:a="http://schemas.openxmlformats.org/drawingml/2006/main">
          <a:pPr algn="ctr"/>
          <a:r>
            <a:rPr lang="ru-RU" sz="1400" b="1">
              <a:solidFill>
                <a:schemeClr val="accent1">
                  <a:lumMod val="75000"/>
                </a:schemeClr>
              </a:solidFill>
              <a:latin typeface="Times New Roman" pitchFamily="18" charset="0"/>
              <a:cs typeface="Times New Roman" pitchFamily="18" charset="0"/>
            </a:rPr>
            <a:t>2016</a:t>
          </a:r>
        </a:p>
        <a:p xmlns:a="http://schemas.openxmlformats.org/drawingml/2006/main">
          <a:pPr algn="ctr"/>
          <a:r>
            <a:rPr lang="ru-RU" sz="1400" b="1">
              <a:solidFill>
                <a:schemeClr val="accent1">
                  <a:lumMod val="75000"/>
                </a:schemeClr>
              </a:solidFill>
              <a:latin typeface="Times New Roman" pitchFamily="18" charset="0"/>
              <a:cs typeface="Times New Roman" pitchFamily="18" charset="0"/>
            </a:rPr>
            <a:t>(план)</a:t>
          </a:r>
        </a:p>
      </cdr:txBody>
    </cdr:sp>
  </cdr:relSizeAnchor>
</c:userShapes>
</file>

<file path=word/drawings/drawing6.xml><?xml version="1.0" encoding="utf-8"?>
<c:userShapes xmlns:c="http://schemas.openxmlformats.org/drawingml/2006/chart">
  <cdr:relSizeAnchor xmlns:cdr="http://schemas.openxmlformats.org/drawingml/2006/chartDrawing">
    <cdr:from>
      <cdr:x>0.10554</cdr:x>
      <cdr:y>0.84696</cdr:y>
    </cdr:from>
    <cdr:to>
      <cdr:x>0.27482</cdr:x>
      <cdr:y>0.98681</cdr:y>
    </cdr:to>
    <cdr:sp macro="" textlink="">
      <cdr:nvSpPr>
        <cdr:cNvPr id="2" name="Поле 1"/>
        <cdr:cNvSpPr txBox="1"/>
      </cdr:nvSpPr>
      <cdr:spPr>
        <a:xfrm xmlns:a="http://schemas.openxmlformats.org/drawingml/2006/main">
          <a:off x="641376" y="3057514"/>
          <a:ext cx="1028675" cy="504836"/>
        </a:xfrm>
        <a:prstGeom xmlns:a="http://schemas.openxmlformats.org/drawingml/2006/main" prst="rect">
          <a:avLst/>
        </a:prstGeom>
        <a:solidFill xmlns:a="http://schemas.openxmlformats.org/drawingml/2006/main">
          <a:schemeClr val="bg1"/>
        </a:solidFill>
      </cdr:spPr>
      <cdr:txBody>
        <a:bodyPr xmlns:a="http://schemas.openxmlformats.org/drawingml/2006/main" wrap="square" rtlCol="0"/>
        <a:lstStyle xmlns:a="http://schemas.openxmlformats.org/drawingml/2006/main"/>
        <a:p xmlns:a="http://schemas.openxmlformats.org/drawingml/2006/main">
          <a:pPr algn="ctr"/>
          <a:r>
            <a:rPr lang="ru-RU" sz="1400" b="1">
              <a:solidFill>
                <a:schemeClr val="accent1">
                  <a:lumMod val="75000"/>
                </a:schemeClr>
              </a:solidFill>
              <a:latin typeface="Times New Roman" pitchFamily="18" charset="0"/>
              <a:cs typeface="Times New Roman" pitchFamily="18" charset="0"/>
            </a:rPr>
            <a:t>2015</a:t>
          </a:r>
        </a:p>
        <a:p xmlns:a="http://schemas.openxmlformats.org/drawingml/2006/main">
          <a:pPr algn="ctr"/>
          <a:r>
            <a:rPr lang="ru-RU" sz="1400" b="1">
              <a:solidFill>
                <a:schemeClr val="accent1">
                  <a:lumMod val="75000"/>
                </a:schemeClr>
              </a:solidFill>
              <a:latin typeface="Times New Roman" pitchFamily="18" charset="0"/>
              <a:cs typeface="Times New Roman" pitchFamily="18" charset="0"/>
            </a:rPr>
            <a:t>(факт)</a:t>
          </a:r>
        </a:p>
      </cdr:txBody>
    </cdr:sp>
  </cdr:relSizeAnchor>
  <cdr:relSizeAnchor xmlns:cdr="http://schemas.openxmlformats.org/drawingml/2006/chartDrawing">
    <cdr:from>
      <cdr:x>0.27796</cdr:x>
      <cdr:y>0.84696</cdr:y>
    </cdr:from>
    <cdr:to>
      <cdr:x>0.44723</cdr:x>
      <cdr:y>0.98681</cdr:y>
    </cdr:to>
    <cdr:sp macro="" textlink="">
      <cdr:nvSpPr>
        <cdr:cNvPr id="3" name="Поле 2"/>
        <cdr:cNvSpPr txBox="1"/>
      </cdr:nvSpPr>
      <cdr:spPr>
        <a:xfrm xmlns:a="http://schemas.openxmlformats.org/drawingml/2006/main">
          <a:off x="1689126" y="3057514"/>
          <a:ext cx="1028675" cy="504836"/>
        </a:xfrm>
        <a:prstGeom xmlns:a="http://schemas.openxmlformats.org/drawingml/2006/main" prst="rect">
          <a:avLst/>
        </a:prstGeom>
        <a:solidFill xmlns:a="http://schemas.openxmlformats.org/drawingml/2006/main">
          <a:schemeClr val="bg1"/>
        </a:solidFill>
      </cdr:spPr>
      <cdr:txBody>
        <a:bodyPr xmlns:a="http://schemas.openxmlformats.org/drawingml/2006/main" wrap="square" rtlCol="0"/>
        <a:lstStyle xmlns:a="http://schemas.openxmlformats.org/drawingml/2006/main"/>
        <a:p xmlns:a="http://schemas.openxmlformats.org/drawingml/2006/main">
          <a:pPr algn="ctr"/>
          <a:r>
            <a:rPr lang="ru-RU" sz="1400" b="1">
              <a:solidFill>
                <a:schemeClr val="accent1">
                  <a:lumMod val="75000"/>
                </a:schemeClr>
              </a:solidFill>
              <a:latin typeface="Times New Roman" pitchFamily="18" charset="0"/>
              <a:cs typeface="Times New Roman" pitchFamily="18" charset="0"/>
            </a:rPr>
            <a:t>2016</a:t>
          </a:r>
        </a:p>
        <a:p xmlns:a="http://schemas.openxmlformats.org/drawingml/2006/main">
          <a:pPr algn="ctr"/>
          <a:r>
            <a:rPr lang="ru-RU" sz="1400" b="1">
              <a:solidFill>
                <a:schemeClr val="accent1">
                  <a:lumMod val="75000"/>
                </a:schemeClr>
              </a:solidFill>
              <a:latin typeface="Times New Roman" pitchFamily="18" charset="0"/>
              <a:cs typeface="Times New Roman" pitchFamily="18" charset="0"/>
            </a:rPr>
            <a:t>(факт)</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9.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0.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486E4-CE72-4432-804B-5B9D9E2DC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3794</TotalTime>
  <Pages>78</Pages>
  <Words>20448</Words>
  <Characters>116554</Characters>
  <Application>Microsoft Office Word</Application>
  <DocSecurity>0</DocSecurity>
  <Lines>971</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ССВ</dc:creator>
  <cp:keywords/>
  <dc:description/>
  <cp:lastModifiedBy>sp127-3</cp:lastModifiedBy>
  <cp:revision>456</cp:revision>
  <cp:lastPrinted>2016-10-17T12:37:00Z</cp:lastPrinted>
  <dcterms:created xsi:type="dcterms:W3CDTF">2015-11-05T12:23:00Z</dcterms:created>
  <dcterms:modified xsi:type="dcterms:W3CDTF">2016-10-19T06:44:00Z</dcterms:modified>
</cp:coreProperties>
</file>