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6A" w:rsidRDefault="00B33B6A" w:rsidP="00841001">
      <w:pPr>
        <w:jc w:val="center"/>
        <w:rPr>
          <w:b/>
          <w:sz w:val="27"/>
          <w:szCs w:val="27"/>
        </w:rPr>
      </w:pPr>
    </w:p>
    <w:p w:rsidR="00B33B6A" w:rsidRPr="00A338C4" w:rsidRDefault="00B33B6A" w:rsidP="00B33B6A">
      <w:pPr>
        <w:tabs>
          <w:tab w:val="left" w:pos="5529"/>
        </w:tabs>
        <w:ind w:firstLine="1701"/>
        <w:jc w:val="center"/>
        <w:rPr>
          <w:sz w:val="27"/>
          <w:szCs w:val="27"/>
        </w:rPr>
      </w:pPr>
      <w:r>
        <w:rPr>
          <w:b/>
          <w:caps/>
          <w:sz w:val="27"/>
          <w:szCs w:val="27"/>
        </w:rPr>
        <w:t xml:space="preserve">                     </w:t>
      </w:r>
      <w:r w:rsidRPr="00A338C4">
        <w:rPr>
          <w:b/>
          <w:caps/>
          <w:sz w:val="27"/>
          <w:szCs w:val="27"/>
        </w:rPr>
        <w:t>УТВерждён</w:t>
      </w:r>
      <w:r>
        <w:rPr>
          <w:b/>
          <w:caps/>
          <w:sz w:val="27"/>
          <w:szCs w:val="27"/>
        </w:rPr>
        <w:t>О</w:t>
      </w:r>
      <w:r w:rsidRPr="00A338C4">
        <w:rPr>
          <w:b/>
          <w:caps/>
          <w:sz w:val="27"/>
          <w:szCs w:val="27"/>
        </w:rPr>
        <w:t>:</w:t>
      </w:r>
    </w:p>
    <w:p w:rsidR="00B33B6A" w:rsidRPr="00A338C4" w:rsidRDefault="00B33B6A" w:rsidP="00B33B6A">
      <w:pPr>
        <w:tabs>
          <w:tab w:val="left" w:pos="4678"/>
          <w:tab w:val="left" w:pos="5529"/>
        </w:tabs>
        <w:ind w:left="5103"/>
        <w:rPr>
          <w:b/>
          <w:sz w:val="27"/>
          <w:szCs w:val="27"/>
        </w:rPr>
      </w:pPr>
      <w:r w:rsidRPr="00A338C4">
        <w:rPr>
          <w:b/>
          <w:sz w:val="27"/>
          <w:szCs w:val="27"/>
        </w:rPr>
        <w:tab/>
        <w:t>Решением</w:t>
      </w:r>
    </w:p>
    <w:p w:rsidR="00B33B6A" w:rsidRPr="00A338C4" w:rsidRDefault="00B33B6A" w:rsidP="00B33B6A">
      <w:pPr>
        <w:tabs>
          <w:tab w:val="left" w:pos="4678"/>
          <w:tab w:val="left" w:pos="5529"/>
        </w:tabs>
        <w:ind w:left="5103"/>
        <w:rPr>
          <w:b/>
          <w:sz w:val="27"/>
          <w:szCs w:val="27"/>
        </w:rPr>
      </w:pPr>
      <w:r w:rsidRPr="00A338C4">
        <w:rPr>
          <w:b/>
          <w:sz w:val="27"/>
          <w:szCs w:val="27"/>
        </w:rPr>
        <w:tab/>
        <w:t>Коллегии Счётной палаты</w:t>
      </w:r>
    </w:p>
    <w:p w:rsidR="00B33B6A" w:rsidRPr="00A338C4" w:rsidRDefault="00B33B6A" w:rsidP="00B33B6A">
      <w:pPr>
        <w:tabs>
          <w:tab w:val="left" w:pos="4678"/>
          <w:tab w:val="left" w:pos="5529"/>
        </w:tabs>
        <w:ind w:left="5103"/>
        <w:rPr>
          <w:b/>
          <w:sz w:val="27"/>
          <w:szCs w:val="27"/>
        </w:rPr>
      </w:pPr>
      <w:r w:rsidRPr="00A338C4">
        <w:rPr>
          <w:b/>
          <w:sz w:val="27"/>
          <w:szCs w:val="27"/>
        </w:rPr>
        <w:tab/>
        <w:t>Ульяновской области</w:t>
      </w:r>
    </w:p>
    <w:p w:rsidR="00B33B6A" w:rsidRDefault="00B33B6A" w:rsidP="00B33B6A">
      <w:pPr>
        <w:tabs>
          <w:tab w:val="left" w:pos="4678"/>
          <w:tab w:val="left" w:pos="5529"/>
        </w:tabs>
        <w:ind w:left="5103"/>
        <w:rPr>
          <w:sz w:val="27"/>
          <w:szCs w:val="27"/>
        </w:rPr>
      </w:pPr>
      <w:r w:rsidRPr="00A338C4">
        <w:rPr>
          <w:b/>
          <w:sz w:val="27"/>
          <w:szCs w:val="27"/>
        </w:rPr>
        <w:tab/>
        <w:t xml:space="preserve">от </w:t>
      </w:r>
      <w:r w:rsidR="0042258F">
        <w:rPr>
          <w:b/>
          <w:sz w:val="27"/>
          <w:szCs w:val="27"/>
        </w:rPr>
        <w:t>15</w:t>
      </w:r>
      <w:r>
        <w:rPr>
          <w:b/>
          <w:sz w:val="27"/>
          <w:szCs w:val="27"/>
        </w:rPr>
        <w:t xml:space="preserve"> мая</w:t>
      </w:r>
      <w:r w:rsidRPr="00A338C4">
        <w:rPr>
          <w:b/>
          <w:sz w:val="27"/>
          <w:szCs w:val="27"/>
        </w:rPr>
        <w:t xml:space="preserve"> 201</w:t>
      </w:r>
      <w:r w:rsidR="00E02E04">
        <w:rPr>
          <w:b/>
          <w:sz w:val="27"/>
          <w:szCs w:val="27"/>
        </w:rPr>
        <w:t>9</w:t>
      </w:r>
      <w:r w:rsidRPr="00A338C4">
        <w:rPr>
          <w:b/>
          <w:sz w:val="27"/>
          <w:szCs w:val="27"/>
        </w:rPr>
        <w:t xml:space="preserve"> № </w:t>
      </w:r>
      <w:r w:rsidR="0042258F">
        <w:rPr>
          <w:b/>
          <w:sz w:val="27"/>
          <w:szCs w:val="27"/>
        </w:rPr>
        <w:t>15</w:t>
      </w:r>
      <w:r>
        <w:rPr>
          <w:b/>
          <w:sz w:val="27"/>
          <w:szCs w:val="27"/>
        </w:rPr>
        <w:t>/201</w:t>
      </w:r>
      <w:r w:rsidR="00E02E04">
        <w:rPr>
          <w:b/>
          <w:sz w:val="27"/>
          <w:szCs w:val="27"/>
        </w:rPr>
        <w:t>9</w:t>
      </w:r>
      <w:r w:rsidRPr="00A338C4">
        <w:rPr>
          <w:sz w:val="27"/>
          <w:szCs w:val="27"/>
        </w:rPr>
        <w:tab/>
      </w:r>
    </w:p>
    <w:p w:rsidR="00B33B6A" w:rsidRPr="00A338C4" w:rsidRDefault="00B33B6A" w:rsidP="00B33B6A">
      <w:pPr>
        <w:tabs>
          <w:tab w:val="left" w:pos="4678"/>
          <w:tab w:val="left" w:pos="5529"/>
        </w:tabs>
        <w:ind w:left="5103"/>
        <w:rPr>
          <w:sz w:val="27"/>
          <w:szCs w:val="27"/>
        </w:rPr>
      </w:pPr>
      <w:r>
        <w:rPr>
          <w:sz w:val="27"/>
          <w:szCs w:val="27"/>
        </w:rPr>
        <w:tab/>
      </w:r>
      <w:r w:rsidRPr="00A338C4">
        <w:rPr>
          <w:sz w:val="27"/>
          <w:szCs w:val="27"/>
        </w:rPr>
        <w:t xml:space="preserve">(протокол от </w:t>
      </w:r>
      <w:r w:rsidR="0042258F">
        <w:rPr>
          <w:sz w:val="27"/>
          <w:szCs w:val="27"/>
        </w:rPr>
        <w:t>15</w:t>
      </w:r>
      <w:r>
        <w:rPr>
          <w:sz w:val="27"/>
          <w:szCs w:val="27"/>
        </w:rPr>
        <w:t>.05</w:t>
      </w:r>
      <w:r w:rsidRPr="00A338C4">
        <w:rPr>
          <w:sz w:val="27"/>
          <w:szCs w:val="27"/>
        </w:rPr>
        <w:t>.201</w:t>
      </w:r>
      <w:r w:rsidR="00E02E04">
        <w:rPr>
          <w:sz w:val="27"/>
          <w:szCs w:val="27"/>
        </w:rPr>
        <w:t>9</w:t>
      </w:r>
      <w:r w:rsidRPr="00A338C4">
        <w:rPr>
          <w:sz w:val="27"/>
          <w:szCs w:val="27"/>
        </w:rPr>
        <w:t xml:space="preserve"> № </w:t>
      </w:r>
      <w:r w:rsidR="0042258F">
        <w:rPr>
          <w:sz w:val="27"/>
          <w:szCs w:val="27"/>
        </w:rPr>
        <w:t>6</w:t>
      </w:r>
      <w:r w:rsidRPr="00A338C4">
        <w:rPr>
          <w:sz w:val="27"/>
          <w:szCs w:val="27"/>
        </w:rPr>
        <w:t>-201</w:t>
      </w:r>
      <w:r w:rsidR="00E02E04">
        <w:rPr>
          <w:sz w:val="27"/>
          <w:szCs w:val="27"/>
        </w:rPr>
        <w:t>9</w:t>
      </w:r>
      <w:r w:rsidRPr="00A338C4">
        <w:rPr>
          <w:sz w:val="27"/>
          <w:szCs w:val="27"/>
        </w:rPr>
        <w:t>)</w:t>
      </w:r>
    </w:p>
    <w:p w:rsidR="00B33B6A" w:rsidRDefault="00B33B6A" w:rsidP="00841001">
      <w:pPr>
        <w:jc w:val="center"/>
        <w:rPr>
          <w:b/>
          <w:sz w:val="27"/>
          <w:szCs w:val="27"/>
        </w:rPr>
      </w:pPr>
    </w:p>
    <w:p w:rsidR="00B33B6A" w:rsidRDefault="00B33B6A" w:rsidP="00841001">
      <w:pPr>
        <w:jc w:val="center"/>
        <w:rPr>
          <w:b/>
          <w:sz w:val="27"/>
          <w:szCs w:val="27"/>
        </w:rPr>
      </w:pPr>
    </w:p>
    <w:p w:rsidR="00841001" w:rsidRPr="000E072E" w:rsidRDefault="00841001" w:rsidP="00841001">
      <w:pPr>
        <w:jc w:val="center"/>
        <w:rPr>
          <w:b/>
          <w:sz w:val="27"/>
          <w:szCs w:val="27"/>
        </w:rPr>
      </w:pPr>
      <w:r w:rsidRPr="000E072E">
        <w:rPr>
          <w:b/>
          <w:sz w:val="27"/>
          <w:szCs w:val="27"/>
        </w:rPr>
        <w:t xml:space="preserve">Заключение </w:t>
      </w:r>
    </w:p>
    <w:p w:rsidR="006332B1" w:rsidRPr="000E072E" w:rsidRDefault="00841001" w:rsidP="00841001">
      <w:pPr>
        <w:jc w:val="center"/>
        <w:rPr>
          <w:b/>
          <w:sz w:val="27"/>
          <w:szCs w:val="27"/>
        </w:rPr>
      </w:pPr>
      <w:r w:rsidRPr="000E072E">
        <w:rPr>
          <w:b/>
          <w:sz w:val="27"/>
          <w:szCs w:val="27"/>
        </w:rPr>
        <w:t xml:space="preserve">на </w:t>
      </w:r>
      <w:r w:rsidR="007B4F2F" w:rsidRPr="000E072E">
        <w:rPr>
          <w:b/>
          <w:sz w:val="27"/>
          <w:szCs w:val="27"/>
        </w:rPr>
        <w:t>годовой отчет о</w:t>
      </w:r>
      <w:r w:rsidRPr="000E072E">
        <w:rPr>
          <w:b/>
          <w:sz w:val="27"/>
          <w:szCs w:val="27"/>
        </w:rPr>
        <w:t xml:space="preserve">б исполнении бюджета </w:t>
      </w:r>
    </w:p>
    <w:p w:rsidR="00841001" w:rsidRPr="000E072E" w:rsidRDefault="00841001" w:rsidP="00841001">
      <w:pPr>
        <w:jc w:val="center"/>
        <w:rPr>
          <w:b/>
          <w:sz w:val="27"/>
          <w:szCs w:val="27"/>
        </w:rPr>
      </w:pPr>
      <w:r w:rsidRPr="000E072E">
        <w:rPr>
          <w:b/>
          <w:sz w:val="27"/>
          <w:szCs w:val="27"/>
        </w:rPr>
        <w:t>Территориального фонда обязательного медицинского страхования Ульяновской области за 201</w:t>
      </w:r>
      <w:r w:rsidR="00E02E04" w:rsidRPr="000E072E">
        <w:rPr>
          <w:b/>
          <w:sz w:val="27"/>
          <w:szCs w:val="27"/>
        </w:rPr>
        <w:t>8</w:t>
      </w:r>
      <w:r w:rsidRPr="000E072E">
        <w:rPr>
          <w:b/>
          <w:sz w:val="27"/>
          <w:szCs w:val="27"/>
        </w:rPr>
        <w:t xml:space="preserve"> год</w:t>
      </w:r>
    </w:p>
    <w:p w:rsidR="00841001" w:rsidRPr="000E072E" w:rsidRDefault="00841001" w:rsidP="00841001">
      <w:pPr>
        <w:jc w:val="center"/>
        <w:rPr>
          <w:b/>
          <w:sz w:val="27"/>
          <w:szCs w:val="27"/>
        </w:rPr>
      </w:pPr>
    </w:p>
    <w:p w:rsidR="00EF0724" w:rsidRPr="009F6F29" w:rsidRDefault="00841001" w:rsidP="00EF0724">
      <w:pPr>
        <w:ind w:firstLine="708"/>
        <w:jc w:val="both"/>
        <w:rPr>
          <w:sz w:val="27"/>
          <w:szCs w:val="27"/>
        </w:rPr>
      </w:pPr>
      <w:r w:rsidRPr="009F6F29">
        <w:rPr>
          <w:sz w:val="27"/>
          <w:szCs w:val="27"/>
        </w:rPr>
        <w:t xml:space="preserve">Счётной палатой Ульяновской области рассмотрен </w:t>
      </w:r>
      <w:r w:rsidR="007B4F2F" w:rsidRPr="009F6F29">
        <w:rPr>
          <w:sz w:val="27"/>
          <w:szCs w:val="27"/>
        </w:rPr>
        <w:t>годовой отчет о</w:t>
      </w:r>
      <w:r w:rsidRPr="009F6F29">
        <w:rPr>
          <w:sz w:val="27"/>
          <w:szCs w:val="27"/>
        </w:rPr>
        <w:t xml:space="preserve">б исполнении бюджета Территориального фонда обязательного медицинского страхования Ульяновской </w:t>
      </w:r>
      <w:r w:rsidR="00593B7D" w:rsidRPr="009F6F29">
        <w:rPr>
          <w:sz w:val="27"/>
          <w:szCs w:val="27"/>
        </w:rPr>
        <w:t xml:space="preserve">области (далее по тексту – ТФОМС) </w:t>
      </w:r>
      <w:r w:rsidRPr="009F6F29">
        <w:rPr>
          <w:sz w:val="27"/>
          <w:szCs w:val="27"/>
        </w:rPr>
        <w:t>за 201</w:t>
      </w:r>
      <w:r w:rsidR="00E02E04" w:rsidRPr="009F6F29">
        <w:rPr>
          <w:sz w:val="27"/>
          <w:szCs w:val="27"/>
        </w:rPr>
        <w:t>8</w:t>
      </w:r>
      <w:r w:rsidRPr="009F6F29">
        <w:rPr>
          <w:sz w:val="27"/>
          <w:szCs w:val="27"/>
        </w:rPr>
        <w:t xml:space="preserve"> год</w:t>
      </w:r>
      <w:r w:rsidR="00EF0724" w:rsidRPr="009F6F29">
        <w:rPr>
          <w:sz w:val="27"/>
          <w:szCs w:val="27"/>
        </w:rPr>
        <w:t>, представленный в Счётную палату Ульяновской области Правительством Ульяновской области (письмо Министерства здравоохранения, семьи и социального благополучия Ульяновской области от 1</w:t>
      </w:r>
      <w:r w:rsidR="009F6F29" w:rsidRPr="009F6F29">
        <w:rPr>
          <w:sz w:val="27"/>
          <w:szCs w:val="27"/>
        </w:rPr>
        <w:t>3</w:t>
      </w:r>
      <w:r w:rsidR="00EF0724" w:rsidRPr="009F6F29">
        <w:rPr>
          <w:sz w:val="27"/>
          <w:szCs w:val="27"/>
        </w:rPr>
        <w:t>.05.2019 № 73-ИОГВ-</w:t>
      </w:r>
      <w:r w:rsidR="009F6F29" w:rsidRPr="009F6F29">
        <w:rPr>
          <w:sz w:val="27"/>
          <w:szCs w:val="27"/>
        </w:rPr>
        <w:t>11</w:t>
      </w:r>
      <w:r w:rsidR="00EF0724" w:rsidRPr="009F6F29">
        <w:rPr>
          <w:sz w:val="27"/>
          <w:szCs w:val="27"/>
        </w:rPr>
        <w:t>.01/</w:t>
      </w:r>
      <w:r w:rsidR="009F6F29" w:rsidRPr="009F6F29">
        <w:rPr>
          <w:sz w:val="27"/>
          <w:szCs w:val="27"/>
        </w:rPr>
        <w:t>5301</w:t>
      </w:r>
      <w:r w:rsidR="00EF0724" w:rsidRPr="009F6F29">
        <w:rPr>
          <w:sz w:val="27"/>
          <w:szCs w:val="27"/>
        </w:rPr>
        <w:t xml:space="preserve">исх. </w:t>
      </w:r>
    </w:p>
    <w:p w:rsidR="00F95CED" w:rsidRPr="009F6F29" w:rsidRDefault="00F95CED" w:rsidP="00841001">
      <w:pPr>
        <w:ind w:firstLine="708"/>
        <w:jc w:val="both"/>
        <w:rPr>
          <w:sz w:val="27"/>
          <w:szCs w:val="27"/>
        </w:rPr>
      </w:pPr>
    </w:p>
    <w:p w:rsidR="00254763" w:rsidRPr="00C832E4" w:rsidRDefault="00F738D9" w:rsidP="00593B7D">
      <w:pPr>
        <w:spacing w:line="247" w:lineRule="auto"/>
        <w:ind w:firstLine="708"/>
        <w:jc w:val="both"/>
        <w:rPr>
          <w:sz w:val="27"/>
          <w:szCs w:val="27"/>
        </w:rPr>
      </w:pPr>
      <w:r w:rsidRPr="00C832E4">
        <w:rPr>
          <w:sz w:val="27"/>
          <w:szCs w:val="27"/>
        </w:rPr>
        <w:t xml:space="preserve">Заключение   подготовлено </w:t>
      </w:r>
      <w:r w:rsidRPr="00C832E4">
        <w:rPr>
          <w:bCs/>
          <w:sz w:val="27"/>
          <w:szCs w:val="27"/>
        </w:rPr>
        <w:t xml:space="preserve">в соответствии с требованиями </w:t>
      </w:r>
      <w:r w:rsidRPr="00C832E4">
        <w:rPr>
          <w:sz w:val="27"/>
          <w:szCs w:val="27"/>
        </w:rPr>
        <w:t xml:space="preserve">ст. </w:t>
      </w:r>
      <w:r w:rsidR="00AD1425" w:rsidRPr="00C832E4">
        <w:rPr>
          <w:sz w:val="27"/>
          <w:szCs w:val="27"/>
        </w:rPr>
        <w:t>149</w:t>
      </w:r>
      <w:r w:rsidRPr="00C832E4">
        <w:rPr>
          <w:sz w:val="27"/>
          <w:szCs w:val="27"/>
        </w:rPr>
        <w:t xml:space="preserve"> Бюджетного кодекса   Российской Федерации, ст. 2</w:t>
      </w:r>
      <w:r w:rsidR="007B4F2F" w:rsidRPr="00C832E4">
        <w:rPr>
          <w:sz w:val="27"/>
          <w:szCs w:val="27"/>
        </w:rPr>
        <w:t>6</w:t>
      </w:r>
      <w:r w:rsidRPr="00C832E4">
        <w:rPr>
          <w:sz w:val="27"/>
          <w:szCs w:val="27"/>
        </w:rPr>
        <w:t xml:space="preserve"> Закона Ульяновской области от 02.10.2012 №</w:t>
      </w:r>
      <w:r w:rsidR="00333906" w:rsidRPr="00C832E4">
        <w:rPr>
          <w:sz w:val="27"/>
          <w:szCs w:val="27"/>
        </w:rPr>
        <w:t xml:space="preserve"> </w:t>
      </w:r>
      <w:r w:rsidRPr="00C832E4">
        <w:rPr>
          <w:sz w:val="27"/>
          <w:szCs w:val="27"/>
        </w:rPr>
        <w:t xml:space="preserve">123-ЗО «Об особенностях бюджетного процесса в Ульяновской области», </w:t>
      </w:r>
      <w:r w:rsidR="00FC7871" w:rsidRPr="00C832E4">
        <w:rPr>
          <w:sz w:val="27"/>
          <w:szCs w:val="27"/>
        </w:rPr>
        <w:t xml:space="preserve">планом </w:t>
      </w:r>
      <w:r w:rsidR="002348EE" w:rsidRPr="00C832E4">
        <w:rPr>
          <w:sz w:val="27"/>
          <w:szCs w:val="27"/>
        </w:rPr>
        <w:t>деятельности</w:t>
      </w:r>
      <w:r w:rsidR="00FC7871" w:rsidRPr="00C832E4">
        <w:rPr>
          <w:sz w:val="27"/>
          <w:szCs w:val="27"/>
        </w:rPr>
        <w:t xml:space="preserve"> Счётной палаты Ульяновской области на 201</w:t>
      </w:r>
      <w:r w:rsidR="00596696">
        <w:rPr>
          <w:sz w:val="27"/>
          <w:szCs w:val="27"/>
        </w:rPr>
        <w:t>9</w:t>
      </w:r>
      <w:r w:rsidR="00FC7871" w:rsidRPr="00C832E4">
        <w:rPr>
          <w:sz w:val="27"/>
          <w:szCs w:val="27"/>
        </w:rPr>
        <w:t xml:space="preserve"> год, утверждённы</w:t>
      </w:r>
      <w:r w:rsidR="006A1E1A" w:rsidRPr="00C832E4">
        <w:rPr>
          <w:sz w:val="27"/>
          <w:szCs w:val="27"/>
        </w:rPr>
        <w:t>м</w:t>
      </w:r>
      <w:r w:rsidR="00FC7871" w:rsidRPr="00C832E4">
        <w:rPr>
          <w:sz w:val="27"/>
          <w:szCs w:val="27"/>
        </w:rPr>
        <w:t xml:space="preserve"> решением Коллегии Счётной палаты Ульяновской области </w:t>
      </w:r>
      <w:r w:rsidR="001824DF" w:rsidRPr="00F63CEF">
        <w:rPr>
          <w:sz w:val="27"/>
          <w:szCs w:val="27"/>
        </w:rPr>
        <w:t>от 06.12.2018 №45/2018</w:t>
      </w:r>
      <w:r w:rsidR="00FC7871" w:rsidRPr="00C832E4">
        <w:rPr>
          <w:sz w:val="27"/>
          <w:szCs w:val="27"/>
        </w:rPr>
        <w:t xml:space="preserve">, </w:t>
      </w:r>
      <w:r w:rsidR="00C16A7B" w:rsidRPr="00C832E4">
        <w:rPr>
          <w:sz w:val="27"/>
          <w:szCs w:val="27"/>
        </w:rPr>
        <w:t xml:space="preserve">приказом </w:t>
      </w:r>
      <w:r w:rsidR="009E3306" w:rsidRPr="00C832E4">
        <w:rPr>
          <w:sz w:val="27"/>
          <w:szCs w:val="27"/>
        </w:rPr>
        <w:t xml:space="preserve">на проведение экспертно-аналитического </w:t>
      </w:r>
      <w:r w:rsidR="009E3306" w:rsidRPr="00087A67">
        <w:rPr>
          <w:sz w:val="27"/>
          <w:szCs w:val="27"/>
        </w:rPr>
        <w:t xml:space="preserve">мероприятия от </w:t>
      </w:r>
      <w:r w:rsidR="00087A67" w:rsidRPr="00087A67">
        <w:rPr>
          <w:sz w:val="27"/>
          <w:szCs w:val="27"/>
        </w:rPr>
        <w:t>12</w:t>
      </w:r>
      <w:r w:rsidR="009E3306" w:rsidRPr="00087A67">
        <w:rPr>
          <w:sz w:val="27"/>
          <w:szCs w:val="27"/>
        </w:rPr>
        <w:t>.04.201</w:t>
      </w:r>
      <w:r w:rsidR="00087A67" w:rsidRPr="00087A67">
        <w:rPr>
          <w:sz w:val="27"/>
          <w:szCs w:val="27"/>
        </w:rPr>
        <w:t>9</w:t>
      </w:r>
      <w:r w:rsidR="009E3306" w:rsidRPr="00087A67">
        <w:rPr>
          <w:sz w:val="27"/>
          <w:szCs w:val="27"/>
        </w:rPr>
        <w:t xml:space="preserve"> №</w:t>
      </w:r>
      <w:r w:rsidR="00087A67" w:rsidRPr="00087A67">
        <w:rPr>
          <w:sz w:val="27"/>
          <w:szCs w:val="27"/>
        </w:rPr>
        <w:t>12</w:t>
      </w:r>
      <w:r w:rsidR="009E3306" w:rsidRPr="00087A67">
        <w:rPr>
          <w:sz w:val="27"/>
          <w:szCs w:val="27"/>
        </w:rPr>
        <w:t>.</w:t>
      </w:r>
      <w:r w:rsidR="00593B7D" w:rsidRPr="00C832E4">
        <w:rPr>
          <w:sz w:val="27"/>
          <w:szCs w:val="27"/>
        </w:rPr>
        <w:t xml:space="preserve"> </w:t>
      </w:r>
    </w:p>
    <w:p w:rsidR="00C16A7B" w:rsidRPr="000E072E" w:rsidRDefault="00593B7D" w:rsidP="00593B7D">
      <w:pPr>
        <w:spacing w:line="247" w:lineRule="auto"/>
        <w:ind w:firstLine="708"/>
        <w:jc w:val="both"/>
        <w:rPr>
          <w:sz w:val="27"/>
          <w:szCs w:val="27"/>
        </w:rPr>
      </w:pPr>
      <w:r w:rsidRPr="000E072E">
        <w:rPr>
          <w:sz w:val="27"/>
          <w:szCs w:val="27"/>
        </w:rPr>
        <w:t>При подготовке заключения учтены результаты проведенной ранее в соответствии с ст. 21 Закона Ульяновской области от 02.10.2012 № 123-ЗО внешней проверки бюджетной отчетности ТФОМС Ульяновской области за 201</w:t>
      </w:r>
      <w:r w:rsidR="00F156DA" w:rsidRPr="000E072E">
        <w:rPr>
          <w:sz w:val="27"/>
          <w:szCs w:val="27"/>
        </w:rPr>
        <w:t>8</w:t>
      </w:r>
      <w:r w:rsidRPr="000E072E">
        <w:rPr>
          <w:sz w:val="27"/>
          <w:szCs w:val="27"/>
        </w:rPr>
        <w:t xml:space="preserve"> год, представленной в Счетную палату письмом ТФОМС от </w:t>
      </w:r>
      <w:r w:rsidR="00D90E7E" w:rsidRPr="000E072E">
        <w:rPr>
          <w:sz w:val="27"/>
          <w:szCs w:val="27"/>
        </w:rPr>
        <w:t>20</w:t>
      </w:r>
      <w:r w:rsidRPr="000E072E">
        <w:rPr>
          <w:sz w:val="27"/>
          <w:szCs w:val="27"/>
        </w:rPr>
        <w:t>.02.201</w:t>
      </w:r>
      <w:r w:rsidR="00D90E7E" w:rsidRPr="000E072E">
        <w:rPr>
          <w:sz w:val="27"/>
          <w:szCs w:val="27"/>
        </w:rPr>
        <w:t>9</w:t>
      </w:r>
      <w:r w:rsidRPr="000E072E">
        <w:rPr>
          <w:sz w:val="27"/>
          <w:szCs w:val="27"/>
        </w:rPr>
        <w:t xml:space="preserve"> № </w:t>
      </w:r>
      <w:r w:rsidR="00D90E7E" w:rsidRPr="000E072E">
        <w:rPr>
          <w:sz w:val="27"/>
          <w:szCs w:val="27"/>
        </w:rPr>
        <w:t>626</w:t>
      </w:r>
      <w:r w:rsidRPr="000E072E">
        <w:rPr>
          <w:sz w:val="27"/>
          <w:szCs w:val="27"/>
        </w:rPr>
        <w:t xml:space="preserve">/01-14 (заключение от </w:t>
      </w:r>
      <w:r w:rsidR="00D90E7E" w:rsidRPr="000E072E">
        <w:rPr>
          <w:sz w:val="27"/>
          <w:szCs w:val="27"/>
        </w:rPr>
        <w:t>29</w:t>
      </w:r>
      <w:r w:rsidRPr="000E072E">
        <w:rPr>
          <w:sz w:val="27"/>
          <w:szCs w:val="27"/>
        </w:rPr>
        <w:t>.0</w:t>
      </w:r>
      <w:r w:rsidR="00D90E7E" w:rsidRPr="000E072E">
        <w:rPr>
          <w:sz w:val="27"/>
          <w:szCs w:val="27"/>
        </w:rPr>
        <w:t>3</w:t>
      </w:r>
      <w:r w:rsidRPr="000E072E">
        <w:rPr>
          <w:sz w:val="27"/>
          <w:szCs w:val="27"/>
        </w:rPr>
        <w:t>.201</w:t>
      </w:r>
      <w:r w:rsidR="00D90E7E" w:rsidRPr="000E072E">
        <w:rPr>
          <w:sz w:val="27"/>
          <w:szCs w:val="27"/>
        </w:rPr>
        <w:t>9</w:t>
      </w:r>
      <w:r w:rsidRPr="000E072E">
        <w:rPr>
          <w:sz w:val="27"/>
          <w:szCs w:val="27"/>
        </w:rPr>
        <w:t>), а также материалы и другая дополнительная информация, полученная в ходе контрольных мероприятий в учреждениях здравоохранения Ульяновской области.</w:t>
      </w:r>
    </w:p>
    <w:p w:rsidR="00D2641B" w:rsidRDefault="00D2641B" w:rsidP="00F738D9">
      <w:pPr>
        <w:autoSpaceDE w:val="0"/>
        <w:autoSpaceDN w:val="0"/>
        <w:adjustRightInd w:val="0"/>
        <w:ind w:firstLine="540"/>
        <w:jc w:val="center"/>
        <w:rPr>
          <w:b/>
          <w:sz w:val="27"/>
          <w:szCs w:val="27"/>
        </w:rPr>
      </w:pPr>
    </w:p>
    <w:p w:rsidR="00F738D9" w:rsidRPr="00291A2F" w:rsidRDefault="00A95F61" w:rsidP="00F738D9">
      <w:pPr>
        <w:autoSpaceDE w:val="0"/>
        <w:autoSpaceDN w:val="0"/>
        <w:adjustRightInd w:val="0"/>
        <w:ind w:firstLine="540"/>
        <w:jc w:val="center"/>
        <w:rPr>
          <w:b/>
          <w:sz w:val="27"/>
          <w:szCs w:val="27"/>
        </w:rPr>
      </w:pPr>
      <w:r w:rsidRPr="00291A2F">
        <w:rPr>
          <w:b/>
          <w:sz w:val="27"/>
          <w:szCs w:val="27"/>
        </w:rPr>
        <w:t xml:space="preserve">1. </w:t>
      </w:r>
      <w:r w:rsidR="00F738D9" w:rsidRPr="00291A2F">
        <w:rPr>
          <w:b/>
          <w:sz w:val="27"/>
          <w:szCs w:val="27"/>
        </w:rPr>
        <w:t xml:space="preserve">Общая характеристика отчёта Фонда </w:t>
      </w:r>
    </w:p>
    <w:p w:rsidR="005C7AB4" w:rsidRPr="00291A2F" w:rsidRDefault="005C7AB4" w:rsidP="00F738D9">
      <w:pPr>
        <w:autoSpaceDE w:val="0"/>
        <w:autoSpaceDN w:val="0"/>
        <w:adjustRightInd w:val="0"/>
        <w:ind w:firstLine="540"/>
        <w:jc w:val="center"/>
        <w:rPr>
          <w:b/>
          <w:sz w:val="27"/>
          <w:szCs w:val="27"/>
        </w:rPr>
      </w:pPr>
    </w:p>
    <w:p w:rsidR="00D2641B" w:rsidRPr="00AD4773" w:rsidRDefault="001B1945" w:rsidP="00D2641B">
      <w:pPr>
        <w:jc w:val="both"/>
        <w:rPr>
          <w:sz w:val="27"/>
          <w:szCs w:val="27"/>
        </w:rPr>
      </w:pPr>
      <w:r w:rsidRPr="00291A2F">
        <w:rPr>
          <w:sz w:val="27"/>
          <w:szCs w:val="27"/>
        </w:rPr>
        <w:t xml:space="preserve">            </w:t>
      </w:r>
      <w:r w:rsidR="00F738D9" w:rsidRPr="00291A2F">
        <w:rPr>
          <w:sz w:val="27"/>
          <w:szCs w:val="27"/>
        </w:rPr>
        <w:t xml:space="preserve"> </w:t>
      </w:r>
      <w:r w:rsidR="00D2641B" w:rsidRPr="00AD4773">
        <w:rPr>
          <w:sz w:val="27"/>
          <w:szCs w:val="27"/>
        </w:rPr>
        <w:t xml:space="preserve">ТФОМС Ульяновской области осуществляет свою деятельность в соответствии с законодательством Российской Федерации, на основании Положения, утвержденного постановлением Правительства Ульяновской области от 07.06.2011 № 251-П в рамках переданных Российской Федерацией субъекту РФ полномочий по организации обязательного медицинского страхования на территории Ульяновской области. </w:t>
      </w:r>
    </w:p>
    <w:p w:rsidR="00D2641B" w:rsidRPr="00AD4773" w:rsidRDefault="00D2641B" w:rsidP="00D2641B">
      <w:pPr>
        <w:jc w:val="both"/>
        <w:rPr>
          <w:sz w:val="27"/>
          <w:szCs w:val="27"/>
        </w:rPr>
      </w:pPr>
      <w:r w:rsidRPr="00AD4773">
        <w:rPr>
          <w:sz w:val="27"/>
          <w:szCs w:val="27"/>
        </w:rPr>
        <w:t xml:space="preserve">         </w:t>
      </w:r>
      <w:r w:rsidRPr="00E201E9">
        <w:rPr>
          <w:sz w:val="27"/>
          <w:szCs w:val="27"/>
        </w:rPr>
        <w:t xml:space="preserve">Фонд является юридическим лицом, </w:t>
      </w:r>
      <w:r w:rsidR="00E201E9" w:rsidRPr="00E201E9">
        <w:rPr>
          <w:sz w:val="27"/>
          <w:szCs w:val="27"/>
        </w:rPr>
        <w:t>создан</w:t>
      </w:r>
      <w:r w:rsidR="00E201E9" w:rsidRPr="00E201E9">
        <w:rPr>
          <w:rFonts w:eastAsiaTheme="minorHAnsi"/>
          <w:sz w:val="26"/>
          <w:szCs w:val="26"/>
          <w:lang w:eastAsia="en-US"/>
        </w:rPr>
        <w:t xml:space="preserve"> для реализации государственной политики в сфере обязательного медицинского страхования на территории субъекта Российской Федерации, </w:t>
      </w:r>
      <w:r w:rsidRPr="00E201E9">
        <w:rPr>
          <w:sz w:val="27"/>
          <w:szCs w:val="27"/>
        </w:rPr>
        <w:t>в своей</w:t>
      </w:r>
      <w:r w:rsidRPr="00AD4773">
        <w:rPr>
          <w:sz w:val="27"/>
          <w:szCs w:val="27"/>
        </w:rPr>
        <w:t xml:space="preserve"> деятельности подотчетен Правительству Ульяновской </w:t>
      </w:r>
      <w:r w:rsidRPr="00AD4773">
        <w:rPr>
          <w:sz w:val="27"/>
          <w:szCs w:val="27"/>
        </w:rPr>
        <w:lastRenderedPageBreak/>
        <w:t xml:space="preserve">области и Федеральному фонду обязательного медицинского страхования (далее - ФФОМС).  ТФОМС как участник </w:t>
      </w:r>
      <w:r w:rsidR="00E201E9">
        <w:rPr>
          <w:sz w:val="27"/>
          <w:szCs w:val="27"/>
        </w:rPr>
        <w:t xml:space="preserve">системы </w:t>
      </w:r>
      <w:r w:rsidRPr="00AD4773">
        <w:rPr>
          <w:sz w:val="27"/>
          <w:szCs w:val="27"/>
        </w:rPr>
        <w:t>обязательного медицинского страхования в соответствии с закрепленными полномочиями осуществляет управление средствами обязательного медицинского страхования на территории Ульяновской области</w:t>
      </w:r>
      <w:r w:rsidR="00E201E9">
        <w:rPr>
          <w:sz w:val="27"/>
          <w:szCs w:val="27"/>
        </w:rPr>
        <w:t xml:space="preserve"> в целях</w:t>
      </w:r>
      <w:r w:rsidRPr="00AD4773">
        <w:rPr>
          <w:sz w:val="27"/>
          <w:szCs w:val="27"/>
        </w:rPr>
        <w:t xml:space="preserve"> обеспечения гарантий бесплатного оказания застрахованным лицам медицинской помощи в рамках программы обязательного медицинского страхования</w:t>
      </w:r>
      <w:r w:rsidR="00E201E9">
        <w:rPr>
          <w:sz w:val="27"/>
          <w:szCs w:val="27"/>
        </w:rPr>
        <w:t>, а также</w:t>
      </w:r>
      <w:r w:rsidRPr="00AD4773">
        <w:rPr>
          <w:sz w:val="27"/>
          <w:szCs w:val="27"/>
        </w:rPr>
        <w:t xml:space="preserve"> обеспечения финансовой устойчивости обязательного медицинского страхования, предусмотренными законом о бюджете территориального фонда. </w:t>
      </w:r>
    </w:p>
    <w:p w:rsidR="00D2641B" w:rsidRPr="00AD4773" w:rsidRDefault="00D2641B" w:rsidP="00D2641B">
      <w:pPr>
        <w:jc w:val="both"/>
        <w:rPr>
          <w:sz w:val="27"/>
          <w:szCs w:val="27"/>
        </w:rPr>
      </w:pPr>
      <w:r w:rsidRPr="00AD4773">
        <w:rPr>
          <w:sz w:val="27"/>
          <w:szCs w:val="27"/>
        </w:rPr>
        <w:t xml:space="preserve">         Фонд осуществляет отдельные полномочия страховщика - Федерального </w:t>
      </w:r>
      <w:r w:rsidR="00BD3854">
        <w:rPr>
          <w:sz w:val="27"/>
          <w:szCs w:val="27"/>
        </w:rPr>
        <w:t>ФОМС</w:t>
      </w:r>
      <w:r w:rsidRPr="00AD4773">
        <w:rPr>
          <w:sz w:val="27"/>
          <w:szCs w:val="27"/>
        </w:rPr>
        <w:t xml:space="preserve"> в части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 от 29.11.2010 № 326-ФЗ «Об обязательном медицинском страховании в Российской Федерации». </w:t>
      </w:r>
    </w:p>
    <w:p w:rsidR="001B1945" w:rsidRPr="00291A2F" w:rsidRDefault="00D2641B" w:rsidP="001B1945">
      <w:pPr>
        <w:jc w:val="both"/>
        <w:rPr>
          <w:sz w:val="27"/>
          <w:szCs w:val="27"/>
        </w:rPr>
      </w:pPr>
      <w:r w:rsidRPr="00AD4773">
        <w:rPr>
          <w:sz w:val="27"/>
          <w:szCs w:val="27"/>
        </w:rPr>
        <w:t xml:space="preserve">        </w:t>
      </w:r>
      <w:r w:rsidR="00962FE0">
        <w:rPr>
          <w:sz w:val="27"/>
          <w:szCs w:val="27"/>
        </w:rPr>
        <w:t xml:space="preserve"> </w:t>
      </w:r>
      <w:r w:rsidR="001B1945" w:rsidRPr="00AD4773">
        <w:rPr>
          <w:sz w:val="27"/>
          <w:szCs w:val="27"/>
        </w:rPr>
        <w:t>Отчет об исполнении бюджета Территориального фонда</w:t>
      </w:r>
      <w:r w:rsidR="001B1945" w:rsidRPr="00291A2F">
        <w:rPr>
          <w:sz w:val="27"/>
          <w:szCs w:val="27"/>
        </w:rPr>
        <w:t xml:space="preserve"> обязательного медицинского страхования Ульяновской области подлежит утверждению </w:t>
      </w:r>
      <w:r w:rsidR="00962FE0">
        <w:rPr>
          <w:sz w:val="27"/>
          <w:szCs w:val="27"/>
        </w:rPr>
        <w:t>З</w:t>
      </w:r>
      <w:r w:rsidR="001B1945" w:rsidRPr="00291A2F">
        <w:rPr>
          <w:sz w:val="27"/>
          <w:szCs w:val="27"/>
        </w:rPr>
        <w:t>аконом Ульяновской области</w:t>
      </w:r>
      <w:r w:rsidR="00962FE0">
        <w:rPr>
          <w:sz w:val="27"/>
          <w:szCs w:val="27"/>
        </w:rPr>
        <w:t>.</w:t>
      </w:r>
      <w:r w:rsidR="001B1945" w:rsidRPr="00291A2F">
        <w:rPr>
          <w:sz w:val="27"/>
          <w:szCs w:val="27"/>
        </w:rPr>
        <w:t xml:space="preserve"> </w:t>
      </w:r>
    </w:p>
    <w:p w:rsidR="001B1945" w:rsidRPr="00291A2F" w:rsidRDefault="001B1945" w:rsidP="001B1945">
      <w:pPr>
        <w:jc w:val="both"/>
        <w:rPr>
          <w:sz w:val="27"/>
          <w:szCs w:val="27"/>
        </w:rPr>
      </w:pPr>
      <w:r w:rsidRPr="00291A2F">
        <w:rPr>
          <w:sz w:val="27"/>
          <w:szCs w:val="27"/>
        </w:rPr>
        <w:t xml:space="preserve">        </w:t>
      </w:r>
      <w:r w:rsidR="00962FE0">
        <w:rPr>
          <w:sz w:val="27"/>
          <w:szCs w:val="27"/>
        </w:rPr>
        <w:t xml:space="preserve"> </w:t>
      </w:r>
      <w:r w:rsidRPr="00291A2F">
        <w:rPr>
          <w:sz w:val="27"/>
          <w:szCs w:val="27"/>
        </w:rPr>
        <w:t xml:space="preserve">Представленный проект закона Ульяновской области «Об исполнении бюджета Территориального фонда обязательного медицинского страхования Ульяновской области за 2018 год» содержит требуемые ст. 264.6 БК РФ приложения, которыми утверждаются показатели доходов по кодам классификации доходов бюджетов, расходов по разделам и подразделам классификации расходов бюджетов и источников финансирования дефицита бюджета по кодам классификации источников финансирования дефицитов бюджетов. </w:t>
      </w:r>
    </w:p>
    <w:p w:rsidR="001B1945" w:rsidRPr="00291A2F" w:rsidRDefault="001B1945" w:rsidP="001B1945">
      <w:pPr>
        <w:jc w:val="both"/>
        <w:rPr>
          <w:sz w:val="27"/>
          <w:szCs w:val="27"/>
        </w:rPr>
      </w:pPr>
      <w:r w:rsidRPr="00291A2F">
        <w:rPr>
          <w:sz w:val="27"/>
          <w:szCs w:val="27"/>
        </w:rPr>
        <w:t xml:space="preserve">         Основные характеристики проекта закона Ульяновской области «Об исполнении бюджета Территориального фонда обязательного медицинского страхования Ульяновской области за 2018 год» соответствуют данным отчета об исполнении бюджета Фонда (ф. 0503117) на 01.01.2019. </w:t>
      </w:r>
    </w:p>
    <w:p w:rsidR="00F738D9" w:rsidRPr="00291A2F" w:rsidRDefault="00F738D9" w:rsidP="001B1945">
      <w:pPr>
        <w:tabs>
          <w:tab w:val="left" w:pos="0"/>
        </w:tabs>
        <w:jc w:val="both"/>
        <w:rPr>
          <w:sz w:val="27"/>
          <w:szCs w:val="27"/>
        </w:rPr>
      </w:pPr>
    </w:p>
    <w:p w:rsidR="000A1B94" w:rsidRPr="00AA35F0" w:rsidRDefault="00A95F61" w:rsidP="0071088B">
      <w:pPr>
        <w:ind w:firstLine="708"/>
        <w:jc w:val="center"/>
        <w:rPr>
          <w:b/>
          <w:sz w:val="27"/>
          <w:szCs w:val="27"/>
        </w:rPr>
      </w:pPr>
      <w:r>
        <w:rPr>
          <w:b/>
          <w:sz w:val="27"/>
          <w:szCs w:val="27"/>
        </w:rPr>
        <w:t>2</w:t>
      </w:r>
      <w:r w:rsidR="0071088B" w:rsidRPr="00AA35F0">
        <w:rPr>
          <w:b/>
          <w:sz w:val="27"/>
          <w:szCs w:val="27"/>
        </w:rPr>
        <w:t>. Оценка исполнения бюджета ТФОМС за 201</w:t>
      </w:r>
      <w:r w:rsidR="0054774A" w:rsidRPr="00AA35F0">
        <w:rPr>
          <w:b/>
          <w:sz w:val="27"/>
          <w:szCs w:val="27"/>
        </w:rPr>
        <w:t>8</w:t>
      </w:r>
      <w:r w:rsidR="0071088B" w:rsidRPr="00AA35F0">
        <w:rPr>
          <w:b/>
          <w:sz w:val="27"/>
          <w:szCs w:val="27"/>
        </w:rPr>
        <w:t xml:space="preserve"> год</w:t>
      </w:r>
    </w:p>
    <w:p w:rsidR="0054774A" w:rsidRPr="0071088B" w:rsidRDefault="0054774A" w:rsidP="0071088B">
      <w:pPr>
        <w:ind w:firstLine="708"/>
        <w:jc w:val="center"/>
        <w:rPr>
          <w:b/>
          <w:sz w:val="28"/>
          <w:szCs w:val="28"/>
        </w:rPr>
      </w:pPr>
    </w:p>
    <w:p w:rsidR="00982284" w:rsidRPr="00AD4773" w:rsidRDefault="00982284" w:rsidP="00982284">
      <w:pPr>
        <w:jc w:val="both"/>
        <w:rPr>
          <w:sz w:val="27"/>
          <w:szCs w:val="27"/>
        </w:rPr>
      </w:pPr>
      <w:r w:rsidRPr="000E072E">
        <w:rPr>
          <w:b/>
          <w:bCs/>
          <w:sz w:val="27"/>
          <w:szCs w:val="27"/>
        </w:rPr>
        <w:t xml:space="preserve">            </w:t>
      </w:r>
      <w:r w:rsidR="0037036D" w:rsidRPr="00AD4773">
        <w:rPr>
          <w:bCs/>
          <w:sz w:val="27"/>
          <w:szCs w:val="27"/>
        </w:rPr>
        <w:t xml:space="preserve">Первоначально план по доходам </w:t>
      </w:r>
      <w:r w:rsidRPr="00AD4773">
        <w:rPr>
          <w:sz w:val="27"/>
          <w:szCs w:val="27"/>
        </w:rPr>
        <w:t xml:space="preserve">Фонда </w:t>
      </w:r>
      <w:r w:rsidR="0037036D" w:rsidRPr="00AD4773">
        <w:rPr>
          <w:sz w:val="27"/>
          <w:szCs w:val="27"/>
        </w:rPr>
        <w:t xml:space="preserve">был </w:t>
      </w:r>
      <w:r w:rsidRPr="00AD4773">
        <w:rPr>
          <w:sz w:val="27"/>
          <w:szCs w:val="27"/>
        </w:rPr>
        <w:t xml:space="preserve">утверждён Законом Ульяновской области </w:t>
      </w:r>
      <w:r w:rsidRPr="00AD4773">
        <w:rPr>
          <w:sz w:val="27"/>
          <w:szCs w:val="27"/>
          <w:shd w:val="clear" w:color="auto" w:fill="FFFFFF"/>
        </w:rPr>
        <w:t>от 27.10.2017 № 129-ЗО</w:t>
      </w:r>
      <w:r w:rsidRPr="00AD4773">
        <w:rPr>
          <w:sz w:val="27"/>
          <w:szCs w:val="27"/>
        </w:rPr>
        <w:t xml:space="preserve"> «О бюджете Территориального фонда обязательного медицинского страхования Ульяновской области на 2018 год и на плановый период 2019 и 2020 годов» (далее</w:t>
      </w:r>
      <w:r w:rsidR="009D7E9C">
        <w:rPr>
          <w:sz w:val="27"/>
          <w:szCs w:val="27"/>
        </w:rPr>
        <w:t xml:space="preserve"> - </w:t>
      </w:r>
      <w:r w:rsidRPr="00AD4773">
        <w:rPr>
          <w:sz w:val="27"/>
          <w:szCs w:val="27"/>
        </w:rPr>
        <w:t>Закон</w:t>
      </w:r>
      <w:r w:rsidR="009D7E9C">
        <w:rPr>
          <w:sz w:val="27"/>
          <w:szCs w:val="27"/>
        </w:rPr>
        <w:t xml:space="preserve"> </w:t>
      </w:r>
      <w:r w:rsidR="009D7E9C" w:rsidRPr="00AD4773">
        <w:rPr>
          <w:sz w:val="27"/>
          <w:szCs w:val="27"/>
          <w:shd w:val="clear" w:color="auto" w:fill="FFFFFF"/>
        </w:rPr>
        <w:t>№ 129-ЗО</w:t>
      </w:r>
      <w:r w:rsidRPr="00AD4773">
        <w:rPr>
          <w:sz w:val="27"/>
          <w:szCs w:val="27"/>
        </w:rPr>
        <w:t xml:space="preserve">) в сумме </w:t>
      </w:r>
      <w:r w:rsidR="002A2748" w:rsidRPr="00AD4773">
        <w:rPr>
          <w:sz w:val="27"/>
          <w:szCs w:val="27"/>
        </w:rPr>
        <w:t xml:space="preserve">13324643,7 </w:t>
      </w:r>
      <w:r w:rsidR="0037036D" w:rsidRPr="00AD4773">
        <w:rPr>
          <w:sz w:val="27"/>
          <w:szCs w:val="27"/>
        </w:rPr>
        <w:t xml:space="preserve">тыс. рублей. В течение 2018 года в Закон были внесены два изменения (в ред. Законов Ульяновской области от 25.01.2018 года № 6-ЗО, от 29.11.2018 № 142-ЗО). В результате доходная часть бюджета ТФОМС увеличилась </w:t>
      </w:r>
      <w:r w:rsidR="002A2748" w:rsidRPr="00AD4773">
        <w:rPr>
          <w:sz w:val="27"/>
          <w:szCs w:val="27"/>
        </w:rPr>
        <w:t xml:space="preserve">на 582413,6 тыс. рублей </w:t>
      </w:r>
      <w:r w:rsidR="0037036D" w:rsidRPr="00AD4773">
        <w:rPr>
          <w:sz w:val="27"/>
          <w:szCs w:val="27"/>
        </w:rPr>
        <w:t xml:space="preserve">и составила </w:t>
      </w:r>
      <w:r w:rsidRPr="00AD4773">
        <w:rPr>
          <w:sz w:val="27"/>
          <w:szCs w:val="27"/>
        </w:rPr>
        <w:t xml:space="preserve">13906958,30 тыс. рублей. </w:t>
      </w:r>
    </w:p>
    <w:p w:rsidR="002A2748" w:rsidRPr="00AD4773" w:rsidRDefault="002A2748" w:rsidP="00982284">
      <w:pPr>
        <w:jc w:val="both"/>
        <w:rPr>
          <w:sz w:val="27"/>
          <w:szCs w:val="27"/>
        </w:rPr>
      </w:pPr>
      <w:r w:rsidRPr="00AD4773">
        <w:rPr>
          <w:sz w:val="27"/>
          <w:szCs w:val="27"/>
        </w:rPr>
        <w:t xml:space="preserve">        Увеличение произошло за счет:</w:t>
      </w:r>
    </w:p>
    <w:p w:rsidR="002A2748" w:rsidRPr="00AD4773" w:rsidRDefault="002A2748" w:rsidP="002A2748">
      <w:pPr>
        <w:pStyle w:val="ConsPlusNormal"/>
        <w:ind w:firstLine="539"/>
        <w:jc w:val="both"/>
        <w:rPr>
          <w:rStyle w:val="text1"/>
          <w:rFonts w:ascii="Times New Roman" w:hAnsi="Times New Roman" w:cs="Times New Roman"/>
          <w:sz w:val="27"/>
          <w:szCs w:val="27"/>
        </w:rPr>
      </w:pPr>
      <w:r w:rsidRPr="00AD4773">
        <w:rPr>
          <w:rFonts w:ascii="Times New Roman" w:hAnsi="Times New Roman"/>
          <w:sz w:val="27"/>
          <w:szCs w:val="27"/>
        </w:rPr>
        <w:t>- 543598,1 тыс. рублей</w:t>
      </w:r>
      <w:r w:rsidR="00777849">
        <w:rPr>
          <w:rFonts w:ascii="Times New Roman" w:hAnsi="Times New Roman"/>
          <w:sz w:val="27"/>
          <w:szCs w:val="27"/>
        </w:rPr>
        <w:t xml:space="preserve"> - </w:t>
      </w:r>
      <w:r w:rsidRPr="00AD4773">
        <w:rPr>
          <w:rFonts w:ascii="Times New Roman" w:hAnsi="Times New Roman"/>
          <w:sz w:val="27"/>
          <w:szCs w:val="27"/>
        </w:rPr>
        <w:t xml:space="preserve">увеличение размера </w:t>
      </w:r>
      <w:r w:rsidRPr="00AD4773">
        <w:rPr>
          <w:rStyle w:val="text1"/>
          <w:rFonts w:ascii="Times New Roman" w:hAnsi="Times New Roman" w:cs="Times New Roman"/>
          <w:sz w:val="27"/>
          <w:szCs w:val="27"/>
        </w:rPr>
        <w:t xml:space="preserve">субвенций из ФФОМС на финансирование </w:t>
      </w:r>
      <w:r w:rsidR="00954575" w:rsidRPr="00AD4773">
        <w:rPr>
          <w:rStyle w:val="text1"/>
          <w:rFonts w:ascii="Times New Roman" w:hAnsi="Times New Roman" w:cs="Times New Roman"/>
          <w:sz w:val="27"/>
          <w:szCs w:val="27"/>
        </w:rPr>
        <w:t>Т</w:t>
      </w:r>
      <w:r w:rsidRPr="00AD4773">
        <w:rPr>
          <w:rStyle w:val="text1"/>
          <w:rFonts w:ascii="Times New Roman" w:hAnsi="Times New Roman" w:cs="Times New Roman"/>
          <w:sz w:val="27"/>
          <w:szCs w:val="27"/>
        </w:rPr>
        <w:t>ерриториальной программы обязательного медицинского страхования на территории Ульяновской области;</w:t>
      </w:r>
    </w:p>
    <w:p w:rsidR="002A2748" w:rsidRPr="00C570B4" w:rsidRDefault="002A2748" w:rsidP="002A2748">
      <w:pPr>
        <w:ind w:firstLine="708"/>
        <w:jc w:val="both"/>
        <w:rPr>
          <w:sz w:val="27"/>
          <w:szCs w:val="27"/>
        </w:rPr>
      </w:pPr>
      <w:r w:rsidRPr="00AD4773">
        <w:rPr>
          <w:rStyle w:val="text1"/>
          <w:rFonts w:ascii="Times New Roman" w:hAnsi="Times New Roman" w:cs="Times New Roman"/>
          <w:sz w:val="27"/>
          <w:szCs w:val="27"/>
        </w:rPr>
        <w:t xml:space="preserve">- </w:t>
      </w:r>
      <w:r w:rsidRPr="00C570B4">
        <w:rPr>
          <w:rStyle w:val="text1"/>
          <w:rFonts w:ascii="Times New Roman" w:hAnsi="Times New Roman" w:cs="Times New Roman"/>
          <w:sz w:val="27"/>
          <w:szCs w:val="27"/>
        </w:rPr>
        <w:t xml:space="preserve">38716,5 тыс. рублей - </w:t>
      </w:r>
      <w:r w:rsidRPr="00C570B4">
        <w:rPr>
          <w:snapToGrid w:val="0"/>
          <w:sz w:val="27"/>
          <w:szCs w:val="27"/>
        </w:rPr>
        <w:t>увелич</w:t>
      </w:r>
      <w:r w:rsidR="000110FB" w:rsidRPr="00C570B4">
        <w:rPr>
          <w:snapToGrid w:val="0"/>
          <w:sz w:val="27"/>
          <w:szCs w:val="27"/>
        </w:rPr>
        <w:t>ение</w:t>
      </w:r>
      <w:r w:rsidRPr="00C570B4">
        <w:rPr>
          <w:snapToGrid w:val="0"/>
          <w:sz w:val="27"/>
          <w:szCs w:val="27"/>
        </w:rPr>
        <w:t xml:space="preserve"> ожидаемого поступления </w:t>
      </w:r>
      <w:r w:rsidR="00954575" w:rsidRPr="00C570B4">
        <w:rPr>
          <w:snapToGrid w:val="0"/>
          <w:sz w:val="27"/>
          <w:szCs w:val="27"/>
        </w:rPr>
        <w:t xml:space="preserve">по результатам проверок </w:t>
      </w:r>
      <w:r w:rsidRPr="00C570B4">
        <w:rPr>
          <w:sz w:val="27"/>
          <w:szCs w:val="27"/>
        </w:rPr>
        <w:t>денежных взысканий (штрафов) за нарушени</w:t>
      </w:r>
      <w:r w:rsidR="00954575" w:rsidRPr="00C570B4">
        <w:rPr>
          <w:sz w:val="27"/>
          <w:szCs w:val="27"/>
        </w:rPr>
        <w:t>я</w:t>
      </w:r>
      <w:r w:rsidRPr="00C570B4">
        <w:rPr>
          <w:sz w:val="27"/>
          <w:szCs w:val="27"/>
        </w:rPr>
        <w:t xml:space="preserve"> законодательства Российской Федерации о государственных внебюджетных фондах, за нецелевое использование средств (</w:t>
      </w:r>
      <w:r w:rsidRPr="00C570B4">
        <w:rPr>
          <w:snapToGrid w:val="0"/>
          <w:sz w:val="27"/>
          <w:szCs w:val="27"/>
        </w:rPr>
        <w:t>налоговые и неналоговые доходы);</w:t>
      </w:r>
    </w:p>
    <w:p w:rsidR="00982284" w:rsidRPr="00C570B4" w:rsidRDefault="00982284" w:rsidP="00982284">
      <w:pPr>
        <w:ind w:firstLine="567"/>
        <w:jc w:val="both"/>
        <w:rPr>
          <w:sz w:val="27"/>
          <w:szCs w:val="27"/>
        </w:rPr>
      </w:pPr>
      <w:r w:rsidRPr="00C570B4">
        <w:rPr>
          <w:sz w:val="27"/>
          <w:szCs w:val="27"/>
        </w:rPr>
        <w:lastRenderedPageBreak/>
        <w:t xml:space="preserve">Кассовое исполнение по доходам составило </w:t>
      </w:r>
      <w:r w:rsidRPr="00C570B4">
        <w:rPr>
          <w:spacing w:val="2"/>
          <w:sz w:val="27"/>
          <w:szCs w:val="27"/>
        </w:rPr>
        <w:t>13927125,9</w:t>
      </w:r>
      <w:r w:rsidR="00713CE4" w:rsidRPr="00C570B4">
        <w:rPr>
          <w:spacing w:val="2"/>
          <w:sz w:val="27"/>
          <w:szCs w:val="27"/>
        </w:rPr>
        <w:t>5</w:t>
      </w:r>
      <w:r w:rsidRPr="00C570B4">
        <w:rPr>
          <w:spacing w:val="2"/>
          <w:sz w:val="27"/>
          <w:szCs w:val="27"/>
        </w:rPr>
        <w:t xml:space="preserve"> тыс. рублей</w:t>
      </w:r>
      <w:r w:rsidRPr="00C570B4">
        <w:rPr>
          <w:sz w:val="27"/>
          <w:szCs w:val="27"/>
        </w:rPr>
        <w:t>, или 100,1</w:t>
      </w:r>
      <w:r w:rsidR="00296520" w:rsidRPr="00C570B4">
        <w:rPr>
          <w:sz w:val="27"/>
          <w:szCs w:val="27"/>
        </w:rPr>
        <w:t>5</w:t>
      </w:r>
      <w:r w:rsidRPr="00C570B4">
        <w:rPr>
          <w:sz w:val="27"/>
          <w:szCs w:val="27"/>
        </w:rPr>
        <w:t xml:space="preserve"> процента к плану, и 121,6 процента к кассовому исполнению по доходам за 2017 год (</w:t>
      </w:r>
      <w:r w:rsidRPr="00C570B4">
        <w:rPr>
          <w:spacing w:val="2"/>
          <w:sz w:val="27"/>
          <w:szCs w:val="27"/>
        </w:rPr>
        <w:t>11452892,2</w:t>
      </w:r>
      <w:r w:rsidR="00713CE4" w:rsidRPr="00C570B4">
        <w:rPr>
          <w:spacing w:val="2"/>
          <w:sz w:val="27"/>
          <w:szCs w:val="27"/>
        </w:rPr>
        <w:t>3</w:t>
      </w:r>
      <w:r w:rsidRPr="00C570B4">
        <w:rPr>
          <w:spacing w:val="2"/>
          <w:sz w:val="27"/>
          <w:szCs w:val="27"/>
        </w:rPr>
        <w:t xml:space="preserve"> </w:t>
      </w:r>
      <w:r w:rsidRPr="00C570B4">
        <w:rPr>
          <w:bCs/>
          <w:sz w:val="27"/>
          <w:szCs w:val="27"/>
        </w:rPr>
        <w:t>тыс. рублей</w:t>
      </w:r>
      <w:r w:rsidRPr="00C570B4">
        <w:rPr>
          <w:sz w:val="27"/>
          <w:szCs w:val="27"/>
        </w:rPr>
        <w:t xml:space="preserve">). </w:t>
      </w:r>
    </w:p>
    <w:p w:rsidR="00982284" w:rsidRPr="00C570B4" w:rsidRDefault="00982284" w:rsidP="00982284">
      <w:pPr>
        <w:ind w:firstLine="708"/>
        <w:jc w:val="both"/>
        <w:rPr>
          <w:sz w:val="27"/>
          <w:szCs w:val="27"/>
        </w:rPr>
      </w:pPr>
      <w:r w:rsidRPr="00C570B4">
        <w:rPr>
          <w:sz w:val="27"/>
          <w:szCs w:val="27"/>
        </w:rPr>
        <w:t xml:space="preserve"> </w:t>
      </w:r>
    </w:p>
    <w:p w:rsidR="00982284" w:rsidRPr="00C570B4" w:rsidRDefault="00982284" w:rsidP="00982284">
      <w:pPr>
        <w:ind w:firstLine="708"/>
        <w:jc w:val="both"/>
        <w:rPr>
          <w:sz w:val="27"/>
          <w:szCs w:val="27"/>
          <w:shd w:val="clear" w:color="auto" w:fill="D99594"/>
        </w:rPr>
      </w:pPr>
      <w:r w:rsidRPr="00C570B4">
        <w:rPr>
          <w:bCs/>
          <w:sz w:val="27"/>
          <w:szCs w:val="27"/>
        </w:rPr>
        <w:t>План по расходам</w:t>
      </w:r>
      <w:r w:rsidRPr="00C570B4">
        <w:rPr>
          <w:sz w:val="27"/>
          <w:szCs w:val="27"/>
        </w:rPr>
        <w:t xml:space="preserve"> Фонда на 2018 год с учётом изменений утверждён Законом в сумме 13932896,08 тыс. рублей. Кассовое исполнение по расходам составило 13919362,61 тыс. рублей, или 99,9 процента к плану, и 120,1 процента к кассовому исполнению за 2017 год (11593594,0</w:t>
      </w:r>
      <w:r w:rsidR="00296520" w:rsidRPr="00C570B4">
        <w:rPr>
          <w:sz w:val="27"/>
          <w:szCs w:val="27"/>
        </w:rPr>
        <w:t>2</w:t>
      </w:r>
      <w:r w:rsidRPr="00C570B4">
        <w:rPr>
          <w:sz w:val="27"/>
          <w:szCs w:val="27"/>
        </w:rPr>
        <w:t xml:space="preserve"> тыс. рублей).</w:t>
      </w:r>
    </w:p>
    <w:p w:rsidR="00982284" w:rsidRPr="00C570B4" w:rsidRDefault="00982284" w:rsidP="00982284">
      <w:pPr>
        <w:ind w:firstLine="708"/>
        <w:jc w:val="both"/>
        <w:rPr>
          <w:sz w:val="27"/>
          <w:szCs w:val="27"/>
        </w:rPr>
      </w:pPr>
    </w:p>
    <w:p w:rsidR="0064114E" w:rsidRPr="00C570B4" w:rsidRDefault="0064114E" w:rsidP="0064114E">
      <w:pPr>
        <w:jc w:val="both"/>
        <w:rPr>
          <w:bCs/>
          <w:sz w:val="27"/>
          <w:szCs w:val="27"/>
        </w:rPr>
      </w:pPr>
      <w:r w:rsidRPr="00C570B4">
        <w:rPr>
          <w:sz w:val="27"/>
          <w:szCs w:val="27"/>
        </w:rPr>
        <w:t xml:space="preserve">          Внесение изменений в бюджет ТФОМС на 2018 год было обусловлено изменением межбюджетных трансфертов из бюджетов Федерального фонда обязательного медицинского страхования и территориальных фондов ОМС других субъектов Российской Федерации, направляемых на реализацию соответствующих бюджетных обязательств Фонда, а также уточнением неналоговых поступлений в бюджет ТФОМС.</w:t>
      </w:r>
      <w:r w:rsidRPr="00C570B4">
        <w:rPr>
          <w:bCs/>
          <w:sz w:val="27"/>
          <w:szCs w:val="27"/>
        </w:rPr>
        <w:t xml:space="preserve"> </w:t>
      </w:r>
    </w:p>
    <w:p w:rsidR="0064114E" w:rsidRPr="00C570B4" w:rsidRDefault="0064114E" w:rsidP="009442BA">
      <w:pPr>
        <w:ind w:firstLine="708"/>
        <w:jc w:val="both"/>
        <w:rPr>
          <w:sz w:val="27"/>
          <w:szCs w:val="27"/>
        </w:rPr>
      </w:pPr>
    </w:p>
    <w:p w:rsidR="00F34FD5" w:rsidRPr="00C570B4" w:rsidRDefault="0064114E" w:rsidP="00F34FD5">
      <w:pPr>
        <w:pStyle w:val="ae"/>
        <w:jc w:val="both"/>
        <w:rPr>
          <w:sz w:val="27"/>
          <w:szCs w:val="27"/>
        </w:rPr>
      </w:pPr>
      <w:r w:rsidRPr="00C570B4">
        <w:rPr>
          <w:sz w:val="27"/>
          <w:szCs w:val="27"/>
        </w:rPr>
        <w:t xml:space="preserve">         </w:t>
      </w:r>
      <w:r w:rsidR="004C3AD9" w:rsidRPr="00C570B4">
        <w:rPr>
          <w:sz w:val="27"/>
          <w:szCs w:val="27"/>
        </w:rPr>
        <w:t xml:space="preserve">Законом </w:t>
      </w:r>
      <w:r w:rsidR="00B86271" w:rsidRPr="00C570B4">
        <w:rPr>
          <w:sz w:val="27"/>
          <w:szCs w:val="27"/>
        </w:rPr>
        <w:t xml:space="preserve">№ 129-ЗО </w:t>
      </w:r>
      <w:r w:rsidR="004C3AD9" w:rsidRPr="00C570B4">
        <w:rPr>
          <w:sz w:val="27"/>
          <w:szCs w:val="27"/>
        </w:rPr>
        <w:t>р</w:t>
      </w:r>
      <w:r w:rsidR="009442BA" w:rsidRPr="00C570B4">
        <w:rPr>
          <w:sz w:val="27"/>
          <w:szCs w:val="27"/>
        </w:rPr>
        <w:t xml:space="preserve">азмер дефицита бюджета Фонда </w:t>
      </w:r>
      <w:r w:rsidR="004C3AD9" w:rsidRPr="00C570B4">
        <w:rPr>
          <w:sz w:val="27"/>
          <w:szCs w:val="27"/>
        </w:rPr>
        <w:t>на</w:t>
      </w:r>
      <w:r w:rsidR="009442BA" w:rsidRPr="00C570B4">
        <w:rPr>
          <w:sz w:val="27"/>
          <w:szCs w:val="27"/>
        </w:rPr>
        <w:t xml:space="preserve"> 201</w:t>
      </w:r>
      <w:r w:rsidR="00B86271" w:rsidRPr="00C570B4">
        <w:rPr>
          <w:sz w:val="27"/>
          <w:szCs w:val="27"/>
        </w:rPr>
        <w:t>8</w:t>
      </w:r>
      <w:r w:rsidR="009442BA" w:rsidRPr="00C570B4">
        <w:rPr>
          <w:sz w:val="27"/>
          <w:szCs w:val="27"/>
        </w:rPr>
        <w:t xml:space="preserve"> году </w:t>
      </w:r>
      <w:r w:rsidR="004C3AD9" w:rsidRPr="00C570B4">
        <w:rPr>
          <w:sz w:val="27"/>
          <w:szCs w:val="27"/>
        </w:rPr>
        <w:t xml:space="preserve">утвержден в размере </w:t>
      </w:r>
      <w:r w:rsidR="00B86271" w:rsidRPr="00C570B4">
        <w:rPr>
          <w:sz w:val="27"/>
          <w:szCs w:val="27"/>
        </w:rPr>
        <w:t xml:space="preserve">25937,78 </w:t>
      </w:r>
      <w:r w:rsidR="004C3AD9" w:rsidRPr="00C570B4">
        <w:rPr>
          <w:sz w:val="27"/>
          <w:szCs w:val="27"/>
        </w:rPr>
        <w:t>тыс. рублей</w:t>
      </w:r>
      <w:r w:rsidR="006332B1" w:rsidRPr="00C570B4">
        <w:rPr>
          <w:sz w:val="27"/>
          <w:szCs w:val="27"/>
        </w:rPr>
        <w:t xml:space="preserve">. </w:t>
      </w:r>
      <w:r w:rsidR="00F34FD5" w:rsidRPr="00C570B4">
        <w:rPr>
          <w:sz w:val="27"/>
          <w:szCs w:val="27"/>
        </w:rPr>
        <w:t>В качестве источника внутреннего финансирования дефицита бюджета Фонда на 2018 год определены остатки средств бюджета Фонда по состоянию на 01.01.2018.</w:t>
      </w:r>
    </w:p>
    <w:p w:rsidR="0064114E" w:rsidRPr="00C570B4" w:rsidRDefault="00F34FD5" w:rsidP="0064114E">
      <w:pPr>
        <w:pStyle w:val="ae"/>
        <w:jc w:val="both"/>
        <w:rPr>
          <w:sz w:val="27"/>
          <w:szCs w:val="27"/>
        </w:rPr>
      </w:pPr>
      <w:r w:rsidRPr="00C570B4">
        <w:rPr>
          <w:sz w:val="27"/>
          <w:szCs w:val="27"/>
        </w:rPr>
        <w:t xml:space="preserve">        </w:t>
      </w:r>
      <w:r w:rsidR="00CF301D" w:rsidRPr="00C570B4">
        <w:rPr>
          <w:sz w:val="27"/>
          <w:szCs w:val="27"/>
        </w:rPr>
        <w:t xml:space="preserve">Фактически бюджет Фонда в 2018 году исполнен </w:t>
      </w:r>
      <w:r w:rsidR="00CF301D" w:rsidRPr="00C570B4">
        <w:rPr>
          <w:sz w:val="27"/>
          <w:szCs w:val="27"/>
          <w:u w:val="single"/>
        </w:rPr>
        <w:t>с профицитом</w:t>
      </w:r>
      <w:r w:rsidR="00CF301D" w:rsidRPr="00C570B4">
        <w:rPr>
          <w:sz w:val="27"/>
          <w:szCs w:val="27"/>
        </w:rPr>
        <w:t>, размер которого составил 7763,3</w:t>
      </w:r>
      <w:r w:rsidR="008179B8" w:rsidRPr="00C570B4">
        <w:rPr>
          <w:sz w:val="27"/>
          <w:szCs w:val="27"/>
        </w:rPr>
        <w:t>4</w:t>
      </w:r>
      <w:r w:rsidR="00CF301D" w:rsidRPr="00C570B4">
        <w:rPr>
          <w:sz w:val="27"/>
          <w:szCs w:val="27"/>
        </w:rPr>
        <w:t xml:space="preserve"> тыс. рублей (</w:t>
      </w:r>
      <w:r w:rsidR="00CF301D" w:rsidRPr="00C570B4">
        <w:rPr>
          <w:spacing w:val="2"/>
          <w:sz w:val="27"/>
          <w:szCs w:val="27"/>
        </w:rPr>
        <w:t>13927125,9</w:t>
      </w:r>
      <w:r w:rsidR="008179B8" w:rsidRPr="00C570B4">
        <w:rPr>
          <w:spacing w:val="2"/>
          <w:sz w:val="27"/>
          <w:szCs w:val="27"/>
        </w:rPr>
        <w:t>5</w:t>
      </w:r>
      <w:r w:rsidR="00CF301D" w:rsidRPr="00C570B4">
        <w:rPr>
          <w:spacing w:val="2"/>
          <w:sz w:val="27"/>
          <w:szCs w:val="27"/>
        </w:rPr>
        <w:t xml:space="preserve"> </w:t>
      </w:r>
      <w:r w:rsidR="00CF301D" w:rsidRPr="00C570B4">
        <w:rPr>
          <w:sz w:val="27"/>
          <w:szCs w:val="27"/>
        </w:rPr>
        <w:t>тыс. рублей – 13919362,6</w:t>
      </w:r>
      <w:r w:rsidR="008179B8" w:rsidRPr="00C570B4">
        <w:rPr>
          <w:sz w:val="27"/>
          <w:szCs w:val="27"/>
        </w:rPr>
        <w:t>1</w:t>
      </w:r>
      <w:r w:rsidR="00CF301D" w:rsidRPr="00C570B4">
        <w:rPr>
          <w:sz w:val="27"/>
          <w:szCs w:val="27"/>
        </w:rPr>
        <w:t xml:space="preserve"> тыс. рублей).</w:t>
      </w:r>
      <w:r w:rsidR="00CF301D" w:rsidRPr="00C570B4">
        <w:rPr>
          <w:b/>
          <w:bCs/>
          <w:sz w:val="27"/>
          <w:szCs w:val="27"/>
        </w:rPr>
        <w:t xml:space="preserve">   </w:t>
      </w:r>
    </w:p>
    <w:p w:rsidR="00D91F83" w:rsidRPr="00C570B4" w:rsidRDefault="00D91F83" w:rsidP="00D91F83">
      <w:pPr>
        <w:jc w:val="both"/>
        <w:rPr>
          <w:sz w:val="27"/>
          <w:szCs w:val="27"/>
        </w:rPr>
      </w:pPr>
      <w:r w:rsidRPr="00C570B4">
        <w:rPr>
          <w:sz w:val="27"/>
          <w:szCs w:val="27"/>
        </w:rPr>
        <w:t xml:space="preserve">          Причинами образования незапланированного профицита бюджета Фонда по итогам исполнения в 2018 году являются:</w:t>
      </w:r>
    </w:p>
    <w:p w:rsidR="00D91F83" w:rsidRPr="00C570B4" w:rsidRDefault="00D91F83" w:rsidP="00D91F83">
      <w:pPr>
        <w:jc w:val="both"/>
        <w:rPr>
          <w:sz w:val="27"/>
          <w:szCs w:val="27"/>
        </w:rPr>
      </w:pPr>
      <w:r w:rsidRPr="00C570B4">
        <w:rPr>
          <w:sz w:val="27"/>
          <w:szCs w:val="27"/>
        </w:rPr>
        <w:t xml:space="preserve">        - исполнение доходной части бюджета </w:t>
      </w:r>
      <w:r w:rsidR="005E0628" w:rsidRPr="00C570B4">
        <w:rPr>
          <w:sz w:val="27"/>
          <w:szCs w:val="27"/>
        </w:rPr>
        <w:t>Т</w:t>
      </w:r>
      <w:r w:rsidRPr="00C570B4">
        <w:rPr>
          <w:sz w:val="27"/>
          <w:szCs w:val="27"/>
        </w:rPr>
        <w:t xml:space="preserve">ФОМС </w:t>
      </w:r>
      <w:r w:rsidR="005E0628" w:rsidRPr="00C570B4">
        <w:rPr>
          <w:sz w:val="27"/>
          <w:szCs w:val="27"/>
        </w:rPr>
        <w:t xml:space="preserve">по неналоговым доходам (штрафы, санкции, возмещения ущерба) </w:t>
      </w:r>
      <w:r w:rsidRPr="00C570B4">
        <w:rPr>
          <w:sz w:val="27"/>
          <w:szCs w:val="27"/>
        </w:rPr>
        <w:t xml:space="preserve">сверх планового показателя на </w:t>
      </w:r>
      <w:r w:rsidR="008179B8" w:rsidRPr="00C570B4">
        <w:rPr>
          <w:sz w:val="27"/>
          <w:szCs w:val="27"/>
        </w:rPr>
        <w:t>30705,57</w:t>
      </w:r>
      <w:r w:rsidR="005E0628" w:rsidRPr="00C570B4">
        <w:rPr>
          <w:sz w:val="27"/>
          <w:szCs w:val="27"/>
        </w:rPr>
        <w:t xml:space="preserve"> тыс. </w:t>
      </w:r>
      <w:r w:rsidRPr="00C570B4">
        <w:rPr>
          <w:sz w:val="27"/>
          <w:szCs w:val="27"/>
        </w:rPr>
        <w:t>рублей;</w:t>
      </w:r>
    </w:p>
    <w:p w:rsidR="00D91F83" w:rsidRPr="00C570B4" w:rsidRDefault="005E0628" w:rsidP="00D91F83">
      <w:pPr>
        <w:jc w:val="both"/>
        <w:rPr>
          <w:color w:val="000000" w:themeColor="text1"/>
          <w:sz w:val="27"/>
          <w:szCs w:val="27"/>
        </w:rPr>
      </w:pPr>
      <w:r w:rsidRPr="00C570B4">
        <w:rPr>
          <w:color w:val="E36C0A" w:themeColor="accent6" w:themeShade="BF"/>
          <w:sz w:val="27"/>
          <w:szCs w:val="27"/>
        </w:rPr>
        <w:t xml:space="preserve">        </w:t>
      </w:r>
      <w:r w:rsidRPr="00C570B4">
        <w:rPr>
          <w:color w:val="000000" w:themeColor="text1"/>
          <w:sz w:val="27"/>
          <w:szCs w:val="27"/>
        </w:rPr>
        <w:t xml:space="preserve">- </w:t>
      </w:r>
      <w:r w:rsidR="00D91F83" w:rsidRPr="00C570B4">
        <w:rPr>
          <w:color w:val="000000" w:themeColor="text1"/>
          <w:sz w:val="27"/>
          <w:szCs w:val="27"/>
        </w:rPr>
        <w:t>неиспользование средств нормированного страхового запаса Фонда, зарезервированных в</w:t>
      </w:r>
      <w:r w:rsidRPr="00C570B4">
        <w:rPr>
          <w:color w:val="000000" w:themeColor="text1"/>
          <w:sz w:val="27"/>
          <w:szCs w:val="27"/>
        </w:rPr>
        <w:t xml:space="preserve"> </w:t>
      </w:r>
      <w:r w:rsidR="00D91F83" w:rsidRPr="00C570B4">
        <w:rPr>
          <w:color w:val="000000" w:themeColor="text1"/>
          <w:sz w:val="27"/>
          <w:szCs w:val="27"/>
        </w:rPr>
        <w:t>бюджета Фонда</w:t>
      </w:r>
      <w:r w:rsidRPr="00C570B4">
        <w:rPr>
          <w:color w:val="000000" w:themeColor="text1"/>
          <w:sz w:val="27"/>
          <w:szCs w:val="27"/>
        </w:rPr>
        <w:t xml:space="preserve"> для медицинских организаций на расходы, связанные с повышением квалификации, приобретением и ремонтом медицинского оборудования</w:t>
      </w:r>
      <w:r w:rsidR="00D91F83" w:rsidRPr="00C570B4">
        <w:rPr>
          <w:color w:val="000000" w:themeColor="text1"/>
          <w:sz w:val="27"/>
          <w:szCs w:val="27"/>
        </w:rPr>
        <w:t xml:space="preserve">, в сумме </w:t>
      </w:r>
      <w:r w:rsidRPr="00C570B4">
        <w:rPr>
          <w:color w:val="000000" w:themeColor="text1"/>
          <w:sz w:val="27"/>
          <w:szCs w:val="27"/>
        </w:rPr>
        <w:t>4867,2</w:t>
      </w:r>
      <w:r w:rsidR="00D91F83" w:rsidRPr="00C570B4">
        <w:rPr>
          <w:color w:val="000000" w:themeColor="text1"/>
          <w:sz w:val="27"/>
          <w:szCs w:val="27"/>
        </w:rPr>
        <w:t xml:space="preserve"> </w:t>
      </w:r>
      <w:r w:rsidRPr="00C570B4">
        <w:rPr>
          <w:color w:val="000000" w:themeColor="text1"/>
          <w:sz w:val="27"/>
          <w:szCs w:val="27"/>
        </w:rPr>
        <w:t>тыс.</w:t>
      </w:r>
      <w:r w:rsidR="00D91F83" w:rsidRPr="00C570B4">
        <w:rPr>
          <w:color w:val="000000" w:themeColor="text1"/>
          <w:sz w:val="27"/>
          <w:szCs w:val="27"/>
        </w:rPr>
        <w:t> рублей;</w:t>
      </w:r>
    </w:p>
    <w:p w:rsidR="00D91F83" w:rsidRPr="00C570B4" w:rsidRDefault="00D91F83" w:rsidP="00D91F83">
      <w:pPr>
        <w:jc w:val="both"/>
        <w:rPr>
          <w:sz w:val="27"/>
          <w:szCs w:val="27"/>
        </w:rPr>
      </w:pPr>
      <w:r w:rsidRPr="00C570B4">
        <w:rPr>
          <w:sz w:val="27"/>
          <w:szCs w:val="27"/>
        </w:rPr>
        <w:t>неполное исполнение расходов ФОМС, в том числе:</w:t>
      </w:r>
    </w:p>
    <w:p w:rsidR="0064114E" w:rsidRPr="00AD4773" w:rsidRDefault="0064114E" w:rsidP="0064114E">
      <w:pPr>
        <w:pStyle w:val="ae"/>
        <w:jc w:val="both"/>
        <w:rPr>
          <w:sz w:val="27"/>
          <w:szCs w:val="27"/>
        </w:rPr>
      </w:pPr>
      <w:r w:rsidRPr="00C570B4">
        <w:rPr>
          <w:sz w:val="27"/>
          <w:szCs w:val="27"/>
        </w:rPr>
        <w:t xml:space="preserve"> </w:t>
      </w:r>
      <w:r w:rsidR="00D91F83" w:rsidRPr="00C570B4">
        <w:rPr>
          <w:sz w:val="27"/>
          <w:szCs w:val="27"/>
        </w:rPr>
        <w:t xml:space="preserve">            В 2017 году бюджет Фонда был исполнен с дефицитом в размере 140701,8 тыс. рублей.</w:t>
      </w:r>
      <w:r w:rsidR="00D91F83" w:rsidRPr="00AD4773">
        <w:rPr>
          <w:sz w:val="27"/>
          <w:szCs w:val="27"/>
        </w:rPr>
        <w:t xml:space="preserve">         </w:t>
      </w:r>
    </w:p>
    <w:p w:rsidR="008A55D9" w:rsidRPr="00AD4773" w:rsidRDefault="0064114E" w:rsidP="00D91F83">
      <w:pPr>
        <w:pStyle w:val="ae"/>
        <w:jc w:val="right"/>
        <w:rPr>
          <w:bCs/>
          <w:sz w:val="27"/>
          <w:szCs w:val="27"/>
        </w:rPr>
      </w:pPr>
      <w:r w:rsidRPr="00AD4773">
        <w:rPr>
          <w:sz w:val="27"/>
          <w:szCs w:val="27"/>
        </w:rPr>
        <w:t xml:space="preserve"> </w:t>
      </w:r>
      <w:r w:rsidR="008A55D9" w:rsidRPr="00AD4773">
        <w:rPr>
          <w:bCs/>
          <w:sz w:val="27"/>
          <w:szCs w:val="27"/>
        </w:rPr>
        <w:t xml:space="preserve">Таблица </w:t>
      </w:r>
      <w:r w:rsidR="00D2641B" w:rsidRPr="00AD4773">
        <w:rPr>
          <w:bCs/>
          <w:sz w:val="27"/>
          <w:szCs w:val="27"/>
        </w:rPr>
        <w:t>1</w:t>
      </w:r>
    </w:p>
    <w:p w:rsidR="00122537" w:rsidRPr="00AD4773" w:rsidRDefault="00122537" w:rsidP="00122537">
      <w:pPr>
        <w:jc w:val="center"/>
        <w:rPr>
          <w:b/>
          <w:bCs/>
          <w:sz w:val="27"/>
          <w:szCs w:val="27"/>
        </w:rPr>
      </w:pPr>
      <w:r w:rsidRPr="00AD4773">
        <w:rPr>
          <w:b/>
          <w:bCs/>
          <w:sz w:val="27"/>
          <w:szCs w:val="27"/>
        </w:rPr>
        <w:t xml:space="preserve">Анализ доходов и расходов бюджета ТФОМС </w:t>
      </w:r>
    </w:p>
    <w:p w:rsidR="00122537" w:rsidRPr="00AD4773" w:rsidRDefault="00122537" w:rsidP="00122537">
      <w:pPr>
        <w:jc w:val="center"/>
        <w:rPr>
          <w:b/>
          <w:bCs/>
          <w:sz w:val="27"/>
          <w:szCs w:val="27"/>
        </w:rPr>
      </w:pPr>
      <w:r w:rsidRPr="00AD4773">
        <w:rPr>
          <w:b/>
          <w:bCs/>
          <w:sz w:val="27"/>
          <w:szCs w:val="27"/>
        </w:rPr>
        <w:t>за 2016-2018 годы, тыс. рублей</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120"/>
        <w:gridCol w:w="1162"/>
        <w:gridCol w:w="1242"/>
        <w:gridCol w:w="1106"/>
        <w:gridCol w:w="1191"/>
        <w:gridCol w:w="1242"/>
        <w:gridCol w:w="1286"/>
      </w:tblGrid>
      <w:tr w:rsidR="00122537" w:rsidRPr="00AD4773" w:rsidTr="00BE0565">
        <w:tc>
          <w:tcPr>
            <w:tcW w:w="1699" w:type="dxa"/>
            <w:vMerge w:val="restart"/>
            <w:tcMar>
              <w:left w:w="28" w:type="dxa"/>
              <w:right w:w="28" w:type="dxa"/>
            </w:tcMar>
          </w:tcPr>
          <w:p w:rsidR="00122537" w:rsidRPr="00AD4773" w:rsidRDefault="00122537" w:rsidP="00AD3354">
            <w:pPr>
              <w:jc w:val="center"/>
              <w:rPr>
                <w:b/>
                <w:bCs/>
                <w:sz w:val="20"/>
                <w:szCs w:val="20"/>
              </w:rPr>
            </w:pPr>
          </w:p>
          <w:p w:rsidR="00122537" w:rsidRPr="00AD4773" w:rsidRDefault="00122537" w:rsidP="00AD3354">
            <w:pPr>
              <w:jc w:val="center"/>
              <w:rPr>
                <w:b/>
                <w:bCs/>
                <w:sz w:val="20"/>
                <w:szCs w:val="20"/>
              </w:rPr>
            </w:pPr>
            <w:r w:rsidRPr="00AD4773">
              <w:rPr>
                <w:b/>
                <w:bCs/>
                <w:sz w:val="20"/>
                <w:szCs w:val="20"/>
              </w:rPr>
              <w:t>Показатели</w:t>
            </w:r>
          </w:p>
        </w:tc>
        <w:tc>
          <w:tcPr>
            <w:tcW w:w="3524" w:type="dxa"/>
            <w:gridSpan w:val="3"/>
            <w:tcMar>
              <w:left w:w="28" w:type="dxa"/>
              <w:right w:w="28" w:type="dxa"/>
            </w:tcMar>
          </w:tcPr>
          <w:p w:rsidR="00122537" w:rsidRPr="00AD4773" w:rsidRDefault="00122537" w:rsidP="00AD3354">
            <w:pPr>
              <w:jc w:val="center"/>
              <w:rPr>
                <w:b/>
                <w:bCs/>
                <w:sz w:val="20"/>
                <w:szCs w:val="20"/>
              </w:rPr>
            </w:pPr>
            <w:r w:rsidRPr="00AD4773">
              <w:rPr>
                <w:b/>
                <w:bCs/>
                <w:sz w:val="20"/>
                <w:szCs w:val="20"/>
              </w:rPr>
              <w:t>Доходы</w:t>
            </w:r>
          </w:p>
        </w:tc>
        <w:tc>
          <w:tcPr>
            <w:tcW w:w="3539" w:type="dxa"/>
            <w:gridSpan w:val="3"/>
            <w:tcMar>
              <w:left w:w="28" w:type="dxa"/>
              <w:right w:w="28" w:type="dxa"/>
            </w:tcMar>
          </w:tcPr>
          <w:p w:rsidR="00122537" w:rsidRPr="00AD4773" w:rsidRDefault="00122537" w:rsidP="00AD3354">
            <w:pPr>
              <w:jc w:val="center"/>
              <w:rPr>
                <w:b/>
                <w:bCs/>
                <w:sz w:val="20"/>
                <w:szCs w:val="20"/>
              </w:rPr>
            </w:pPr>
            <w:r w:rsidRPr="00AD4773">
              <w:rPr>
                <w:b/>
                <w:bCs/>
                <w:sz w:val="20"/>
                <w:szCs w:val="20"/>
              </w:rPr>
              <w:t>Расходы</w:t>
            </w:r>
          </w:p>
        </w:tc>
        <w:tc>
          <w:tcPr>
            <w:tcW w:w="1286" w:type="dxa"/>
            <w:vMerge w:val="restart"/>
            <w:tcMar>
              <w:left w:w="28" w:type="dxa"/>
              <w:right w:w="28" w:type="dxa"/>
            </w:tcMar>
          </w:tcPr>
          <w:p w:rsidR="00122537" w:rsidRPr="00AD4773" w:rsidRDefault="00122537" w:rsidP="00AD3354">
            <w:pPr>
              <w:jc w:val="center"/>
              <w:rPr>
                <w:b/>
                <w:bCs/>
                <w:sz w:val="20"/>
                <w:szCs w:val="20"/>
              </w:rPr>
            </w:pPr>
            <w:r w:rsidRPr="00AD4773">
              <w:rPr>
                <w:b/>
                <w:bCs/>
                <w:sz w:val="20"/>
                <w:szCs w:val="20"/>
              </w:rPr>
              <w:t>«-» Дефицит; «+» профицит</w:t>
            </w:r>
          </w:p>
        </w:tc>
      </w:tr>
      <w:tr w:rsidR="00122537" w:rsidRPr="00AD4773" w:rsidTr="00BE0565">
        <w:tc>
          <w:tcPr>
            <w:tcW w:w="1699" w:type="dxa"/>
            <w:vMerge/>
            <w:tcMar>
              <w:left w:w="28" w:type="dxa"/>
              <w:right w:w="28" w:type="dxa"/>
            </w:tcMar>
            <w:vAlign w:val="center"/>
          </w:tcPr>
          <w:p w:rsidR="00122537" w:rsidRPr="00AD4773" w:rsidRDefault="00122537" w:rsidP="00AD3354">
            <w:pPr>
              <w:rPr>
                <w:sz w:val="20"/>
                <w:szCs w:val="20"/>
              </w:rPr>
            </w:pPr>
          </w:p>
        </w:tc>
        <w:tc>
          <w:tcPr>
            <w:tcW w:w="1120" w:type="dxa"/>
            <w:tcMar>
              <w:left w:w="28" w:type="dxa"/>
              <w:right w:w="28" w:type="dxa"/>
            </w:tcMar>
          </w:tcPr>
          <w:p w:rsidR="00122537" w:rsidRPr="00AD4773" w:rsidRDefault="00122537" w:rsidP="00AD3354">
            <w:pPr>
              <w:jc w:val="center"/>
              <w:rPr>
                <w:b/>
                <w:bCs/>
                <w:sz w:val="20"/>
                <w:szCs w:val="20"/>
              </w:rPr>
            </w:pPr>
            <w:r w:rsidRPr="00AD4773">
              <w:rPr>
                <w:b/>
                <w:bCs/>
                <w:sz w:val="20"/>
                <w:szCs w:val="20"/>
              </w:rPr>
              <w:t>план</w:t>
            </w:r>
          </w:p>
        </w:tc>
        <w:tc>
          <w:tcPr>
            <w:tcW w:w="1162" w:type="dxa"/>
            <w:tcMar>
              <w:left w:w="28" w:type="dxa"/>
              <w:right w:w="28" w:type="dxa"/>
            </w:tcMar>
          </w:tcPr>
          <w:p w:rsidR="00122537" w:rsidRPr="00AD4773" w:rsidRDefault="00122537" w:rsidP="00AD3354">
            <w:pPr>
              <w:ind w:left="-311" w:firstLine="311"/>
              <w:jc w:val="center"/>
              <w:rPr>
                <w:b/>
                <w:bCs/>
                <w:sz w:val="20"/>
                <w:szCs w:val="20"/>
              </w:rPr>
            </w:pPr>
            <w:r w:rsidRPr="00AD4773">
              <w:rPr>
                <w:b/>
                <w:bCs/>
                <w:sz w:val="20"/>
                <w:szCs w:val="20"/>
              </w:rPr>
              <w:t>исполнено</w:t>
            </w:r>
          </w:p>
        </w:tc>
        <w:tc>
          <w:tcPr>
            <w:tcW w:w="1242" w:type="dxa"/>
            <w:tcMar>
              <w:left w:w="28" w:type="dxa"/>
              <w:right w:w="28" w:type="dxa"/>
            </w:tcMar>
          </w:tcPr>
          <w:p w:rsidR="00122537" w:rsidRPr="00AD4773" w:rsidRDefault="00122537" w:rsidP="00AD3354">
            <w:pPr>
              <w:jc w:val="center"/>
              <w:rPr>
                <w:b/>
                <w:bCs/>
                <w:sz w:val="20"/>
                <w:szCs w:val="20"/>
              </w:rPr>
            </w:pPr>
            <w:r w:rsidRPr="00AD4773">
              <w:rPr>
                <w:b/>
                <w:bCs/>
                <w:sz w:val="20"/>
                <w:szCs w:val="20"/>
              </w:rPr>
              <w:t>% исполнения</w:t>
            </w:r>
          </w:p>
        </w:tc>
        <w:tc>
          <w:tcPr>
            <w:tcW w:w="1106" w:type="dxa"/>
            <w:tcMar>
              <w:left w:w="28" w:type="dxa"/>
              <w:right w:w="28" w:type="dxa"/>
            </w:tcMar>
          </w:tcPr>
          <w:p w:rsidR="00122537" w:rsidRPr="00AD4773" w:rsidRDefault="00122537" w:rsidP="00AD3354">
            <w:pPr>
              <w:jc w:val="center"/>
              <w:rPr>
                <w:b/>
                <w:bCs/>
                <w:sz w:val="20"/>
                <w:szCs w:val="20"/>
              </w:rPr>
            </w:pPr>
            <w:r w:rsidRPr="00AD4773">
              <w:rPr>
                <w:b/>
                <w:bCs/>
                <w:sz w:val="20"/>
                <w:szCs w:val="20"/>
              </w:rPr>
              <w:t>план</w:t>
            </w:r>
          </w:p>
        </w:tc>
        <w:tc>
          <w:tcPr>
            <w:tcW w:w="1191" w:type="dxa"/>
            <w:tcMar>
              <w:left w:w="28" w:type="dxa"/>
              <w:right w:w="28" w:type="dxa"/>
            </w:tcMar>
          </w:tcPr>
          <w:p w:rsidR="00122537" w:rsidRPr="00AD4773" w:rsidRDefault="00122537" w:rsidP="00AD3354">
            <w:pPr>
              <w:jc w:val="center"/>
              <w:rPr>
                <w:b/>
                <w:bCs/>
                <w:sz w:val="20"/>
                <w:szCs w:val="20"/>
              </w:rPr>
            </w:pPr>
            <w:r w:rsidRPr="00AD4773">
              <w:rPr>
                <w:b/>
                <w:bCs/>
                <w:sz w:val="20"/>
                <w:szCs w:val="20"/>
              </w:rPr>
              <w:t>исполнено</w:t>
            </w:r>
          </w:p>
        </w:tc>
        <w:tc>
          <w:tcPr>
            <w:tcW w:w="1242" w:type="dxa"/>
            <w:tcMar>
              <w:left w:w="28" w:type="dxa"/>
              <w:right w:w="28" w:type="dxa"/>
            </w:tcMar>
          </w:tcPr>
          <w:p w:rsidR="00122537" w:rsidRPr="00AD4773" w:rsidRDefault="00122537" w:rsidP="00AD3354">
            <w:pPr>
              <w:jc w:val="center"/>
              <w:rPr>
                <w:b/>
                <w:bCs/>
                <w:sz w:val="20"/>
                <w:szCs w:val="20"/>
              </w:rPr>
            </w:pPr>
            <w:r w:rsidRPr="00AD4773">
              <w:rPr>
                <w:b/>
                <w:bCs/>
                <w:sz w:val="20"/>
                <w:szCs w:val="20"/>
              </w:rPr>
              <w:t>% исполнения</w:t>
            </w:r>
          </w:p>
        </w:tc>
        <w:tc>
          <w:tcPr>
            <w:tcW w:w="0" w:type="auto"/>
            <w:vMerge/>
            <w:tcMar>
              <w:left w:w="28" w:type="dxa"/>
              <w:right w:w="28" w:type="dxa"/>
            </w:tcMar>
            <w:vAlign w:val="center"/>
          </w:tcPr>
          <w:p w:rsidR="00122537" w:rsidRPr="00AD4773" w:rsidRDefault="00122537" w:rsidP="00AD3354">
            <w:pPr>
              <w:rPr>
                <w:sz w:val="20"/>
                <w:szCs w:val="20"/>
              </w:rPr>
            </w:pPr>
          </w:p>
        </w:tc>
      </w:tr>
      <w:tr w:rsidR="00122537" w:rsidRPr="00C570B4" w:rsidTr="00BE0565">
        <w:tc>
          <w:tcPr>
            <w:tcW w:w="1699"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2016 год</w:t>
            </w:r>
          </w:p>
        </w:tc>
        <w:tc>
          <w:tcPr>
            <w:tcW w:w="1120"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11320407,7</w:t>
            </w:r>
          </w:p>
        </w:tc>
        <w:tc>
          <w:tcPr>
            <w:tcW w:w="1162"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11350226,9</w:t>
            </w:r>
          </w:p>
        </w:tc>
        <w:tc>
          <w:tcPr>
            <w:tcW w:w="1242"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100,3</w:t>
            </w:r>
          </w:p>
        </w:tc>
        <w:tc>
          <w:tcPr>
            <w:tcW w:w="1106" w:type="dxa"/>
            <w:shd w:val="clear" w:color="auto" w:fill="auto"/>
            <w:tcMar>
              <w:left w:w="28" w:type="dxa"/>
              <w:right w:w="28" w:type="dxa"/>
            </w:tcMar>
          </w:tcPr>
          <w:p w:rsidR="00122537" w:rsidRPr="00C570B4" w:rsidRDefault="00122537" w:rsidP="00AD3354">
            <w:pPr>
              <w:jc w:val="center"/>
              <w:rPr>
                <w:sz w:val="20"/>
                <w:szCs w:val="20"/>
              </w:rPr>
            </w:pPr>
            <w:r w:rsidRPr="00C570B4">
              <w:rPr>
                <w:iCs/>
                <w:color w:val="000000"/>
                <w:sz w:val="20"/>
                <w:szCs w:val="20"/>
              </w:rPr>
              <w:t>11330008,8</w:t>
            </w:r>
          </w:p>
        </w:tc>
        <w:tc>
          <w:tcPr>
            <w:tcW w:w="1191"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11183588,5</w:t>
            </w:r>
          </w:p>
        </w:tc>
        <w:tc>
          <w:tcPr>
            <w:tcW w:w="1242"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98,7</w:t>
            </w:r>
          </w:p>
        </w:tc>
        <w:tc>
          <w:tcPr>
            <w:tcW w:w="1286"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+166638,4</w:t>
            </w:r>
          </w:p>
        </w:tc>
      </w:tr>
      <w:tr w:rsidR="00122537" w:rsidRPr="00C570B4" w:rsidTr="00BE0565">
        <w:tc>
          <w:tcPr>
            <w:tcW w:w="1699"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2017 год</w:t>
            </w:r>
          </w:p>
        </w:tc>
        <w:tc>
          <w:tcPr>
            <w:tcW w:w="1120"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11442108,8</w:t>
            </w:r>
          </w:p>
        </w:tc>
        <w:tc>
          <w:tcPr>
            <w:tcW w:w="1162"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11452892,2</w:t>
            </w:r>
          </w:p>
        </w:tc>
        <w:tc>
          <w:tcPr>
            <w:tcW w:w="1242"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100,1</w:t>
            </w:r>
          </w:p>
        </w:tc>
        <w:tc>
          <w:tcPr>
            <w:tcW w:w="1106"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11615348,3</w:t>
            </w:r>
          </w:p>
        </w:tc>
        <w:tc>
          <w:tcPr>
            <w:tcW w:w="1191" w:type="dxa"/>
            <w:shd w:val="clear" w:color="auto" w:fill="auto"/>
            <w:tcMar>
              <w:left w:w="28" w:type="dxa"/>
              <w:right w:w="28" w:type="dxa"/>
            </w:tcMar>
          </w:tcPr>
          <w:p w:rsidR="00122537" w:rsidRPr="00C570B4" w:rsidRDefault="00122537" w:rsidP="00443A74">
            <w:pPr>
              <w:jc w:val="center"/>
              <w:rPr>
                <w:sz w:val="20"/>
                <w:szCs w:val="20"/>
                <w:lang w:val="en-US"/>
              </w:rPr>
            </w:pPr>
            <w:r w:rsidRPr="00C570B4">
              <w:rPr>
                <w:sz w:val="20"/>
                <w:szCs w:val="20"/>
              </w:rPr>
              <w:t>11593594,0</w:t>
            </w:r>
          </w:p>
        </w:tc>
        <w:tc>
          <w:tcPr>
            <w:tcW w:w="1242"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99,8</w:t>
            </w:r>
          </w:p>
        </w:tc>
        <w:tc>
          <w:tcPr>
            <w:tcW w:w="1286"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-140701,8</w:t>
            </w:r>
          </w:p>
        </w:tc>
      </w:tr>
      <w:tr w:rsidR="00122537" w:rsidRPr="00C570B4" w:rsidTr="00BE0565">
        <w:tc>
          <w:tcPr>
            <w:tcW w:w="1699"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2018 год</w:t>
            </w:r>
          </w:p>
        </w:tc>
        <w:tc>
          <w:tcPr>
            <w:tcW w:w="1120"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13906958,3</w:t>
            </w:r>
          </w:p>
        </w:tc>
        <w:tc>
          <w:tcPr>
            <w:tcW w:w="1162" w:type="dxa"/>
            <w:shd w:val="clear" w:color="auto" w:fill="auto"/>
            <w:tcMar>
              <w:left w:w="28" w:type="dxa"/>
              <w:right w:w="28" w:type="dxa"/>
            </w:tcMar>
          </w:tcPr>
          <w:p w:rsidR="00122537" w:rsidRPr="00C570B4" w:rsidRDefault="00122537" w:rsidP="00AD3354">
            <w:pPr>
              <w:jc w:val="center"/>
              <w:rPr>
                <w:sz w:val="20"/>
                <w:szCs w:val="20"/>
                <w:lang w:val="en-US"/>
              </w:rPr>
            </w:pPr>
            <w:r w:rsidRPr="00C570B4">
              <w:rPr>
                <w:spacing w:val="2"/>
                <w:sz w:val="20"/>
                <w:szCs w:val="20"/>
              </w:rPr>
              <w:t>13927125,9</w:t>
            </w:r>
            <w:r w:rsidR="00443A74" w:rsidRPr="00C570B4">
              <w:rPr>
                <w:spacing w:val="2"/>
                <w:sz w:val="20"/>
                <w:szCs w:val="20"/>
                <w:lang w:val="en-US"/>
              </w:rPr>
              <w:t>5</w:t>
            </w:r>
          </w:p>
        </w:tc>
        <w:tc>
          <w:tcPr>
            <w:tcW w:w="1242" w:type="dxa"/>
            <w:shd w:val="clear" w:color="auto" w:fill="auto"/>
            <w:tcMar>
              <w:left w:w="28" w:type="dxa"/>
              <w:right w:w="28" w:type="dxa"/>
            </w:tcMar>
          </w:tcPr>
          <w:p w:rsidR="00122537" w:rsidRPr="00C570B4" w:rsidRDefault="00122537" w:rsidP="00AD3354">
            <w:pPr>
              <w:jc w:val="center"/>
              <w:rPr>
                <w:sz w:val="20"/>
                <w:szCs w:val="20"/>
                <w:lang w:val="en-US"/>
              </w:rPr>
            </w:pPr>
            <w:r w:rsidRPr="00C570B4">
              <w:rPr>
                <w:sz w:val="20"/>
                <w:szCs w:val="20"/>
              </w:rPr>
              <w:t>100,1</w:t>
            </w:r>
            <w:r w:rsidR="00443A74" w:rsidRPr="00C570B4">
              <w:rPr>
                <w:sz w:val="20"/>
                <w:szCs w:val="20"/>
                <w:lang w:val="en-US"/>
              </w:rPr>
              <w:t>5</w:t>
            </w:r>
          </w:p>
        </w:tc>
        <w:tc>
          <w:tcPr>
            <w:tcW w:w="1106" w:type="dxa"/>
            <w:shd w:val="clear" w:color="auto" w:fill="auto"/>
            <w:tcMar>
              <w:left w:w="28" w:type="dxa"/>
              <w:right w:w="28" w:type="dxa"/>
            </w:tcMar>
          </w:tcPr>
          <w:p w:rsidR="00122537" w:rsidRPr="00C570B4" w:rsidRDefault="00122537" w:rsidP="00443A74">
            <w:pPr>
              <w:jc w:val="center"/>
              <w:rPr>
                <w:sz w:val="20"/>
                <w:szCs w:val="20"/>
                <w:lang w:val="en-US"/>
              </w:rPr>
            </w:pPr>
            <w:r w:rsidRPr="00C570B4">
              <w:rPr>
                <w:sz w:val="20"/>
                <w:szCs w:val="20"/>
              </w:rPr>
              <w:t>13932896,</w:t>
            </w:r>
            <w:r w:rsidR="00443A74" w:rsidRPr="00C570B4">
              <w:rPr>
                <w:sz w:val="20"/>
                <w:szCs w:val="20"/>
                <w:lang w:val="en-US"/>
              </w:rPr>
              <w:t>08</w:t>
            </w:r>
          </w:p>
        </w:tc>
        <w:tc>
          <w:tcPr>
            <w:tcW w:w="1191" w:type="dxa"/>
            <w:shd w:val="clear" w:color="auto" w:fill="auto"/>
            <w:tcMar>
              <w:left w:w="28" w:type="dxa"/>
              <w:right w:w="28" w:type="dxa"/>
            </w:tcMar>
          </w:tcPr>
          <w:p w:rsidR="00122537" w:rsidRPr="00C570B4" w:rsidRDefault="00122537" w:rsidP="00AD3354">
            <w:pPr>
              <w:jc w:val="center"/>
              <w:rPr>
                <w:sz w:val="20"/>
                <w:szCs w:val="20"/>
                <w:lang w:val="en-US"/>
              </w:rPr>
            </w:pPr>
            <w:r w:rsidRPr="00C570B4">
              <w:rPr>
                <w:sz w:val="20"/>
                <w:szCs w:val="20"/>
              </w:rPr>
              <w:t>13919362,6</w:t>
            </w:r>
            <w:r w:rsidR="00443A74" w:rsidRPr="00C570B4">
              <w:rPr>
                <w:sz w:val="20"/>
                <w:szCs w:val="20"/>
                <w:lang w:val="en-US"/>
              </w:rPr>
              <w:t>1</w:t>
            </w:r>
          </w:p>
        </w:tc>
        <w:tc>
          <w:tcPr>
            <w:tcW w:w="1242"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99,9</w:t>
            </w:r>
          </w:p>
        </w:tc>
        <w:tc>
          <w:tcPr>
            <w:tcW w:w="1286" w:type="dxa"/>
            <w:shd w:val="clear" w:color="auto" w:fill="auto"/>
            <w:tcMar>
              <w:left w:w="28" w:type="dxa"/>
              <w:right w:w="28" w:type="dxa"/>
            </w:tcMar>
          </w:tcPr>
          <w:p w:rsidR="00122537" w:rsidRPr="00C570B4" w:rsidRDefault="00122537" w:rsidP="00AD3354">
            <w:pPr>
              <w:jc w:val="center"/>
              <w:rPr>
                <w:sz w:val="20"/>
                <w:szCs w:val="20"/>
                <w:lang w:val="en-US"/>
              </w:rPr>
            </w:pPr>
            <w:r w:rsidRPr="00C570B4">
              <w:rPr>
                <w:sz w:val="20"/>
                <w:szCs w:val="20"/>
              </w:rPr>
              <w:t>7763,3</w:t>
            </w:r>
            <w:r w:rsidR="00443A74" w:rsidRPr="00C570B4">
              <w:rPr>
                <w:sz w:val="20"/>
                <w:szCs w:val="20"/>
                <w:lang w:val="en-US"/>
              </w:rPr>
              <w:t>4</w:t>
            </w:r>
          </w:p>
        </w:tc>
      </w:tr>
      <w:tr w:rsidR="00122537" w:rsidRPr="00C570B4" w:rsidTr="00BE0565">
        <w:tc>
          <w:tcPr>
            <w:tcW w:w="1699"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 изменения    2017 к 2016 году</w:t>
            </w:r>
          </w:p>
        </w:tc>
        <w:tc>
          <w:tcPr>
            <w:tcW w:w="1120" w:type="dxa"/>
            <w:shd w:val="clear" w:color="auto" w:fill="auto"/>
            <w:tcMar>
              <w:left w:w="28" w:type="dxa"/>
              <w:right w:w="28" w:type="dxa"/>
            </w:tcMar>
            <w:vAlign w:val="center"/>
          </w:tcPr>
          <w:p w:rsidR="00122537" w:rsidRPr="00C570B4" w:rsidRDefault="00122537" w:rsidP="00AD3354">
            <w:pPr>
              <w:jc w:val="center"/>
              <w:rPr>
                <w:sz w:val="20"/>
                <w:szCs w:val="20"/>
              </w:rPr>
            </w:pPr>
            <w:r w:rsidRPr="00C570B4">
              <w:rPr>
                <w:sz w:val="20"/>
                <w:szCs w:val="20"/>
              </w:rPr>
              <w:t>101,1</w:t>
            </w:r>
          </w:p>
        </w:tc>
        <w:tc>
          <w:tcPr>
            <w:tcW w:w="1162" w:type="dxa"/>
            <w:shd w:val="clear" w:color="auto" w:fill="auto"/>
            <w:tcMar>
              <w:left w:w="28" w:type="dxa"/>
              <w:right w:w="28" w:type="dxa"/>
            </w:tcMar>
            <w:vAlign w:val="center"/>
          </w:tcPr>
          <w:p w:rsidR="00122537" w:rsidRPr="00C570B4" w:rsidRDefault="00122537" w:rsidP="00AD3354">
            <w:pPr>
              <w:jc w:val="center"/>
              <w:rPr>
                <w:sz w:val="20"/>
                <w:szCs w:val="20"/>
              </w:rPr>
            </w:pPr>
            <w:r w:rsidRPr="00C570B4">
              <w:rPr>
                <w:sz w:val="20"/>
                <w:szCs w:val="20"/>
              </w:rPr>
              <w:t>100,9</w:t>
            </w:r>
          </w:p>
        </w:tc>
        <w:tc>
          <w:tcPr>
            <w:tcW w:w="1242" w:type="dxa"/>
            <w:shd w:val="clear" w:color="auto" w:fill="auto"/>
            <w:tcMar>
              <w:left w:w="28" w:type="dxa"/>
              <w:right w:w="28" w:type="dxa"/>
            </w:tcMar>
            <w:vAlign w:val="center"/>
          </w:tcPr>
          <w:p w:rsidR="00122537" w:rsidRPr="00C570B4" w:rsidRDefault="00122537" w:rsidP="00AD3354">
            <w:pPr>
              <w:jc w:val="center"/>
              <w:rPr>
                <w:sz w:val="20"/>
                <w:szCs w:val="20"/>
              </w:rPr>
            </w:pPr>
          </w:p>
        </w:tc>
        <w:tc>
          <w:tcPr>
            <w:tcW w:w="1106" w:type="dxa"/>
            <w:shd w:val="clear" w:color="auto" w:fill="auto"/>
            <w:tcMar>
              <w:left w:w="28" w:type="dxa"/>
              <w:right w:w="28" w:type="dxa"/>
            </w:tcMar>
            <w:vAlign w:val="center"/>
          </w:tcPr>
          <w:p w:rsidR="00122537" w:rsidRPr="00C570B4" w:rsidRDefault="00122537" w:rsidP="00AD3354">
            <w:pPr>
              <w:jc w:val="center"/>
              <w:rPr>
                <w:sz w:val="20"/>
                <w:szCs w:val="20"/>
              </w:rPr>
            </w:pPr>
            <w:r w:rsidRPr="00C570B4">
              <w:rPr>
                <w:sz w:val="20"/>
                <w:szCs w:val="20"/>
              </w:rPr>
              <w:t>102,5</w:t>
            </w:r>
          </w:p>
        </w:tc>
        <w:tc>
          <w:tcPr>
            <w:tcW w:w="1191" w:type="dxa"/>
            <w:shd w:val="clear" w:color="auto" w:fill="auto"/>
            <w:tcMar>
              <w:left w:w="28" w:type="dxa"/>
              <w:right w:w="28" w:type="dxa"/>
            </w:tcMar>
            <w:vAlign w:val="center"/>
          </w:tcPr>
          <w:p w:rsidR="00122537" w:rsidRPr="00C570B4" w:rsidRDefault="00122537" w:rsidP="00AD3354">
            <w:pPr>
              <w:jc w:val="center"/>
              <w:rPr>
                <w:sz w:val="20"/>
                <w:szCs w:val="20"/>
              </w:rPr>
            </w:pPr>
            <w:r w:rsidRPr="00C570B4">
              <w:rPr>
                <w:sz w:val="20"/>
                <w:szCs w:val="20"/>
              </w:rPr>
              <w:t>103,7</w:t>
            </w:r>
          </w:p>
        </w:tc>
        <w:tc>
          <w:tcPr>
            <w:tcW w:w="1242" w:type="dxa"/>
            <w:shd w:val="clear" w:color="auto" w:fill="auto"/>
            <w:tcMar>
              <w:left w:w="28" w:type="dxa"/>
              <w:right w:w="28" w:type="dxa"/>
            </w:tcMar>
            <w:vAlign w:val="center"/>
          </w:tcPr>
          <w:p w:rsidR="00122537" w:rsidRPr="00C570B4" w:rsidRDefault="00122537" w:rsidP="00AD3354">
            <w:pPr>
              <w:jc w:val="center"/>
              <w:rPr>
                <w:sz w:val="20"/>
                <w:szCs w:val="20"/>
              </w:rPr>
            </w:pPr>
          </w:p>
        </w:tc>
        <w:tc>
          <w:tcPr>
            <w:tcW w:w="1286" w:type="dxa"/>
            <w:shd w:val="clear" w:color="auto" w:fill="auto"/>
            <w:tcMar>
              <w:left w:w="28" w:type="dxa"/>
              <w:right w:w="28" w:type="dxa"/>
            </w:tcMar>
            <w:vAlign w:val="center"/>
          </w:tcPr>
          <w:p w:rsidR="00122537" w:rsidRPr="00C570B4" w:rsidRDefault="00122537" w:rsidP="00AD3354">
            <w:pPr>
              <w:jc w:val="center"/>
              <w:rPr>
                <w:sz w:val="20"/>
                <w:szCs w:val="20"/>
              </w:rPr>
            </w:pPr>
          </w:p>
        </w:tc>
      </w:tr>
      <w:tr w:rsidR="00122537" w:rsidRPr="00C570B4" w:rsidTr="00BE0565">
        <w:tc>
          <w:tcPr>
            <w:tcW w:w="1699" w:type="dxa"/>
            <w:shd w:val="clear" w:color="auto" w:fill="auto"/>
            <w:tcMar>
              <w:left w:w="28" w:type="dxa"/>
              <w:right w:w="28" w:type="dxa"/>
            </w:tcMar>
          </w:tcPr>
          <w:p w:rsidR="00122537" w:rsidRPr="00C570B4" w:rsidRDefault="00122537" w:rsidP="00AD3354">
            <w:pPr>
              <w:jc w:val="center"/>
              <w:rPr>
                <w:sz w:val="20"/>
                <w:szCs w:val="20"/>
              </w:rPr>
            </w:pPr>
            <w:r w:rsidRPr="00C570B4">
              <w:rPr>
                <w:sz w:val="20"/>
                <w:szCs w:val="20"/>
              </w:rPr>
              <w:t>% изменения    2018 к 2017 году</w:t>
            </w:r>
          </w:p>
        </w:tc>
        <w:tc>
          <w:tcPr>
            <w:tcW w:w="1120" w:type="dxa"/>
            <w:shd w:val="clear" w:color="auto" w:fill="auto"/>
            <w:tcMar>
              <w:left w:w="28" w:type="dxa"/>
              <w:right w:w="28" w:type="dxa"/>
            </w:tcMar>
            <w:vAlign w:val="center"/>
          </w:tcPr>
          <w:p w:rsidR="00122537" w:rsidRPr="00C570B4" w:rsidRDefault="00122537" w:rsidP="00AD3354">
            <w:pPr>
              <w:jc w:val="center"/>
              <w:rPr>
                <w:sz w:val="20"/>
                <w:szCs w:val="20"/>
              </w:rPr>
            </w:pPr>
            <w:r w:rsidRPr="00C570B4">
              <w:rPr>
                <w:sz w:val="20"/>
                <w:szCs w:val="20"/>
              </w:rPr>
              <w:t>121,5</w:t>
            </w:r>
          </w:p>
        </w:tc>
        <w:tc>
          <w:tcPr>
            <w:tcW w:w="1162" w:type="dxa"/>
            <w:shd w:val="clear" w:color="auto" w:fill="auto"/>
            <w:tcMar>
              <w:left w:w="28" w:type="dxa"/>
              <w:right w:w="28" w:type="dxa"/>
            </w:tcMar>
            <w:vAlign w:val="center"/>
          </w:tcPr>
          <w:p w:rsidR="00122537" w:rsidRPr="00C570B4" w:rsidRDefault="00122537" w:rsidP="00AD3354">
            <w:pPr>
              <w:jc w:val="center"/>
              <w:rPr>
                <w:sz w:val="20"/>
                <w:szCs w:val="20"/>
              </w:rPr>
            </w:pPr>
            <w:r w:rsidRPr="00C570B4">
              <w:rPr>
                <w:sz w:val="20"/>
                <w:szCs w:val="20"/>
              </w:rPr>
              <w:t>121,6</w:t>
            </w:r>
          </w:p>
        </w:tc>
        <w:tc>
          <w:tcPr>
            <w:tcW w:w="1242" w:type="dxa"/>
            <w:shd w:val="clear" w:color="auto" w:fill="auto"/>
            <w:tcMar>
              <w:left w:w="28" w:type="dxa"/>
              <w:right w:w="28" w:type="dxa"/>
            </w:tcMar>
            <w:vAlign w:val="center"/>
          </w:tcPr>
          <w:p w:rsidR="00122537" w:rsidRPr="00C570B4" w:rsidRDefault="00122537" w:rsidP="00AD3354">
            <w:pPr>
              <w:jc w:val="center"/>
              <w:rPr>
                <w:sz w:val="20"/>
                <w:szCs w:val="20"/>
              </w:rPr>
            </w:pPr>
          </w:p>
        </w:tc>
        <w:tc>
          <w:tcPr>
            <w:tcW w:w="1106" w:type="dxa"/>
            <w:shd w:val="clear" w:color="auto" w:fill="auto"/>
            <w:tcMar>
              <w:left w:w="28" w:type="dxa"/>
              <w:right w:w="28" w:type="dxa"/>
            </w:tcMar>
            <w:vAlign w:val="center"/>
          </w:tcPr>
          <w:p w:rsidR="00122537" w:rsidRPr="00C570B4" w:rsidRDefault="00122537" w:rsidP="00AD3354">
            <w:pPr>
              <w:jc w:val="center"/>
              <w:rPr>
                <w:sz w:val="20"/>
                <w:szCs w:val="20"/>
              </w:rPr>
            </w:pPr>
            <w:r w:rsidRPr="00C570B4">
              <w:rPr>
                <w:sz w:val="20"/>
                <w:szCs w:val="20"/>
              </w:rPr>
              <w:t>120,0</w:t>
            </w:r>
          </w:p>
        </w:tc>
        <w:tc>
          <w:tcPr>
            <w:tcW w:w="1191" w:type="dxa"/>
            <w:shd w:val="clear" w:color="auto" w:fill="auto"/>
            <w:tcMar>
              <w:left w:w="28" w:type="dxa"/>
              <w:right w:w="28" w:type="dxa"/>
            </w:tcMar>
            <w:vAlign w:val="center"/>
          </w:tcPr>
          <w:p w:rsidR="00122537" w:rsidRPr="00C570B4" w:rsidRDefault="00122537" w:rsidP="00AD3354">
            <w:pPr>
              <w:jc w:val="center"/>
              <w:rPr>
                <w:sz w:val="20"/>
                <w:szCs w:val="20"/>
              </w:rPr>
            </w:pPr>
            <w:r w:rsidRPr="00C570B4">
              <w:rPr>
                <w:sz w:val="20"/>
                <w:szCs w:val="20"/>
              </w:rPr>
              <w:t>120,1</w:t>
            </w:r>
          </w:p>
        </w:tc>
        <w:tc>
          <w:tcPr>
            <w:tcW w:w="1242" w:type="dxa"/>
            <w:shd w:val="clear" w:color="auto" w:fill="auto"/>
            <w:tcMar>
              <w:left w:w="28" w:type="dxa"/>
              <w:right w:w="28" w:type="dxa"/>
            </w:tcMar>
            <w:vAlign w:val="center"/>
          </w:tcPr>
          <w:p w:rsidR="00122537" w:rsidRPr="00C570B4" w:rsidRDefault="00122537" w:rsidP="00AD3354">
            <w:pPr>
              <w:jc w:val="center"/>
              <w:rPr>
                <w:sz w:val="20"/>
                <w:szCs w:val="20"/>
              </w:rPr>
            </w:pPr>
          </w:p>
        </w:tc>
        <w:tc>
          <w:tcPr>
            <w:tcW w:w="1286" w:type="dxa"/>
            <w:shd w:val="clear" w:color="auto" w:fill="auto"/>
            <w:tcMar>
              <w:left w:w="28" w:type="dxa"/>
              <w:right w:w="28" w:type="dxa"/>
            </w:tcMar>
            <w:vAlign w:val="center"/>
          </w:tcPr>
          <w:p w:rsidR="00122537" w:rsidRPr="00C570B4" w:rsidRDefault="00122537" w:rsidP="00AD3354">
            <w:pPr>
              <w:jc w:val="center"/>
              <w:rPr>
                <w:sz w:val="20"/>
                <w:szCs w:val="20"/>
              </w:rPr>
            </w:pPr>
          </w:p>
        </w:tc>
      </w:tr>
    </w:tbl>
    <w:p w:rsidR="000110FB" w:rsidRPr="00C570B4" w:rsidRDefault="000110FB" w:rsidP="00462811">
      <w:pPr>
        <w:jc w:val="center"/>
        <w:rPr>
          <w:b/>
          <w:bCs/>
          <w:sz w:val="28"/>
          <w:szCs w:val="28"/>
        </w:rPr>
      </w:pPr>
    </w:p>
    <w:p w:rsidR="00164D58" w:rsidRDefault="00164D58" w:rsidP="00230C3D">
      <w:pPr>
        <w:ind w:firstLine="708"/>
        <w:jc w:val="center"/>
        <w:rPr>
          <w:b/>
          <w:sz w:val="27"/>
          <w:szCs w:val="27"/>
        </w:rPr>
      </w:pPr>
    </w:p>
    <w:p w:rsidR="00230C3D" w:rsidRPr="00C570B4" w:rsidRDefault="00A95F61" w:rsidP="00230C3D">
      <w:pPr>
        <w:ind w:firstLine="708"/>
        <w:jc w:val="center"/>
        <w:rPr>
          <w:b/>
          <w:sz w:val="27"/>
          <w:szCs w:val="27"/>
        </w:rPr>
      </w:pPr>
      <w:r w:rsidRPr="00C570B4">
        <w:rPr>
          <w:b/>
          <w:sz w:val="27"/>
          <w:szCs w:val="27"/>
        </w:rPr>
        <w:lastRenderedPageBreak/>
        <w:t>2</w:t>
      </w:r>
      <w:r w:rsidR="00230C3D" w:rsidRPr="00C570B4">
        <w:rPr>
          <w:b/>
          <w:sz w:val="27"/>
          <w:szCs w:val="27"/>
        </w:rPr>
        <w:t xml:space="preserve">.1. </w:t>
      </w:r>
      <w:r w:rsidRPr="00C570B4">
        <w:rPr>
          <w:b/>
          <w:sz w:val="27"/>
          <w:szCs w:val="27"/>
        </w:rPr>
        <w:t>Анализ</w:t>
      </w:r>
      <w:r w:rsidR="00230C3D" w:rsidRPr="00C570B4">
        <w:rPr>
          <w:b/>
          <w:sz w:val="27"/>
          <w:szCs w:val="27"/>
        </w:rPr>
        <w:t xml:space="preserve"> исполнения доходной части бюджета ТФОМС за 2018 год</w:t>
      </w:r>
    </w:p>
    <w:p w:rsidR="00462811" w:rsidRPr="00C570B4" w:rsidRDefault="00462811" w:rsidP="00462811">
      <w:pPr>
        <w:jc w:val="center"/>
        <w:rPr>
          <w:b/>
          <w:bCs/>
          <w:sz w:val="27"/>
          <w:szCs w:val="27"/>
        </w:rPr>
      </w:pPr>
    </w:p>
    <w:p w:rsidR="00462811" w:rsidRPr="00C570B4" w:rsidRDefault="007E2D2A" w:rsidP="00462811">
      <w:pPr>
        <w:ind w:firstLine="708"/>
        <w:jc w:val="both"/>
        <w:rPr>
          <w:sz w:val="27"/>
          <w:szCs w:val="27"/>
        </w:rPr>
      </w:pPr>
      <w:r w:rsidRPr="00C570B4">
        <w:rPr>
          <w:sz w:val="27"/>
          <w:szCs w:val="27"/>
        </w:rPr>
        <w:t>Согласно представленному отчету об исполнении бюджета ТФОМС (ф. 0503117) к</w:t>
      </w:r>
      <w:r w:rsidR="00462811" w:rsidRPr="00C570B4">
        <w:rPr>
          <w:sz w:val="27"/>
          <w:szCs w:val="27"/>
        </w:rPr>
        <w:t xml:space="preserve">ассовое исполнение по доходам Фонда в 2018 году составило </w:t>
      </w:r>
      <w:r w:rsidR="00462811" w:rsidRPr="00C570B4">
        <w:rPr>
          <w:spacing w:val="2"/>
          <w:sz w:val="27"/>
          <w:szCs w:val="27"/>
        </w:rPr>
        <w:t>13927125,9</w:t>
      </w:r>
      <w:r w:rsidR="00FD52D4" w:rsidRPr="00C570B4">
        <w:rPr>
          <w:spacing w:val="2"/>
          <w:sz w:val="27"/>
          <w:szCs w:val="27"/>
        </w:rPr>
        <w:t>5</w:t>
      </w:r>
      <w:r w:rsidR="00462811" w:rsidRPr="00C570B4">
        <w:rPr>
          <w:spacing w:val="2"/>
          <w:sz w:val="27"/>
          <w:szCs w:val="27"/>
        </w:rPr>
        <w:t xml:space="preserve"> </w:t>
      </w:r>
      <w:r w:rsidR="00462811" w:rsidRPr="00C570B4">
        <w:rPr>
          <w:sz w:val="27"/>
          <w:szCs w:val="27"/>
        </w:rPr>
        <w:t>тыс. рублей, или 100,1</w:t>
      </w:r>
      <w:r w:rsidR="00FD52D4" w:rsidRPr="00C570B4">
        <w:rPr>
          <w:sz w:val="27"/>
          <w:szCs w:val="27"/>
        </w:rPr>
        <w:t>5</w:t>
      </w:r>
      <w:r w:rsidR="00462811" w:rsidRPr="00C570B4">
        <w:rPr>
          <w:sz w:val="27"/>
          <w:szCs w:val="27"/>
        </w:rPr>
        <w:t xml:space="preserve"> процента к утвержденному плану. </w:t>
      </w:r>
    </w:p>
    <w:p w:rsidR="00462811" w:rsidRPr="00C570B4" w:rsidRDefault="00462811" w:rsidP="00462811">
      <w:pPr>
        <w:ind w:firstLine="708"/>
        <w:jc w:val="both"/>
        <w:rPr>
          <w:sz w:val="27"/>
          <w:szCs w:val="27"/>
        </w:rPr>
      </w:pPr>
      <w:r w:rsidRPr="00C570B4">
        <w:rPr>
          <w:sz w:val="27"/>
          <w:szCs w:val="27"/>
        </w:rPr>
        <w:t>Доходы Фонда сформированы за счёт:</w:t>
      </w:r>
    </w:p>
    <w:p w:rsidR="00462811" w:rsidRPr="00C570B4" w:rsidRDefault="00462811" w:rsidP="00462811">
      <w:pPr>
        <w:ind w:firstLine="708"/>
        <w:jc w:val="both"/>
        <w:rPr>
          <w:sz w:val="27"/>
          <w:szCs w:val="27"/>
        </w:rPr>
      </w:pPr>
      <w:r w:rsidRPr="00C570B4">
        <w:rPr>
          <w:sz w:val="27"/>
          <w:szCs w:val="27"/>
        </w:rPr>
        <w:t>- доходы от оказания платных услуг (работ) и компенсации затрат государства</w:t>
      </w:r>
      <w:r w:rsidR="000D221D" w:rsidRPr="00C570B4">
        <w:rPr>
          <w:sz w:val="27"/>
          <w:szCs w:val="27"/>
        </w:rPr>
        <w:t xml:space="preserve"> -</w:t>
      </w:r>
      <w:r w:rsidRPr="00C570B4">
        <w:rPr>
          <w:sz w:val="27"/>
          <w:szCs w:val="27"/>
        </w:rPr>
        <w:t xml:space="preserve"> </w:t>
      </w:r>
      <w:r w:rsidR="00FD52D4" w:rsidRPr="00C570B4">
        <w:rPr>
          <w:sz w:val="27"/>
          <w:szCs w:val="27"/>
        </w:rPr>
        <w:t>180,69</w:t>
      </w:r>
      <w:r w:rsidRPr="00C570B4">
        <w:rPr>
          <w:sz w:val="27"/>
          <w:szCs w:val="27"/>
        </w:rPr>
        <w:t xml:space="preserve"> тыс. рублей</w:t>
      </w:r>
    </w:p>
    <w:p w:rsidR="00462811" w:rsidRPr="00C570B4" w:rsidRDefault="00462811" w:rsidP="00462811">
      <w:pPr>
        <w:ind w:firstLine="708"/>
        <w:jc w:val="both"/>
        <w:rPr>
          <w:sz w:val="27"/>
          <w:szCs w:val="27"/>
        </w:rPr>
      </w:pPr>
      <w:r w:rsidRPr="00C570B4">
        <w:rPr>
          <w:sz w:val="27"/>
          <w:szCs w:val="27"/>
        </w:rPr>
        <w:t>- неналоговых поступлений, в число которых вошли штрафы, санкции, возмещение ущерба</w:t>
      </w:r>
      <w:r w:rsidR="000D221D" w:rsidRPr="00C570B4">
        <w:rPr>
          <w:sz w:val="27"/>
          <w:szCs w:val="27"/>
        </w:rPr>
        <w:t xml:space="preserve"> -</w:t>
      </w:r>
      <w:r w:rsidRPr="00C570B4">
        <w:rPr>
          <w:sz w:val="27"/>
          <w:szCs w:val="27"/>
        </w:rPr>
        <w:t xml:space="preserve"> 164384,</w:t>
      </w:r>
      <w:r w:rsidR="00FD52D4" w:rsidRPr="00C570B4">
        <w:rPr>
          <w:sz w:val="27"/>
          <w:szCs w:val="27"/>
        </w:rPr>
        <w:t>27</w:t>
      </w:r>
      <w:r w:rsidRPr="00C570B4">
        <w:rPr>
          <w:sz w:val="27"/>
          <w:szCs w:val="27"/>
        </w:rPr>
        <w:t xml:space="preserve"> тыс. рублей;</w:t>
      </w:r>
    </w:p>
    <w:p w:rsidR="00462811" w:rsidRPr="00C570B4" w:rsidRDefault="00462811" w:rsidP="00462811">
      <w:pPr>
        <w:ind w:firstLine="708"/>
        <w:jc w:val="both"/>
        <w:rPr>
          <w:sz w:val="27"/>
          <w:szCs w:val="27"/>
        </w:rPr>
      </w:pPr>
      <w:r w:rsidRPr="00C570B4">
        <w:rPr>
          <w:sz w:val="27"/>
          <w:szCs w:val="27"/>
        </w:rPr>
        <w:t xml:space="preserve">- средств федерального фонда обязательного медицинского страхования - </w:t>
      </w:r>
      <w:r w:rsidRPr="00C570B4">
        <w:rPr>
          <w:spacing w:val="-2"/>
          <w:sz w:val="27"/>
          <w:szCs w:val="27"/>
        </w:rPr>
        <w:t xml:space="preserve">13561980,4 </w:t>
      </w:r>
      <w:r w:rsidRPr="00C570B4">
        <w:rPr>
          <w:bCs/>
          <w:color w:val="000000"/>
          <w:sz w:val="27"/>
          <w:szCs w:val="27"/>
        </w:rPr>
        <w:t>тыс. рублей</w:t>
      </w:r>
      <w:r w:rsidRPr="00C570B4">
        <w:rPr>
          <w:sz w:val="27"/>
          <w:szCs w:val="27"/>
        </w:rPr>
        <w:t>;</w:t>
      </w:r>
    </w:p>
    <w:p w:rsidR="00462811" w:rsidRPr="00C570B4" w:rsidRDefault="00462811" w:rsidP="00462811">
      <w:pPr>
        <w:ind w:firstLine="708"/>
        <w:jc w:val="both"/>
        <w:rPr>
          <w:bCs/>
          <w:sz w:val="27"/>
          <w:szCs w:val="27"/>
        </w:rPr>
      </w:pPr>
      <w:r w:rsidRPr="00C570B4">
        <w:rPr>
          <w:sz w:val="27"/>
          <w:szCs w:val="27"/>
        </w:rPr>
        <w:t xml:space="preserve">- средств бюджетов субъектов РФ, передаваемых бюджетам территориальных фондов ОМС – </w:t>
      </w:r>
      <w:r w:rsidRPr="00C570B4">
        <w:rPr>
          <w:spacing w:val="-2"/>
          <w:sz w:val="27"/>
          <w:szCs w:val="27"/>
        </w:rPr>
        <w:t xml:space="preserve">45000,0 </w:t>
      </w:r>
      <w:r w:rsidRPr="00C570B4">
        <w:rPr>
          <w:bCs/>
          <w:color w:val="000000"/>
          <w:sz w:val="27"/>
          <w:szCs w:val="27"/>
        </w:rPr>
        <w:t>тыс. рублей</w:t>
      </w:r>
      <w:r w:rsidRPr="00C570B4">
        <w:rPr>
          <w:bCs/>
          <w:sz w:val="27"/>
          <w:szCs w:val="27"/>
        </w:rPr>
        <w:t>;</w:t>
      </w:r>
    </w:p>
    <w:p w:rsidR="00462811" w:rsidRPr="00C570B4" w:rsidRDefault="00462811" w:rsidP="00462811">
      <w:pPr>
        <w:ind w:firstLine="708"/>
        <w:jc w:val="both"/>
        <w:rPr>
          <w:bCs/>
          <w:color w:val="000000"/>
          <w:sz w:val="27"/>
          <w:szCs w:val="27"/>
        </w:rPr>
      </w:pPr>
      <w:r w:rsidRPr="00C570B4">
        <w:rPr>
          <w:bCs/>
          <w:sz w:val="27"/>
          <w:szCs w:val="27"/>
        </w:rPr>
        <w:t xml:space="preserve">- прочие </w:t>
      </w:r>
      <w:r w:rsidRPr="00C570B4">
        <w:rPr>
          <w:bCs/>
          <w:color w:val="000000"/>
          <w:sz w:val="27"/>
          <w:szCs w:val="27"/>
        </w:rPr>
        <w:t>межбюджетные трансферты, передаваемые бюджетам ТФОМС</w:t>
      </w:r>
      <w:r w:rsidR="00940C83" w:rsidRPr="00C570B4">
        <w:rPr>
          <w:bCs/>
          <w:color w:val="000000"/>
          <w:sz w:val="27"/>
          <w:szCs w:val="27"/>
        </w:rPr>
        <w:t xml:space="preserve"> -</w:t>
      </w:r>
      <w:r w:rsidRPr="00C570B4">
        <w:rPr>
          <w:bCs/>
          <w:sz w:val="27"/>
          <w:szCs w:val="27"/>
        </w:rPr>
        <w:t xml:space="preserve"> </w:t>
      </w:r>
      <w:r w:rsidRPr="00C570B4">
        <w:rPr>
          <w:sz w:val="27"/>
          <w:szCs w:val="27"/>
        </w:rPr>
        <w:t>164257,</w:t>
      </w:r>
      <w:r w:rsidR="00FD52D4" w:rsidRPr="00C570B4">
        <w:rPr>
          <w:sz w:val="27"/>
          <w:szCs w:val="27"/>
        </w:rPr>
        <w:t>88</w:t>
      </w:r>
      <w:r w:rsidRPr="00C570B4">
        <w:rPr>
          <w:sz w:val="27"/>
          <w:szCs w:val="27"/>
        </w:rPr>
        <w:t xml:space="preserve"> </w:t>
      </w:r>
      <w:r w:rsidRPr="00C570B4">
        <w:rPr>
          <w:bCs/>
          <w:color w:val="000000"/>
          <w:sz w:val="27"/>
          <w:szCs w:val="27"/>
        </w:rPr>
        <w:t>тыс. рублей;</w:t>
      </w:r>
    </w:p>
    <w:p w:rsidR="00462811" w:rsidRPr="00C570B4" w:rsidRDefault="00462811" w:rsidP="00462811">
      <w:pPr>
        <w:ind w:firstLine="708"/>
        <w:jc w:val="both"/>
        <w:rPr>
          <w:bCs/>
          <w:color w:val="000000"/>
          <w:sz w:val="27"/>
          <w:szCs w:val="27"/>
        </w:rPr>
      </w:pPr>
      <w:r w:rsidRPr="00C570B4">
        <w:rPr>
          <w:bCs/>
          <w:color w:val="000000"/>
          <w:sz w:val="27"/>
          <w:szCs w:val="27"/>
        </w:rPr>
        <w:t>- прочие неналоговые поступления в бюджеты в бюджет ТФОМС</w:t>
      </w:r>
      <w:r w:rsidR="00940C83" w:rsidRPr="00C570B4">
        <w:rPr>
          <w:bCs/>
          <w:color w:val="000000"/>
          <w:sz w:val="27"/>
          <w:szCs w:val="27"/>
        </w:rPr>
        <w:t xml:space="preserve"> -</w:t>
      </w:r>
      <w:r w:rsidRPr="00C570B4">
        <w:rPr>
          <w:bCs/>
          <w:sz w:val="27"/>
          <w:szCs w:val="27"/>
        </w:rPr>
        <w:t xml:space="preserve"> </w:t>
      </w:r>
      <w:r w:rsidRPr="00C570B4">
        <w:rPr>
          <w:sz w:val="27"/>
          <w:szCs w:val="27"/>
        </w:rPr>
        <w:t>1130,0</w:t>
      </w:r>
      <w:r w:rsidR="00FD52D4" w:rsidRPr="00C570B4">
        <w:rPr>
          <w:sz w:val="27"/>
          <w:szCs w:val="27"/>
        </w:rPr>
        <w:t>6</w:t>
      </w:r>
      <w:r w:rsidRPr="00C570B4">
        <w:rPr>
          <w:sz w:val="27"/>
          <w:szCs w:val="27"/>
        </w:rPr>
        <w:t xml:space="preserve"> </w:t>
      </w:r>
      <w:r w:rsidRPr="00C570B4">
        <w:rPr>
          <w:bCs/>
          <w:color w:val="000000"/>
          <w:sz w:val="27"/>
          <w:szCs w:val="27"/>
        </w:rPr>
        <w:t>тыс. рублей;</w:t>
      </w:r>
    </w:p>
    <w:p w:rsidR="00462811" w:rsidRPr="00C570B4" w:rsidRDefault="00462811" w:rsidP="00462811">
      <w:pPr>
        <w:ind w:firstLine="708"/>
        <w:jc w:val="both"/>
        <w:rPr>
          <w:bCs/>
          <w:color w:val="000000"/>
          <w:sz w:val="27"/>
          <w:szCs w:val="27"/>
        </w:rPr>
      </w:pPr>
      <w:r w:rsidRPr="00C570B4">
        <w:rPr>
          <w:bCs/>
          <w:color w:val="000000"/>
          <w:sz w:val="27"/>
          <w:szCs w:val="27"/>
        </w:rPr>
        <w:t xml:space="preserve">- 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 - </w:t>
      </w:r>
      <w:r w:rsidRPr="00C570B4">
        <w:rPr>
          <w:sz w:val="27"/>
          <w:szCs w:val="27"/>
        </w:rPr>
        <w:t>4683,1 тыс. рублей;</w:t>
      </w:r>
    </w:p>
    <w:p w:rsidR="008122BA" w:rsidRPr="00C570B4" w:rsidRDefault="00462811" w:rsidP="00462811">
      <w:pPr>
        <w:ind w:firstLine="708"/>
        <w:jc w:val="both"/>
        <w:rPr>
          <w:bCs/>
          <w:sz w:val="27"/>
          <w:szCs w:val="27"/>
        </w:rPr>
      </w:pPr>
      <w:r w:rsidRPr="00C570B4">
        <w:rPr>
          <w:bCs/>
          <w:color w:val="000000"/>
          <w:sz w:val="27"/>
          <w:szCs w:val="27"/>
        </w:rPr>
        <w:t xml:space="preserve">- </w:t>
      </w:r>
      <w:r w:rsidRPr="00C570B4">
        <w:rPr>
          <w:bCs/>
          <w:iCs/>
          <w:color w:val="000000"/>
          <w:sz w:val="27"/>
          <w:szCs w:val="27"/>
        </w:rPr>
        <w:t>возвраты бюджетами бюджетной системы РФ и организациями остатков субсидий, субвенций и иных межбюджетных трансфертов, имеющих целевое назначение, прошлых лет - «-</w:t>
      </w:r>
      <w:r w:rsidRPr="00C570B4">
        <w:rPr>
          <w:bCs/>
          <w:sz w:val="27"/>
          <w:szCs w:val="27"/>
        </w:rPr>
        <w:t xml:space="preserve">» </w:t>
      </w:r>
      <w:r w:rsidRPr="00C570B4">
        <w:rPr>
          <w:sz w:val="27"/>
          <w:szCs w:val="27"/>
        </w:rPr>
        <w:t>14490,</w:t>
      </w:r>
      <w:r w:rsidR="00FD52D4" w:rsidRPr="00C570B4">
        <w:rPr>
          <w:sz w:val="27"/>
          <w:szCs w:val="27"/>
        </w:rPr>
        <w:t>4</w:t>
      </w:r>
      <w:r w:rsidRPr="00C570B4">
        <w:rPr>
          <w:sz w:val="27"/>
          <w:szCs w:val="27"/>
        </w:rPr>
        <w:t xml:space="preserve">5 </w:t>
      </w:r>
      <w:r w:rsidRPr="00C570B4">
        <w:rPr>
          <w:bCs/>
          <w:sz w:val="27"/>
          <w:szCs w:val="27"/>
        </w:rPr>
        <w:t xml:space="preserve">тыс. рублей.  </w:t>
      </w:r>
    </w:p>
    <w:p w:rsidR="008122BA" w:rsidRPr="00C570B4" w:rsidRDefault="008122BA" w:rsidP="00462811">
      <w:pPr>
        <w:ind w:firstLine="708"/>
        <w:jc w:val="both"/>
        <w:rPr>
          <w:sz w:val="26"/>
          <w:szCs w:val="26"/>
        </w:rPr>
      </w:pPr>
    </w:p>
    <w:p w:rsidR="006605BA" w:rsidRPr="00C570B4" w:rsidRDefault="008122BA" w:rsidP="00462811">
      <w:pPr>
        <w:ind w:firstLine="708"/>
        <w:jc w:val="both"/>
        <w:rPr>
          <w:sz w:val="26"/>
          <w:szCs w:val="26"/>
        </w:rPr>
      </w:pPr>
      <w:r w:rsidRPr="00C570B4">
        <w:rPr>
          <w:sz w:val="26"/>
          <w:szCs w:val="26"/>
        </w:rPr>
        <w:t>Доходная часть бюджета Фонда сформирована в соответствии с видами доходов, утвержденны</w:t>
      </w:r>
      <w:r w:rsidR="00291A2F" w:rsidRPr="00C570B4">
        <w:rPr>
          <w:sz w:val="26"/>
          <w:szCs w:val="26"/>
        </w:rPr>
        <w:t>ми</w:t>
      </w:r>
      <w:r w:rsidRPr="00C570B4">
        <w:rPr>
          <w:sz w:val="26"/>
          <w:szCs w:val="26"/>
        </w:rPr>
        <w:t xml:space="preserve"> Законом </w:t>
      </w:r>
      <w:r w:rsidRPr="00C570B4">
        <w:rPr>
          <w:sz w:val="27"/>
          <w:szCs w:val="27"/>
        </w:rPr>
        <w:t xml:space="preserve">№ 129-ЗО. Поступлений </w:t>
      </w:r>
      <w:r w:rsidR="006605BA" w:rsidRPr="00C570B4">
        <w:rPr>
          <w:sz w:val="26"/>
          <w:szCs w:val="26"/>
        </w:rPr>
        <w:t xml:space="preserve">в отчетном периоде </w:t>
      </w:r>
      <w:r w:rsidRPr="00C570B4">
        <w:rPr>
          <w:sz w:val="27"/>
          <w:szCs w:val="27"/>
        </w:rPr>
        <w:t xml:space="preserve">доходов, </w:t>
      </w:r>
      <w:r w:rsidRPr="00C570B4">
        <w:rPr>
          <w:sz w:val="26"/>
          <w:szCs w:val="26"/>
        </w:rPr>
        <w:t xml:space="preserve">плановые назначения по которым не устанавливались, </w:t>
      </w:r>
      <w:r w:rsidR="006605BA" w:rsidRPr="00C570B4">
        <w:rPr>
          <w:sz w:val="26"/>
          <w:szCs w:val="26"/>
        </w:rPr>
        <w:t>по результатам проверки не выявлено.</w:t>
      </w:r>
    </w:p>
    <w:p w:rsidR="00462811" w:rsidRPr="00C570B4" w:rsidRDefault="00462811" w:rsidP="00AB2401">
      <w:pPr>
        <w:ind w:firstLine="708"/>
        <w:jc w:val="right"/>
        <w:rPr>
          <w:bCs/>
          <w:sz w:val="27"/>
          <w:szCs w:val="27"/>
        </w:rPr>
      </w:pPr>
      <w:r w:rsidRPr="00C570B4">
        <w:rPr>
          <w:bCs/>
          <w:sz w:val="27"/>
          <w:szCs w:val="27"/>
        </w:rPr>
        <w:t xml:space="preserve">                            Таблица </w:t>
      </w:r>
      <w:r w:rsidR="00D2641B" w:rsidRPr="00C570B4">
        <w:rPr>
          <w:bCs/>
          <w:sz w:val="27"/>
          <w:szCs w:val="27"/>
        </w:rPr>
        <w:t>2</w:t>
      </w:r>
    </w:p>
    <w:p w:rsidR="004E12DC" w:rsidRPr="00C570B4" w:rsidRDefault="00462811" w:rsidP="00462811">
      <w:pPr>
        <w:jc w:val="center"/>
        <w:rPr>
          <w:b/>
          <w:bCs/>
          <w:sz w:val="27"/>
          <w:szCs w:val="27"/>
        </w:rPr>
      </w:pPr>
      <w:r w:rsidRPr="00C570B4">
        <w:rPr>
          <w:b/>
          <w:bCs/>
          <w:sz w:val="27"/>
          <w:szCs w:val="27"/>
        </w:rPr>
        <w:t>Анализ поступлени</w:t>
      </w:r>
      <w:r w:rsidR="004E12DC" w:rsidRPr="00C570B4">
        <w:rPr>
          <w:b/>
          <w:bCs/>
          <w:sz w:val="27"/>
          <w:szCs w:val="27"/>
        </w:rPr>
        <w:t>й</w:t>
      </w:r>
      <w:r w:rsidRPr="00C570B4">
        <w:rPr>
          <w:b/>
          <w:bCs/>
          <w:sz w:val="27"/>
          <w:szCs w:val="27"/>
        </w:rPr>
        <w:t xml:space="preserve"> доходов Фонда</w:t>
      </w:r>
      <w:r w:rsidR="004E12DC" w:rsidRPr="00C570B4">
        <w:rPr>
          <w:b/>
          <w:bCs/>
          <w:sz w:val="27"/>
          <w:szCs w:val="27"/>
        </w:rPr>
        <w:t xml:space="preserve"> в разрезе кодов </w:t>
      </w:r>
    </w:p>
    <w:p w:rsidR="00462811" w:rsidRPr="00C570B4" w:rsidRDefault="004E12DC" w:rsidP="00462811">
      <w:pPr>
        <w:jc w:val="center"/>
        <w:rPr>
          <w:b/>
          <w:bCs/>
          <w:sz w:val="27"/>
          <w:szCs w:val="27"/>
        </w:rPr>
      </w:pPr>
      <w:r w:rsidRPr="00C570B4">
        <w:rPr>
          <w:b/>
          <w:bCs/>
          <w:sz w:val="27"/>
          <w:szCs w:val="27"/>
        </w:rPr>
        <w:t>бюджетной классификации</w:t>
      </w:r>
      <w:r w:rsidR="00462811" w:rsidRPr="00C570B4">
        <w:rPr>
          <w:b/>
          <w:bCs/>
          <w:sz w:val="27"/>
          <w:szCs w:val="27"/>
        </w:rPr>
        <w:t xml:space="preserve"> за 2018 год, тыс. рублей</w:t>
      </w:r>
    </w:p>
    <w:tbl>
      <w:tblPr>
        <w:tblW w:w="9918" w:type="dxa"/>
        <w:tblInd w:w="113" w:type="dxa"/>
        <w:tblLook w:val="04A0" w:firstRow="1" w:lastRow="0" w:firstColumn="1" w:lastColumn="0" w:noHBand="0" w:noVBand="1"/>
      </w:tblPr>
      <w:tblGrid>
        <w:gridCol w:w="5365"/>
        <w:gridCol w:w="1275"/>
        <w:gridCol w:w="1266"/>
        <w:gridCol w:w="1020"/>
        <w:gridCol w:w="992"/>
      </w:tblGrid>
      <w:tr w:rsidR="00462811" w:rsidRPr="00C570B4" w:rsidTr="00AD3354">
        <w:trPr>
          <w:trHeight w:val="735"/>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C570B4" w:rsidRDefault="00462811" w:rsidP="00AD3354">
            <w:pPr>
              <w:jc w:val="center"/>
              <w:rPr>
                <w:color w:val="000000"/>
                <w:sz w:val="16"/>
                <w:szCs w:val="16"/>
              </w:rPr>
            </w:pPr>
            <w:r w:rsidRPr="00C570B4">
              <w:rPr>
                <w:color w:val="000000"/>
                <w:sz w:val="16"/>
                <w:szCs w:val="16"/>
              </w:rPr>
              <w:t>Наименование показателя/КБК</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62811" w:rsidRPr="00C570B4" w:rsidRDefault="00462811" w:rsidP="00AD3354">
            <w:pPr>
              <w:jc w:val="center"/>
              <w:rPr>
                <w:color w:val="000000"/>
                <w:sz w:val="16"/>
                <w:szCs w:val="16"/>
              </w:rPr>
            </w:pPr>
            <w:r w:rsidRPr="00C570B4">
              <w:rPr>
                <w:color w:val="000000"/>
                <w:sz w:val="16"/>
                <w:szCs w:val="16"/>
              </w:rPr>
              <w:t>Утверждено в соответствии с законом о бюджете</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462811" w:rsidRPr="00C570B4" w:rsidRDefault="00462811" w:rsidP="00AD3354">
            <w:pPr>
              <w:jc w:val="center"/>
              <w:rPr>
                <w:color w:val="000000"/>
                <w:sz w:val="16"/>
                <w:szCs w:val="16"/>
              </w:rPr>
            </w:pPr>
            <w:r w:rsidRPr="00C570B4">
              <w:rPr>
                <w:color w:val="000000"/>
                <w:sz w:val="16"/>
                <w:szCs w:val="16"/>
              </w:rPr>
              <w:t>Исполнение бюджета ТФОМС за 2018 год</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62811" w:rsidRPr="00C570B4" w:rsidRDefault="00462811" w:rsidP="00AD3354">
            <w:pPr>
              <w:jc w:val="center"/>
              <w:rPr>
                <w:color w:val="000000"/>
                <w:sz w:val="16"/>
                <w:szCs w:val="16"/>
              </w:rPr>
            </w:pPr>
            <w:r w:rsidRPr="00C570B4">
              <w:rPr>
                <w:color w:val="000000"/>
                <w:sz w:val="16"/>
                <w:szCs w:val="16"/>
              </w:rPr>
              <w:t>%   исполнения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62811" w:rsidRPr="00C570B4" w:rsidRDefault="00462811" w:rsidP="00AD3354">
            <w:pPr>
              <w:jc w:val="center"/>
              <w:rPr>
                <w:color w:val="000000"/>
                <w:sz w:val="16"/>
                <w:szCs w:val="16"/>
              </w:rPr>
            </w:pPr>
            <w:r w:rsidRPr="00C570B4">
              <w:rPr>
                <w:color w:val="000000"/>
                <w:sz w:val="16"/>
                <w:szCs w:val="16"/>
              </w:rPr>
              <w:t>Доля в общей сумме доходов</w:t>
            </w:r>
          </w:p>
        </w:tc>
      </w:tr>
      <w:tr w:rsidR="00462811" w:rsidRPr="00C570B4" w:rsidTr="00AD3354">
        <w:trPr>
          <w:trHeight w:val="300"/>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C570B4" w:rsidRDefault="00462811" w:rsidP="00AD3354">
            <w:pPr>
              <w:rPr>
                <w:color w:val="000000"/>
                <w:sz w:val="20"/>
                <w:szCs w:val="20"/>
              </w:rPr>
            </w:pPr>
            <w:r w:rsidRPr="00C570B4">
              <w:rPr>
                <w:color w:val="000000"/>
                <w:sz w:val="20"/>
                <w:szCs w:val="20"/>
              </w:rPr>
              <w:t>ДОХОДЫ БЮДЖЕТА - всего</w:t>
            </w:r>
          </w:p>
        </w:tc>
        <w:tc>
          <w:tcPr>
            <w:tcW w:w="1275" w:type="dxa"/>
            <w:tcBorders>
              <w:top w:val="nil"/>
              <w:left w:val="nil"/>
              <w:bottom w:val="single" w:sz="4" w:space="0" w:color="auto"/>
              <w:right w:val="single" w:sz="4" w:space="0" w:color="auto"/>
            </w:tcBorders>
            <w:shd w:val="clear" w:color="000000" w:fill="FFFFFF"/>
            <w:hideMark/>
          </w:tcPr>
          <w:p w:rsidR="00462811" w:rsidRPr="00C570B4" w:rsidRDefault="00462811" w:rsidP="00AD3354">
            <w:pPr>
              <w:jc w:val="center"/>
              <w:rPr>
                <w:sz w:val="20"/>
                <w:szCs w:val="20"/>
              </w:rPr>
            </w:pPr>
            <w:r w:rsidRPr="00C570B4">
              <w:rPr>
                <w:sz w:val="20"/>
                <w:szCs w:val="20"/>
              </w:rPr>
              <w:t>13906958,3</w:t>
            </w:r>
          </w:p>
        </w:tc>
        <w:tc>
          <w:tcPr>
            <w:tcW w:w="1266" w:type="dxa"/>
            <w:tcBorders>
              <w:top w:val="nil"/>
              <w:left w:val="nil"/>
              <w:bottom w:val="single" w:sz="4" w:space="0" w:color="auto"/>
              <w:right w:val="single" w:sz="4" w:space="0" w:color="auto"/>
            </w:tcBorders>
            <w:shd w:val="clear" w:color="000000" w:fill="FFFFFF"/>
            <w:hideMark/>
          </w:tcPr>
          <w:p w:rsidR="00462811" w:rsidRPr="00C570B4" w:rsidRDefault="00462811" w:rsidP="00AD3354">
            <w:pPr>
              <w:jc w:val="center"/>
              <w:rPr>
                <w:sz w:val="20"/>
                <w:szCs w:val="20"/>
                <w:lang w:val="en-US"/>
              </w:rPr>
            </w:pPr>
            <w:r w:rsidRPr="00C570B4">
              <w:rPr>
                <w:spacing w:val="2"/>
                <w:sz w:val="20"/>
                <w:szCs w:val="20"/>
              </w:rPr>
              <w:t>13927125,9</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C570B4" w:rsidRDefault="00462811" w:rsidP="00AD3354">
            <w:pPr>
              <w:jc w:val="center"/>
              <w:rPr>
                <w:color w:val="000000"/>
                <w:sz w:val="20"/>
                <w:szCs w:val="20"/>
              </w:rPr>
            </w:pPr>
            <w:r w:rsidRPr="00C570B4">
              <w:rPr>
                <w:color w:val="000000"/>
                <w:sz w:val="20"/>
                <w:szCs w:val="20"/>
              </w:rPr>
              <w:t>100,1</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C570B4" w:rsidRDefault="00462811" w:rsidP="00AD3354">
            <w:pPr>
              <w:jc w:val="center"/>
              <w:rPr>
                <w:color w:val="000000"/>
                <w:sz w:val="20"/>
                <w:szCs w:val="20"/>
              </w:rPr>
            </w:pPr>
          </w:p>
        </w:tc>
      </w:tr>
      <w:tr w:rsidR="00462811" w:rsidRPr="00C570B4" w:rsidTr="00AD3354">
        <w:trPr>
          <w:trHeight w:val="455"/>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C570B4" w:rsidRDefault="00462811" w:rsidP="00AD3354">
            <w:pPr>
              <w:rPr>
                <w:color w:val="000000"/>
                <w:sz w:val="20"/>
                <w:szCs w:val="20"/>
              </w:rPr>
            </w:pPr>
            <w:r w:rsidRPr="00C570B4">
              <w:rPr>
                <w:color w:val="000000"/>
                <w:sz w:val="20"/>
                <w:szCs w:val="20"/>
              </w:rPr>
              <w:t>000 1 13 00000 00 0000 000                                                                    ДОХОДЫ ОТ ОКАЗАНИЯ ПЛАТНЫХ УСЛУГ (РАБОТ) И КОМПЕНСАЦИИ ЗАТРАТ ГОСУДАРСТВА</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C570B4" w:rsidRDefault="00462811" w:rsidP="00AD3354">
            <w:pPr>
              <w:jc w:val="center"/>
              <w:rPr>
                <w:sz w:val="20"/>
                <w:szCs w:val="20"/>
              </w:rPr>
            </w:pPr>
            <w:r w:rsidRPr="00C570B4">
              <w:rPr>
                <w:sz w:val="20"/>
                <w:szCs w:val="20"/>
              </w:rPr>
              <w:t>209,6</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C570B4" w:rsidRDefault="00462811" w:rsidP="00AD3354">
            <w:pPr>
              <w:jc w:val="center"/>
              <w:rPr>
                <w:sz w:val="20"/>
                <w:szCs w:val="20"/>
              </w:rPr>
            </w:pPr>
            <w:r w:rsidRPr="00C570B4">
              <w:rPr>
                <w:sz w:val="20"/>
                <w:szCs w:val="20"/>
              </w:rPr>
              <w:t>180,7</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C570B4" w:rsidRDefault="00462811" w:rsidP="00AD3354">
            <w:pPr>
              <w:jc w:val="center"/>
              <w:rPr>
                <w:color w:val="000000"/>
                <w:sz w:val="20"/>
                <w:szCs w:val="20"/>
              </w:rPr>
            </w:pPr>
            <w:r w:rsidRPr="00C570B4">
              <w:rPr>
                <w:color w:val="000000"/>
                <w:sz w:val="20"/>
                <w:szCs w:val="20"/>
              </w:rPr>
              <w:t>86,2</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C570B4" w:rsidRDefault="00462811" w:rsidP="00AD3354">
            <w:pPr>
              <w:jc w:val="center"/>
              <w:rPr>
                <w:sz w:val="20"/>
                <w:szCs w:val="20"/>
              </w:rPr>
            </w:pPr>
            <w:r w:rsidRPr="00C570B4">
              <w:rPr>
                <w:sz w:val="20"/>
                <w:szCs w:val="20"/>
              </w:rPr>
              <w:t>0,001</w:t>
            </w:r>
          </w:p>
        </w:tc>
      </w:tr>
      <w:tr w:rsidR="00462811" w:rsidRPr="00C570B4" w:rsidTr="00AD3354">
        <w:trPr>
          <w:trHeight w:val="660"/>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C570B4" w:rsidRDefault="00462811" w:rsidP="00AD3354">
            <w:pPr>
              <w:rPr>
                <w:color w:val="000000"/>
                <w:sz w:val="20"/>
                <w:szCs w:val="20"/>
              </w:rPr>
            </w:pPr>
            <w:r w:rsidRPr="00C570B4">
              <w:rPr>
                <w:color w:val="000000"/>
                <w:sz w:val="20"/>
                <w:szCs w:val="20"/>
              </w:rPr>
              <w:t>395 1 13 02999 09 0000 130                                                                              Прочие доходы от компенсации затрат бюджетов ТФОМС</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C570B4" w:rsidRDefault="00462811" w:rsidP="00AD3354">
            <w:pPr>
              <w:jc w:val="center"/>
              <w:rPr>
                <w:sz w:val="20"/>
                <w:szCs w:val="20"/>
              </w:rPr>
            </w:pPr>
            <w:r w:rsidRPr="00C570B4">
              <w:rPr>
                <w:sz w:val="20"/>
                <w:szCs w:val="20"/>
              </w:rPr>
              <w:t>209,6</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C570B4" w:rsidRDefault="00462811" w:rsidP="00AD3354">
            <w:pPr>
              <w:jc w:val="center"/>
              <w:rPr>
                <w:sz w:val="20"/>
                <w:szCs w:val="20"/>
              </w:rPr>
            </w:pPr>
            <w:r w:rsidRPr="00C570B4">
              <w:rPr>
                <w:sz w:val="20"/>
                <w:szCs w:val="20"/>
              </w:rPr>
              <w:t>180,7</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C570B4" w:rsidRDefault="00462811" w:rsidP="00AD3354">
            <w:pPr>
              <w:jc w:val="center"/>
              <w:rPr>
                <w:color w:val="000000"/>
                <w:sz w:val="20"/>
                <w:szCs w:val="20"/>
              </w:rPr>
            </w:pPr>
            <w:r w:rsidRPr="00C570B4">
              <w:rPr>
                <w:color w:val="000000"/>
                <w:sz w:val="20"/>
                <w:szCs w:val="20"/>
              </w:rPr>
              <w:t>86,2</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C570B4" w:rsidRDefault="00462811" w:rsidP="00AD3354">
            <w:pPr>
              <w:jc w:val="center"/>
              <w:rPr>
                <w:sz w:val="20"/>
                <w:szCs w:val="20"/>
              </w:rPr>
            </w:pPr>
          </w:p>
        </w:tc>
      </w:tr>
      <w:tr w:rsidR="00462811" w:rsidRPr="00C570B4" w:rsidTr="00AD3354">
        <w:trPr>
          <w:trHeight w:val="495"/>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C570B4" w:rsidRDefault="00462811" w:rsidP="00AD3354">
            <w:pPr>
              <w:rPr>
                <w:color w:val="000000"/>
                <w:sz w:val="20"/>
                <w:szCs w:val="20"/>
              </w:rPr>
            </w:pPr>
            <w:r w:rsidRPr="00C570B4">
              <w:rPr>
                <w:color w:val="000000"/>
                <w:sz w:val="20"/>
                <w:szCs w:val="20"/>
              </w:rPr>
              <w:t>000 1 16 00000 00 0000 000                                                              ШТРАФЫ, САНКЦИИ, ВОЗМЕЩЕНИЕ УЩЕРБА</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C570B4" w:rsidRDefault="00462811" w:rsidP="00AD3354">
            <w:pPr>
              <w:jc w:val="center"/>
              <w:rPr>
                <w:sz w:val="20"/>
                <w:szCs w:val="20"/>
              </w:rPr>
            </w:pPr>
            <w:r w:rsidRPr="00C570B4">
              <w:rPr>
                <w:sz w:val="20"/>
                <w:szCs w:val="20"/>
              </w:rPr>
              <w:t>133678,7</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C570B4" w:rsidRDefault="00462811" w:rsidP="00AD3354">
            <w:pPr>
              <w:jc w:val="center"/>
              <w:rPr>
                <w:sz w:val="20"/>
                <w:szCs w:val="20"/>
              </w:rPr>
            </w:pPr>
            <w:r w:rsidRPr="00C570B4">
              <w:rPr>
                <w:sz w:val="20"/>
                <w:szCs w:val="20"/>
              </w:rPr>
              <w:t>164384,3</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C570B4" w:rsidRDefault="00462811" w:rsidP="00AD3354">
            <w:pPr>
              <w:jc w:val="center"/>
              <w:rPr>
                <w:color w:val="000000"/>
                <w:sz w:val="20"/>
                <w:szCs w:val="20"/>
              </w:rPr>
            </w:pPr>
            <w:r w:rsidRPr="00C570B4">
              <w:rPr>
                <w:color w:val="000000"/>
                <w:sz w:val="20"/>
                <w:szCs w:val="20"/>
              </w:rPr>
              <w:t>123,0</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C570B4" w:rsidRDefault="00462811" w:rsidP="00AD3354">
            <w:pPr>
              <w:jc w:val="center"/>
              <w:rPr>
                <w:color w:val="000000"/>
                <w:sz w:val="20"/>
                <w:szCs w:val="20"/>
              </w:rPr>
            </w:pPr>
            <w:r w:rsidRPr="00C570B4">
              <w:rPr>
                <w:color w:val="000000"/>
                <w:sz w:val="20"/>
                <w:szCs w:val="20"/>
              </w:rPr>
              <w:t>1,2</w:t>
            </w:r>
          </w:p>
        </w:tc>
      </w:tr>
      <w:tr w:rsidR="00462811" w:rsidRPr="00AD4773" w:rsidTr="00AD3354">
        <w:trPr>
          <w:trHeight w:val="1035"/>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C570B4" w:rsidRDefault="00462811" w:rsidP="00AD3354">
            <w:pPr>
              <w:rPr>
                <w:color w:val="000000"/>
                <w:sz w:val="20"/>
                <w:szCs w:val="20"/>
              </w:rPr>
            </w:pPr>
            <w:r w:rsidRPr="00C570B4">
              <w:rPr>
                <w:color w:val="000000"/>
                <w:sz w:val="20"/>
                <w:szCs w:val="20"/>
              </w:rPr>
              <w:t>395 1 16 20040 09 0000 140                                                                  Денежные взыскания (штрафы) за нарушения законодательства Российской Федерации о государственных внебюджетных фондах и о конкретных видах ОМС, бюджетного законодательства (в части бюджетов ТФОМС )</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C570B4" w:rsidRDefault="00462811" w:rsidP="00AD3354">
            <w:pPr>
              <w:jc w:val="center"/>
              <w:rPr>
                <w:sz w:val="20"/>
                <w:szCs w:val="20"/>
              </w:rPr>
            </w:pPr>
            <w:r w:rsidRPr="00C570B4">
              <w:rPr>
                <w:sz w:val="20"/>
                <w:szCs w:val="20"/>
              </w:rPr>
              <w:t>126882,1</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C570B4" w:rsidRDefault="00462811" w:rsidP="00AD3354">
            <w:pPr>
              <w:jc w:val="center"/>
              <w:rPr>
                <w:sz w:val="20"/>
                <w:szCs w:val="20"/>
              </w:rPr>
            </w:pPr>
            <w:r w:rsidRPr="00C570B4">
              <w:rPr>
                <w:sz w:val="20"/>
                <w:szCs w:val="20"/>
              </w:rPr>
              <w:t>155188,7</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C570B4" w:rsidRDefault="00462811" w:rsidP="00AD3354">
            <w:pPr>
              <w:jc w:val="center"/>
              <w:rPr>
                <w:color w:val="000000"/>
                <w:sz w:val="20"/>
                <w:szCs w:val="20"/>
              </w:rPr>
            </w:pPr>
            <w:r w:rsidRPr="00C570B4">
              <w:rPr>
                <w:color w:val="000000"/>
                <w:sz w:val="20"/>
                <w:szCs w:val="20"/>
              </w:rPr>
              <w:t>122,3</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C570B4">
              <w:rPr>
                <w:color w:val="000000"/>
                <w:sz w:val="20"/>
                <w:szCs w:val="20"/>
              </w:rPr>
              <w:t>1,1</w:t>
            </w:r>
          </w:p>
        </w:tc>
      </w:tr>
      <w:tr w:rsidR="00462811" w:rsidRPr="00AD4773" w:rsidTr="00AD3354">
        <w:trPr>
          <w:trHeight w:val="846"/>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color w:val="000000"/>
                <w:sz w:val="20"/>
                <w:szCs w:val="20"/>
              </w:rPr>
            </w:pPr>
            <w:r w:rsidRPr="00AD4773">
              <w:rPr>
                <w:color w:val="000000"/>
                <w:sz w:val="20"/>
                <w:szCs w:val="20"/>
              </w:rPr>
              <w:lastRenderedPageBreak/>
              <w:t xml:space="preserve">395 1 16 21090 09 0000 140                                                                         Денежные взыскания (штрафы) и иные суммы, взыскиваемые с лиц, виновных в совершении преступлений, и в возмещении ущерба имуществу, зачисляемые в бюджеты ТФОМС </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796,6</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872,4</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109,5</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0,006</w:t>
            </w:r>
          </w:p>
        </w:tc>
      </w:tr>
      <w:tr w:rsidR="00462811" w:rsidRPr="00AD4773" w:rsidTr="00AD3354">
        <w:trPr>
          <w:trHeight w:val="693"/>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sz w:val="20"/>
                <w:szCs w:val="20"/>
              </w:rPr>
            </w:pPr>
            <w:r w:rsidRPr="00AD4773">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ТФОМС)</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6000,0</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8323,2</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sz w:val="20"/>
                <w:szCs w:val="20"/>
              </w:rPr>
            </w:pPr>
            <w:r w:rsidRPr="00AD4773">
              <w:rPr>
                <w:sz w:val="20"/>
                <w:szCs w:val="20"/>
              </w:rPr>
              <w:t>138,7</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sz w:val="20"/>
                <w:szCs w:val="20"/>
              </w:rPr>
            </w:pPr>
            <w:r w:rsidRPr="00AD4773">
              <w:rPr>
                <w:sz w:val="20"/>
                <w:szCs w:val="20"/>
              </w:rPr>
              <w:t>0,06</w:t>
            </w:r>
          </w:p>
        </w:tc>
      </w:tr>
      <w:tr w:rsidR="00462811" w:rsidRPr="00AD4773" w:rsidTr="00AD3354">
        <w:trPr>
          <w:trHeight w:val="1125"/>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color w:val="000000"/>
                <w:sz w:val="20"/>
                <w:szCs w:val="20"/>
              </w:rPr>
            </w:pPr>
            <w:r w:rsidRPr="00AD4773">
              <w:rPr>
                <w:color w:val="000000"/>
                <w:sz w:val="20"/>
                <w:szCs w:val="20"/>
              </w:rPr>
              <w:t xml:space="preserve">161 1 16 33090 09 0000 140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ТФОМС </w:t>
            </w:r>
          </w:p>
        </w:tc>
        <w:tc>
          <w:tcPr>
            <w:tcW w:w="1275" w:type="dxa"/>
            <w:tcBorders>
              <w:top w:val="nil"/>
              <w:left w:val="nil"/>
              <w:bottom w:val="single" w:sz="4" w:space="0" w:color="auto"/>
              <w:right w:val="single" w:sz="4" w:space="0" w:color="auto"/>
            </w:tcBorders>
            <w:shd w:val="clear" w:color="000000" w:fill="FFFFFF"/>
            <w:vAlign w:val="center"/>
          </w:tcPr>
          <w:p w:rsidR="00462811" w:rsidRPr="00AD4773" w:rsidRDefault="00462811" w:rsidP="00AD3354">
            <w:pPr>
              <w:jc w:val="center"/>
              <w:rPr>
                <w:sz w:val="20"/>
                <w:szCs w:val="20"/>
              </w:rPr>
            </w:pPr>
            <w:r w:rsidRPr="00AD4773">
              <w:rPr>
                <w:sz w:val="20"/>
                <w:szCs w:val="20"/>
              </w:rPr>
              <w:t>-</w:t>
            </w:r>
          </w:p>
        </w:tc>
        <w:tc>
          <w:tcPr>
            <w:tcW w:w="1266" w:type="dxa"/>
            <w:tcBorders>
              <w:top w:val="nil"/>
              <w:left w:val="nil"/>
              <w:bottom w:val="single" w:sz="4" w:space="0" w:color="auto"/>
              <w:right w:val="single" w:sz="4" w:space="0" w:color="auto"/>
            </w:tcBorders>
            <w:shd w:val="clear" w:color="000000" w:fill="FFFFFF"/>
            <w:vAlign w:val="center"/>
          </w:tcPr>
          <w:p w:rsidR="00462811" w:rsidRPr="00AD4773" w:rsidRDefault="00462811" w:rsidP="00AD3354">
            <w:pPr>
              <w:jc w:val="center"/>
              <w:rPr>
                <w:sz w:val="20"/>
                <w:szCs w:val="20"/>
              </w:rPr>
            </w:pPr>
            <w:r w:rsidRPr="00AD4773">
              <w:rPr>
                <w:sz w:val="20"/>
                <w:szCs w:val="20"/>
              </w:rPr>
              <w:t>-</w:t>
            </w:r>
          </w:p>
        </w:tc>
        <w:tc>
          <w:tcPr>
            <w:tcW w:w="1020" w:type="dxa"/>
            <w:tcBorders>
              <w:top w:val="nil"/>
              <w:left w:val="nil"/>
              <w:bottom w:val="single" w:sz="4" w:space="0" w:color="auto"/>
              <w:right w:val="single" w:sz="4" w:space="0" w:color="auto"/>
            </w:tcBorders>
            <w:shd w:val="clear" w:color="auto" w:fill="auto"/>
            <w:noWrap/>
            <w:vAlign w:val="center"/>
          </w:tcPr>
          <w:p w:rsidR="00462811" w:rsidRPr="00AD4773" w:rsidRDefault="00462811" w:rsidP="00AD3354">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462811" w:rsidRPr="00AD4773" w:rsidRDefault="00462811" w:rsidP="00AD3354">
            <w:pPr>
              <w:jc w:val="center"/>
              <w:rPr>
                <w:color w:val="000000"/>
                <w:sz w:val="20"/>
                <w:szCs w:val="20"/>
              </w:rPr>
            </w:pPr>
          </w:p>
        </w:tc>
      </w:tr>
      <w:tr w:rsidR="00462811" w:rsidRPr="00AD4773" w:rsidTr="00AD3354">
        <w:trPr>
          <w:trHeight w:val="324"/>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color w:val="000000"/>
                <w:sz w:val="20"/>
                <w:szCs w:val="20"/>
              </w:rPr>
            </w:pPr>
            <w:r w:rsidRPr="00AD4773">
              <w:rPr>
                <w:color w:val="000000"/>
                <w:sz w:val="20"/>
                <w:szCs w:val="20"/>
              </w:rPr>
              <w:t>000 1 17 00000 00 0000 000                                                                        ПРОЧИЕ НЕНАЛОГОВЫЕ ДОХОДЫ</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1130,1</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1130,0</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0,008</w:t>
            </w:r>
          </w:p>
        </w:tc>
      </w:tr>
      <w:tr w:rsidR="00462811" w:rsidRPr="00AD4773" w:rsidTr="00AD3354">
        <w:trPr>
          <w:trHeight w:val="510"/>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color w:val="000000"/>
                <w:sz w:val="20"/>
                <w:szCs w:val="20"/>
              </w:rPr>
            </w:pPr>
            <w:r w:rsidRPr="00AD4773">
              <w:rPr>
                <w:color w:val="000000"/>
                <w:sz w:val="20"/>
                <w:szCs w:val="20"/>
              </w:rPr>
              <w:t xml:space="preserve">Прочие неналоговые поступления в ТФОМС </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1130,1</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1130,0</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sz w:val="20"/>
                <w:szCs w:val="20"/>
              </w:rPr>
            </w:pPr>
            <w:r w:rsidRPr="00AD4773">
              <w:rPr>
                <w:sz w:val="20"/>
                <w:szCs w:val="20"/>
              </w:rPr>
              <w:t>0,008</w:t>
            </w:r>
          </w:p>
        </w:tc>
      </w:tr>
      <w:tr w:rsidR="00462811" w:rsidRPr="00AD4773" w:rsidTr="00AD3354">
        <w:trPr>
          <w:trHeight w:val="675"/>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tcPr>
          <w:p w:rsidR="00462811" w:rsidRPr="00AD4773" w:rsidRDefault="00462811" w:rsidP="00AD3354">
            <w:pPr>
              <w:rPr>
                <w:color w:val="000000"/>
                <w:sz w:val="20"/>
                <w:szCs w:val="20"/>
              </w:rPr>
            </w:pPr>
            <w:r w:rsidRPr="00AD4773">
              <w:rPr>
                <w:color w:val="000000"/>
                <w:sz w:val="20"/>
                <w:szCs w:val="20"/>
              </w:rPr>
              <w:t>000 2 02 00000 00 0000 000                            БЕЗВОЗМЕЗДНЫЕ ПОСТУПЛЕНИЯ</w:t>
            </w:r>
          </w:p>
        </w:tc>
        <w:tc>
          <w:tcPr>
            <w:tcW w:w="1275" w:type="dxa"/>
            <w:tcBorders>
              <w:top w:val="nil"/>
              <w:left w:val="nil"/>
              <w:bottom w:val="single" w:sz="4" w:space="0" w:color="auto"/>
              <w:right w:val="single" w:sz="4" w:space="0" w:color="auto"/>
            </w:tcBorders>
            <w:shd w:val="clear" w:color="000000" w:fill="FFFFFF"/>
            <w:vAlign w:val="center"/>
          </w:tcPr>
          <w:p w:rsidR="00462811" w:rsidRPr="00AD4773" w:rsidRDefault="00462811" w:rsidP="00AD3354">
            <w:pPr>
              <w:jc w:val="center"/>
              <w:rPr>
                <w:sz w:val="20"/>
                <w:szCs w:val="20"/>
              </w:rPr>
            </w:pPr>
            <w:r w:rsidRPr="00AD4773">
              <w:rPr>
                <w:sz w:val="20"/>
                <w:szCs w:val="20"/>
              </w:rPr>
              <w:t>13780209,1</w:t>
            </w:r>
          </w:p>
        </w:tc>
        <w:tc>
          <w:tcPr>
            <w:tcW w:w="1266" w:type="dxa"/>
            <w:tcBorders>
              <w:top w:val="nil"/>
              <w:left w:val="nil"/>
              <w:bottom w:val="single" w:sz="4" w:space="0" w:color="auto"/>
              <w:right w:val="single" w:sz="4" w:space="0" w:color="auto"/>
            </w:tcBorders>
            <w:shd w:val="clear" w:color="000000" w:fill="FFFFFF"/>
            <w:vAlign w:val="center"/>
          </w:tcPr>
          <w:p w:rsidR="00462811" w:rsidRPr="00AD4773" w:rsidRDefault="00462811" w:rsidP="00AD3354">
            <w:pPr>
              <w:jc w:val="center"/>
              <w:rPr>
                <w:sz w:val="20"/>
                <w:szCs w:val="20"/>
              </w:rPr>
            </w:pPr>
            <w:r w:rsidRPr="00AD4773">
              <w:rPr>
                <w:sz w:val="20"/>
                <w:szCs w:val="20"/>
              </w:rPr>
              <w:t>13771238,3</w:t>
            </w:r>
          </w:p>
        </w:tc>
        <w:tc>
          <w:tcPr>
            <w:tcW w:w="1020" w:type="dxa"/>
            <w:tcBorders>
              <w:top w:val="nil"/>
              <w:left w:val="nil"/>
              <w:bottom w:val="single" w:sz="4" w:space="0" w:color="auto"/>
              <w:right w:val="single" w:sz="4" w:space="0" w:color="auto"/>
            </w:tcBorders>
            <w:shd w:val="clear" w:color="auto" w:fill="auto"/>
            <w:noWrap/>
            <w:vAlign w:val="center"/>
          </w:tcPr>
          <w:p w:rsidR="00462811" w:rsidRPr="00AD4773" w:rsidRDefault="00462811" w:rsidP="00AD3354">
            <w:pPr>
              <w:jc w:val="center"/>
              <w:rPr>
                <w:color w:val="000000"/>
                <w:sz w:val="20"/>
                <w:szCs w:val="20"/>
              </w:rPr>
            </w:pPr>
            <w:r w:rsidRPr="00AD4773">
              <w:rPr>
                <w:color w:val="000000"/>
                <w:sz w:val="20"/>
                <w:szCs w:val="20"/>
              </w:rPr>
              <w:t>99,9</w:t>
            </w:r>
          </w:p>
        </w:tc>
        <w:tc>
          <w:tcPr>
            <w:tcW w:w="992" w:type="dxa"/>
            <w:tcBorders>
              <w:top w:val="nil"/>
              <w:left w:val="nil"/>
              <w:bottom w:val="single" w:sz="4" w:space="0" w:color="auto"/>
              <w:right w:val="single" w:sz="4" w:space="0" w:color="auto"/>
            </w:tcBorders>
            <w:shd w:val="clear" w:color="auto" w:fill="auto"/>
            <w:noWrap/>
            <w:vAlign w:val="center"/>
          </w:tcPr>
          <w:p w:rsidR="00462811" w:rsidRPr="00AD4773" w:rsidRDefault="00462811" w:rsidP="00AD3354">
            <w:pPr>
              <w:jc w:val="center"/>
              <w:rPr>
                <w:color w:val="000000"/>
                <w:sz w:val="20"/>
                <w:szCs w:val="20"/>
              </w:rPr>
            </w:pPr>
            <w:r w:rsidRPr="00AD4773">
              <w:rPr>
                <w:color w:val="000000"/>
                <w:sz w:val="20"/>
                <w:szCs w:val="20"/>
              </w:rPr>
              <w:t>98,9</w:t>
            </w:r>
          </w:p>
        </w:tc>
      </w:tr>
      <w:tr w:rsidR="00462811" w:rsidRPr="00AD4773" w:rsidTr="00AD3354">
        <w:trPr>
          <w:trHeight w:val="675"/>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color w:val="000000"/>
                <w:sz w:val="20"/>
                <w:szCs w:val="20"/>
              </w:rPr>
            </w:pPr>
            <w:r w:rsidRPr="00AD4773">
              <w:rPr>
                <w:color w:val="000000"/>
                <w:sz w:val="20"/>
                <w:szCs w:val="20"/>
              </w:rPr>
              <w:t>000 2 02 50000 00 0000 151                                                        МЕЖБЮДЖЕТНЫЕ ТРАНСФЕРТЫ, ПЕРЕДАВАЕМЫЕ БЮДЖЕТАМ ГОСУДАРСТВЕННЫХ ВНЕБЮДЖЕТНЫХ ФОНДОВ, в т.ч.:</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13780209,1</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13771238,3</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99,9</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98,9</w:t>
            </w:r>
          </w:p>
        </w:tc>
      </w:tr>
      <w:tr w:rsidR="00462811" w:rsidRPr="00AD4773" w:rsidTr="00AD3354">
        <w:trPr>
          <w:trHeight w:val="1320"/>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color w:val="000000"/>
                <w:sz w:val="20"/>
                <w:szCs w:val="20"/>
              </w:rPr>
            </w:pPr>
            <w:r w:rsidRPr="00AD4773">
              <w:rPr>
                <w:color w:val="000000"/>
                <w:sz w:val="20"/>
                <w:szCs w:val="20"/>
              </w:rPr>
              <w:t>395 2 02 50202 09 0000 151                                                                        Межбюджетные трансферты из бюджетов субъектов Российской Федерации, передаваемые ТФОМС на дополнительное финансовое обеспечение реализации территориальной программы ОМС в части базовой программы ОМС</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45000,0</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45000,0</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sz w:val="20"/>
                <w:szCs w:val="20"/>
              </w:rPr>
            </w:pPr>
            <w:r w:rsidRPr="00AD4773">
              <w:rPr>
                <w:sz w:val="20"/>
                <w:szCs w:val="20"/>
              </w:rPr>
              <w:t>0,3</w:t>
            </w:r>
          </w:p>
        </w:tc>
      </w:tr>
      <w:tr w:rsidR="00462811" w:rsidRPr="00AD4773" w:rsidTr="00AD3354">
        <w:trPr>
          <w:trHeight w:val="892"/>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color w:val="000000"/>
                <w:sz w:val="20"/>
                <w:szCs w:val="20"/>
              </w:rPr>
            </w:pPr>
            <w:r w:rsidRPr="00AD4773">
              <w:rPr>
                <w:color w:val="000000"/>
                <w:sz w:val="20"/>
                <w:szCs w:val="20"/>
              </w:rPr>
              <w:t>395 2 02 55093 09 0000 151                                                               Субвенции бюджетам ТФОМС на финансовое обеспечение организации ОМС на территориях субъектов Российской Федерации</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13561980,4</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13561980,4</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97,4</w:t>
            </w:r>
          </w:p>
        </w:tc>
      </w:tr>
      <w:tr w:rsidR="00462811" w:rsidRPr="00AD4773" w:rsidTr="00AD3354">
        <w:trPr>
          <w:trHeight w:val="600"/>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color w:val="000000"/>
                <w:sz w:val="20"/>
                <w:szCs w:val="20"/>
              </w:rPr>
            </w:pPr>
            <w:r w:rsidRPr="00AD4773">
              <w:rPr>
                <w:color w:val="000000"/>
                <w:sz w:val="20"/>
                <w:szCs w:val="20"/>
              </w:rPr>
              <w:t xml:space="preserve">395 2 02 59999 09 0000 151                                                                          Прочие межбюджетные трансферты, передаваемые бюджетам ТФОМС </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173228,7</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164257,9</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94,8</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1,2</w:t>
            </w:r>
          </w:p>
        </w:tc>
      </w:tr>
      <w:tr w:rsidR="00462811" w:rsidRPr="00AD4773" w:rsidTr="00AD3354">
        <w:trPr>
          <w:trHeight w:val="571"/>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color w:val="000000"/>
                <w:sz w:val="20"/>
                <w:szCs w:val="20"/>
              </w:rPr>
            </w:pPr>
            <w:r w:rsidRPr="00AD4773">
              <w:rPr>
                <w:color w:val="000000"/>
                <w:sz w:val="20"/>
                <w:szCs w:val="20"/>
              </w:rPr>
              <w:t>Доходы бюджетов ТФОМС от возврата остатков субсидий, субвенций и иных межбюджетных трансфертов, имеющих целевое назначение, прошлых лет, в т.ч.:</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4735,6</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4683,1</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98,9</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0,03</w:t>
            </w:r>
          </w:p>
        </w:tc>
      </w:tr>
      <w:tr w:rsidR="00462811" w:rsidRPr="00AD4773" w:rsidTr="00AD3354">
        <w:trPr>
          <w:trHeight w:val="681"/>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color w:val="000000"/>
                <w:sz w:val="20"/>
                <w:szCs w:val="20"/>
              </w:rPr>
            </w:pPr>
            <w:r w:rsidRPr="00AD4773">
              <w:rPr>
                <w:color w:val="000000"/>
                <w:sz w:val="20"/>
                <w:szCs w:val="20"/>
              </w:rPr>
              <w:t>395 2 18 51360 09 0000 151                                                                  Доходы бюджета ТФОМС от возврата остатков межбюджетных трансфертов прошлых лет на осуществление единовременных выплат медицинским работникам</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2990,0</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2957,3</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98,9</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0,02</w:t>
            </w:r>
          </w:p>
        </w:tc>
      </w:tr>
      <w:tr w:rsidR="00462811" w:rsidRPr="00AD4773" w:rsidTr="00AD3354">
        <w:trPr>
          <w:trHeight w:val="758"/>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sz w:val="20"/>
                <w:szCs w:val="20"/>
              </w:rPr>
            </w:pPr>
            <w:r w:rsidRPr="00AD4773">
              <w:rPr>
                <w:sz w:val="20"/>
                <w:szCs w:val="20"/>
              </w:rPr>
              <w:t>395 2 18 73000 09 0000 151                                                              Доходы бюджетов ТФОМС от возврата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1745,6</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1725,8</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sz w:val="20"/>
                <w:szCs w:val="20"/>
              </w:rPr>
            </w:pPr>
            <w:r w:rsidRPr="00AD4773">
              <w:rPr>
                <w:sz w:val="20"/>
                <w:szCs w:val="20"/>
              </w:rPr>
              <w:t>98,9</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sz w:val="20"/>
                <w:szCs w:val="20"/>
              </w:rPr>
            </w:pPr>
            <w:r w:rsidRPr="00AD4773">
              <w:rPr>
                <w:sz w:val="20"/>
                <w:szCs w:val="20"/>
              </w:rPr>
              <w:t>0,01</w:t>
            </w:r>
          </w:p>
        </w:tc>
      </w:tr>
      <w:tr w:rsidR="00462811" w:rsidRPr="00AD4773" w:rsidTr="00AD3354">
        <w:trPr>
          <w:trHeight w:val="735"/>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sz w:val="20"/>
                <w:szCs w:val="20"/>
              </w:rPr>
            </w:pPr>
            <w:r w:rsidRPr="00AD4773">
              <w:rPr>
                <w:sz w:val="20"/>
                <w:szCs w:val="20"/>
              </w:rPr>
              <w:t xml:space="preserve">395 2 19 00000 09 0000 151                                                                    Возврат остатков субсидий, субвенций и иных межбюджетных трансфертов, имеющих целевое назначение, прошлых лет из бюджетов ТФОМС </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B1C42" w:rsidRDefault="00462811" w:rsidP="00AD3354">
            <w:pPr>
              <w:jc w:val="center"/>
              <w:rPr>
                <w:sz w:val="20"/>
                <w:szCs w:val="20"/>
              </w:rPr>
            </w:pPr>
            <w:r w:rsidRPr="00AB1C42">
              <w:rPr>
                <w:sz w:val="20"/>
                <w:szCs w:val="20"/>
              </w:rPr>
              <w:t>-13004,8</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B1C42" w:rsidRDefault="00462811" w:rsidP="00AD3354">
            <w:pPr>
              <w:jc w:val="center"/>
              <w:rPr>
                <w:sz w:val="20"/>
                <w:szCs w:val="20"/>
              </w:rPr>
            </w:pPr>
            <w:r w:rsidRPr="00AB1C42">
              <w:rPr>
                <w:sz w:val="20"/>
                <w:szCs w:val="20"/>
              </w:rPr>
              <w:t>-14490,5</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sz w:val="20"/>
                <w:szCs w:val="20"/>
              </w:rPr>
            </w:pPr>
            <w:r w:rsidRPr="00AD4773">
              <w:rPr>
                <w:sz w:val="20"/>
                <w:szCs w:val="20"/>
              </w:rPr>
              <w:t>111,4</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sz w:val="20"/>
                <w:szCs w:val="20"/>
              </w:rPr>
            </w:pPr>
            <w:r w:rsidRPr="00AD4773">
              <w:rPr>
                <w:sz w:val="20"/>
                <w:szCs w:val="20"/>
              </w:rPr>
              <w:t>0,1</w:t>
            </w:r>
          </w:p>
        </w:tc>
      </w:tr>
      <w:tr w:rsidR="00462811" w:rsidRPr="00AD4773" w:rsidTr="00AD3354">
        <w:trPr>
          <w:trHeight w:val="840"/>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sz w:val="20"/>
                <w:szCs w:val="20"/>
              </w:rPr>
            </w:pPr>
            <w:r w:rsidRPr="00AD4773">
              <w:rPr>
                <w:sz w:val="20"/>
                <w:szCs w:val="20"/>
              </w:rPr>
              <w:t xml:space="preserve">395 2 19 73000 09 0000 151                                                                Возврат остатков субсидий, субвенций и иных межбюджетных трансфертов, имеющих целевое назначение, прошлых лет из бюджетов ТФОМС  в бюджеты ТФОМС </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-1,0</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-1,0</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sz w:val="20"/>
                <w:szCs w:val="20"/>
              </w:rPr>
            </w:pPr>
            <w:r w:rsidRPr="00AD4773">
              <w:rPr>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sz w:val="20"/>
                <w:szCs w:val="20"/>
              </w:rPr>
            </w:pPr>
            <w:r w:rsidRPr="00AD4773">
              <w:rPr>
                <w:sz w:val="20"/>
                <w:szCs w:val="20"/>
              </w:rPr>
              <w:t>0,00001</w:t>
            </w:r>
          </w:p>
        </w:tc>
      </w:tr>
      <w:tr w:rsidR="00462811" w:rsidRPr="00AD4773" w:rsidTr="00AD3354">
        <w:trPr>
          <w:trHeight w:val="1025"/>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sz w:val="20"/>
                <w:szCs w:val="20"/>
              </w:rPr>
            </w:pPr>
            <w:r w:rsidRPr="00AD4773">
              <w:rPr>
                <w:sz w:val="20"/>
                <w:szCs w:val="20"/>
              </w:rPr>
              <w:lastRenderedPageBreak/>
              <w:t xml:space="preserve">395 2 19 50930 09 0000 151                                                                    Возврат остатков субвенций прошлых лет на финансовое обеспечение организации ОМС на территориях субъектов Российской Федерации в бюджет ФФОМС из бюджетов ТФОМС </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-8347,8</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-9866,2</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sz w:val="20"/>
                <w:szCs w:val="20"/>
              </w:rPr>
            </w:pPr>
            <w:r w:rsidRPr="00AD4773">
              <w:rPr>
                <w:sz w:val="20"/>
                <w:szCs w:val="20"/>
              </w:rPr>
              <w:t>118,2</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sz w:val="20"/>
                <w:szCs w:val="20"/>
              </w:rPr>
            </w:pPr>
            <w:r w:rsidRPr="00AD4773">
              <w:rPr>
                <w:sz w:val="20"/>
                <w:szCs w:val="20"/>
              </w:rPr>
              <w:t>0,07</w:t>
            </w:r>
          </w:p>
        </w:tc>
      </w:tr>
      <w:tr w:rsidR="00462811" w:rsidRPr="00AD4773" w:rsidTr="00AD3354">
        <w:trPr>
          <w:trHeight w:val="829"/>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color w:val="000000"/>
                <w:sz w:val="20"/>
                <w:szCs w:val="20"/>
              </w:rPr>
            </w:pPr>
            <w:r w:rsidRPr="00AD4773">
              <w:rPr>
                <w:color w:val="000000"/>
                <w:sz w:val="20"/>
                <w:szCs w:val="20"/>
              </w:rPr>
              <w:t>395 2 19 51360 09 0000 151                                                                    Возврат остатков межбюджетных трансфертов прошлых лет на осуществление единовременных выплат мед. работникам в бюджет ФФОМС из бюджетов ТФОМС</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-2990,0</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-2957,3</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98,9</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0,02</w:t>
            </w:r>
          </w:p>
        </w:tc>
      </w:tr>
      <w:tr w:rsidR="00462811" w:rsidRPr="00AD4773" w:rsidTr="00AD3354">
        <w:trPr>
          <w:trHeight w:val="1275"/>
        </w:trPr>
        <w:tc>
          <w:tcPr>
            <w:tcW w:w="53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2811" w:rsidRPr="00AD4773" w:rsidRDefault="00462811" w:rsidP="00AD3354">
            <w:pPr>
              <w:rPr>
                <w:color w:val="000000"/>
                <w:sz w:val="20"/>
                <w:szCs w:val="20"/>
              </w:rPr>
            </w:pPr>
            <w:r w:rsidRPr="00AD4773">
              <w:rPr>
                <w:color w:val="000000"/>
                <w:sz w:val="20"/>
                <w:szCs w:val="20"/>
              </w:rPr>
              <w:t>395 2 19 70000 09 0000 151                                                                     Возврат остатков иных межбюджетных трансфертов прошлых лет на доп. фин. обеспечение оказания специализированной , в том числе высокотехнологичной мед. помощи, включенной в базовую программу ОМС в бюджет ФФОМС из бюджетов ТФОМС</w:t>
            </w:r>
          </w:p>
        </w:tc>
        <w:tc>
          <w:tcPr>
            <w:tcW w:w="1275"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-1666,0</w:t>
            </w:r>
          </w:p>
        </w:tc>
        <w:tc>
          <w:tcPr>
            <w:tcW w:w="1266" w:type="dxa"/>
            <w:tcBorders>
              <w:top w:val="nil"/>
              <w:left w:val="nil"/>
              <w:bottom w:val="single" w:sz="4" w:space="0" w:color="auto"/>
              <w:right w:val="single" w:sz="4" w:space="0" w:color="auto"/>
            </w:tcBorders>
            <w:shd w:val="clear" w:color="000000" w:fill="FFFFFF"/>
            <w:vAlign w:val="center"/>
            <w:hideMark/>
          </w:tcPr>
          <w:p w:rsidR="00462811" w:rsidRPr="00AD4773" w:rsidRDefault="00462811" w:rsidP="00AD3354">
            <w:pPr>
              <w:jc w:val="center"/>
              <w:rPr>
                <w:sz w:val="20"/>
                <w:szCs w:val="20"/>
              </w:rPr>
            </w:pPr>
            <w:r w:rsidRPr="00AD4773">
              <w:rPr>
                <w:sz w:val="20"/>
                <w:szCs w:val="20"/>
              </w:rPr>
              <w:t>-1666,0</w:t>
            </w:r>
          </w:p>
        </w:tc>
        <w:tc>
          <w:tcPr>
            <w:tcW w:w="1020"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462811" w:rsidRPr="00AD4773" w:rsidRDefault="00462811" w:rsidP="00AD3354">
            <w:pPr>
              <w:jc w:val="center"/>
              <w:rPr>
                <w:color w:val="000000"/>
                <w:sz w:val="20"/>
                <w:szCs w:val="20"/>
              </w:rPr>
            </w:pPr>
            <w:r w:rsidRPr="00AD4773">
              <w:rPr>
                <w:color w:val="000000"/>
                <w:sz w:val="20"/>
                <w:szCs w:val="20"/>
              </w:rPr>
              <w:t>0,01</w:t>
            </w:r>
          </w:p>
        </w:tc>
      </w:tr>
    </w:tbl>
    <w:p w:rsidR="00462811" w:rsidRPr="00AD4773" w:rsidRDefault="00462811" w:rsidP="00462811">
      <w:pPr>
        <w:ind w:firstLine="708"/>
        <w:jc w:val="both"/>
        <w:rPr>
          <w:bCs/>
          <w:sz w:val="28"/>
          <w:szCs w:val="28"/>
        </w:rPr>
      </w:pPr>
    </w:p>
    <w:p w:rsidR="00462811" w:rsidRPr="00AD4773" w:rsidRDefault="00462811" w:rsidP="00462811">
      <w:pPr>
        <w:ind w:firstLine="708"/>
        <w:jc w:val="both"/>
        <w:rPr>
          <w:b/>
          <w:sz w:val="27"/>
          <w:szCs w:val="27"/>
        </w:rPr>
      </w:pPr>
      <w:r w:rsidRPr="00AD4773">
        <w:rPr>
          <w:b/>
          <w:bCs/>
          <w:sz w:val="27"/>
          <w:szCs w:val="27"/>
        </w:rPr>
        <w:t>1.  Неналоговые доходы при плане 135018,4 тыс. рублей выполнены в сумме 165695,0 тыс. рублей, или на 122,7 процента, из них:</w:t>
      </w:r>
    </w:p>
    <w:p w:rsidR="00462811" w:rsidRPr="00AD4773" w:rsidRDefault="00462811" w:rsidP="00462811">
      <w:pPr>
        <w:ind w:firstLine="708"/>
        <w:jc w:val="both"/>
        <w:rPr>
          <w:b/>
          <w:sz w:val="27"/>
          <w:szCs w:val="27"/>
        </w:rPr>
      </w:pPr>
      <w:r w:rsidRPr="00AD4773">
        <w:rPr>
          <w:b/>
          <w:sz w:val="27"/>
          <w:szCs w:val="27"/>
        </w:rPr>
        <w:t xml:space="preserve">1) доходы от оказания платных услуг (работ) компенсации затрат государства </w:t>
      </w:r>
      <w:r w:rsidRPr="00AD4773">
        <w:rPr>
          <w:sz w:val="27"/>
          <w:szCs w:val="27"/>
        </w:rPr>
        <w:t>в доходной части бюджета Фонда были запланированы в сумме 209,6 тыс. рублей, исполнение составило 180,7 тыс. рублей, или 86,2 процента от плана. Их доля в общей сумме доходов Фонда составила 0,001 процента.</w:t>
      </w:r>
      <w:r w:rsidRPr="00AD4773">
        <w:rPr>
          <w:b/>
          <w:sz w:val="27"/>
          <w:szCs w:val="27"/>
          <w:shd w:val="clear" w:color="auto" w:fill="D99594"/>
        </w:rPr>
        <w:t xml:space="preserve"> </w:t>
      </w:r>
    </w:p>
    <w:p w:rsidR="00462811" w:rsidRPr="00AD4773" w:rsidRDefault="00462811" w:rsidP="00462811">
      <w:pPr>
        <w:ind w:firstLine="708"/>
        <w:jc w:val="both"/>
        <w:rPr>
          <w:sz w:val="27"/>
          <w:szCs w:val="27"/>
        </w:rPr>
      </w:pPr>
      <w:r w:rsidRPr="00AD4773">
        <w:rPr>
          <w:b/>
          <w:sz w:val="27"/>
          <w:szCs w:val="27"/>
        </w:rPr>
        <w:t>2)</w:t>
      </w:r>
      <w:r w:rsidRPr="00AD4773">
        <w:rPr>
          <w:color w:val="FF0000"/>
          <w:sz w:val="27"/>
          <w:szCs w:val="27"/>
        </w:rPr>
        <w:t xml:space="preserve"> </w:t>
      </w:r>
      <w:r w:rsidRPr="00AD4773">
        <w:rPr>
          <w:b/>
          <w:bCs/>
          <w:sz w:val="27"/>
          <w:szCs w:val="27"/>
        </w:rPr>
        <w:t>штрафы, санкции, возмещение ущерба</w:t>
      </w:r>
      <w:r w:rsidRPr="00AD4773">
        <w:rPr>
          <w:sz w:val="27"/>
          <w:szCs w:val="27"/>
        </w:rPr>
        <w:t xml:space="preserve"> при плане 133678,7 тыс. рублей, поступили в сумме 164384,3 тыс. рублей, или   123,0 процента от плана.  Их доля в общей сумме доходов составила 1,2</w:t>
      </w:r>
      <w:r w:rsidRPr="00AD4773">
        <w:rPr>
          <w:color w:val="FF0000"/>
          <w:sz w:val="27"/>
          <w:szCs w:val="27"/>
        </w:rPr>
        <w:t xml:space="preserve"> </w:t>
      </w:r>
      <w:r w:rsidRPr="00AD4773">
        <w:rPr>
          <w:sz w:val="27"/>
          <w:szCs w:val="27"/>
        </w:rPr>
        <w:t>процента, в том числе:</w:t>
      </w:r>
    </w:p>
    <w:p w:rsidR="00462811" w:rsidRPr="00AD4773" w:rsidRDefault="00462811" w:rsidP="00462811">
      <w:pPr>
        <w:ind w:firstLine="567"/>
        <w:jc w:val="both"/>
        <w:rPr>
          <w:sz w:val="27"/>
          <w:szCs w:val="27"/>
        </w:rPr>
      </w:pPr>
      <w:r w:rsidRPr="00AD4773">
        <w:rPr>
          <w:sz w:val="27"/>
          <w:szCs w:val="27"/>
        </w:rPr>
        <w:t xml:space="preserve">- </w:t>
      </w:r>
      <w:r w:rsidRPr="00AD4773">
        <w:rPr>
          <w:sz w:val="27"/>
          <w:szCs w:val="27"/>
          <w:u w:val="single"/>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r w:rsidRPr="00AD4773">
        <w:rPr>
          <w:sz w:val="27"/>
          <w:szCs w:val="27"/>
        </w:rPr>
        <w:t xml:space="preserve"> составили 155188,7 тыс. рублей или 122,3 процента к плану;</w:t>
      </w:r>
    </w:p>
    <w:p w:rsidR="00462811" w:rsidRPr="00AD4773" w:rsidRDefault="00462811" w:rsidP="00462811">
      <w:pPr>
        <w:ind w:firstLine="567"/>
        <w:jc w:val="both"/>
        <w:rPr>
          <w:sz w:val="27"/>
          <w:szCs w:val="27"/>
        </w:rPr>
      </w:pPr>
      <w:r w:rsidRPr="00AD4773">
        <w:rPr>
          <w:sz w:val="27"/>
          <w:szCs w:val="27"/>
        </w:rPr>
        <w:t xml:space="preserve">- </w:t>
      </w:r>
      <w:r w:rsidRPr="00AD4773">
        <w:rPr>
          <w:sz w:val="27"/>
          <w:szCs w:val="27"/>
          <w:u w:val="single"/>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r w:rsidRPr="00AD4773">
        <w:rPr>
          <w:sz w:val="27"/>
          <w:szCs w:val="27"/>
        </w:rPr>
        <w:t xml:space="preserve"> составили 872,4 тыс. рублей или 109,5 процента к плану;</w:t>
      </w:r>
    </w:p>
    <w:p w:rsidR="00462811" w:rsidRPr="00AD4773" w:rsidRDefault="00462811" w:rsidP="00462811">
      <w:pPr>
        <w:ind w:firstLine="567"/>
        <w:jc w:val="both"/>
        <w:rPr>
          <w:sz w:val="27"/>
          <w:szCs w:val="27"/>
        </w:rPr>
      </w:pPr>
      <w:r w:rsidRPr="00AD4773">
        <w:rPr>
          <w:sz w:val="27"/>
          <w:szCs w:val="27"/>
        </w:rPr>
        <w:t xml:space="preserve">- </w:t>
      </w:r>
      <w:r w:rsidRPr="00AD4773">
        <w:rPr>
          <w:sz w:val="27"/>
          <w:szCs w:val="27"/>
          <w:u w:val="single"/>
        </w:rPr>
        <w:t>денежные взыскания, налагаемые в возмещение ущерба, причинённого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r w:rsidRPr="00AD4773">
        <w:rPr>
          <w:sz w:val="27"/>
          <w:szCs w:val="27"/>
        </w:rPr>
        <w:t xml:space="preserve"> составили 8323,2 тыс. рублей или 138,7 процента к плану;</w:t>
      </w:r>
    </w:p>
    <w:p w:rsidR="00462811" w:rsidRPr="00AD4773" w:rsidRDefault="00462811" w:rsidP="00462811">
      <w:pPr>
        <w:ind w:firstLine="567"/>
        <w:jc w:val="both"/>
        <w:rPr>
          <w:sz w:val="27"/>
          <w:szCs w:val="27"/>
        </w:rPr>
      </w:pPr>
      <w:r w:rsidRPr="00AD4773">
        <w:rPr>
          <w:b/>
          <w:sz w:val="27"/>
          <w:szCs w:val="27"/>
        </w:rPr>
        <w:t>3)</w:t>
      </w:r>
      <w:r w:rsidRPr="00AD4773">
        <w:rPr>
          <w:sz w:val="27"/>
          <w:szCs w:val="27"/>
        </w:rPr>
        <w:t xml:space="preserve"> </w:t>
      </w:r>
      <w:r w:rsidRPr="00AD4773">
        <w:rPr>
          <w:b/>
          <w:sz w:val="27"/>
          <w:szCs w:val="27"/>
        </w:rPr>
        <w:t>Прочие неналоговые доходы</w:t>
      </w:r>
      <w:r w:rsidRPr="00AD4773">
        <w:rPr>
          <w:sz w:val="27"/>
          <w:szCs w:val="27"/>
        </w:rPr>
        <w:t xml:space="preserve"> поступили в сумме 1130,0 тыс. рублей, исполнение составило 100 процентов. </w:t>
      </w:r>
    </w:p>
    <w:p w:rsidR="00C70B73" w:rsidRPr="00AD4773" w:rsidRDefault="00C70B73" w:rsidP="000C7D77">
      <w:pPr>
        <w:ind w:firstLine="708"/>
        <w:jc w:val="both"/>
        <w:rPr>
          <w:b/>
          <w:bCs/>
          <w:sz w:val="27"/>
          <w:szCs w:val="27"/>
        </w:rPr>
      </w:pPr>
    </w:p>
    <w:p w:rsidR="00F74CCB" w:rsidRPr="00AD4773" w:rsidRDefault="00F74CCB" w:rsidP="00F74CCB">
      <w:pPr>
        <w:ind w:firstLine="708"/>
        <w:jc w:val="both"/>
        <w:rPr>
          <w:sz w:val="27"/>
          <w:szCs w:val="27"/>
        </w:rPr>
      </w:pPr>
      <w:r w:rsidRPr="00AD4773">
        <w:rPr>
          <w:b/>
          <w:bCs/>
          <w:sz w:val="27"/>
          <w:szCs w:val="27"/>
        </w:rPr>
        <w:t>2.  Безвозмездные поступления</w:t>
      </w:r>
      <w:r w:rsidRPr="00AD4773">
        <w:rPr>
          <w:sz w:val="27"/>
          <w:szCs w:val="27"/>
        </w:rPr>
        <w:t xml:space="preserve"> при плане в сумме 13780209,1 тыс. рублей исполнены в 2018 году в сумме 13771238,3 тыс. рублей, или 99,9 процента от плана, и 121,5</w:t>
      </w:r>
      <w:r w:rsidRPr="00AD4773">
        <w:rPr>
          <w:b/>
          <w:bCs/>
          <w:color w:val="FF0000"/>
          <w:sz w:val="27"/>
          <w:szCs w:val="27"/>
        </w:rPr>
        <w:t xml:space="preserve"> </w:t>
      </w:r>
      <w:r w:rsidRPr="00AD4773">
        <w:rPr>
          <w:sz w:val="27"/>
          <w:szCs w:val="27"/>
        </w:rPr>
        <w:t xml:space="preserve">процента к исполнению 2017 года (11338549,6 тыс. рублей). Их доля в общей сумме доходов составила 98,9 процента. </w:t>
      </w:r>
    </w:p>
    <w:p w:rsidR="00F74CCB" w:rsidRPr="00AD4773" w:rsidRDefault="00F74CCB" w:rsidP="00F74CCB">
      <w:pPr>
        <w:ind w:firstLine="708"/>
        <w:jc w:val="both"/>
        <w:rPr>
          <w:sz w:val="27"/>
          <w:szCs w:val="27"/>
        </w:rPr>
      </w:pPr>
      <w:r w:rsidRPr="00AD4773">
        <w:rPr>
          <w:sz w:val="27"/>
          <w:szCs w:val="27"/>
        </w:rPr>
        <w:t xml:space="preserve">В том числе: </w:t>
      </w:r>
    </w:p>
    <w:p w:rsidR="00F74CCB" w:rsidRPr="00AD4773" w:rsidRDefault="00F74CCB" w:rsidP="00F74CCB">
      <w:pPr>
        <w:ind w:firstLine="708"/>
        <w:jc w:val="both"/>
        <w:rPr>
          <w:sz w:val="27"/>
          <w:szCs w:val="27"/>
        </w:rPr>
      </w:pPr>
      <w:r w:rsidRPr="00AD4773">
        <w:rPr>
          <w:b/>
          <w:bCs/>
          <w:sz w:val="27"/>
          <w:szCs w:val="27"/>
        </w:rPr>
        <w:t>а) средства областного бюджета:</w:t>
      </w:r>
    </w:p>
    <w:p w:rsidR="00F74CCB" w:rsidRPr="00AD4773" w:rsidRDefault="00F74CCB" w:rsidP="00F74CCB">
      <w:pPr>
        <w:ind w:firstLine="708"/>
        <w:jc w:val="both"/>
        <w:rPr>
          <w:sz w:val="27"/>
          <w:szCs w:val="27"/>
        </w:rPr>
      </w:pPr>
      <w:r w:rsidRPr="00AD4773">
        <w:rPr>
          <w:bCs/>
          <w:sz w:val="27"/>
          <w:szCs w:val="27"/>
        </w:rPr>
        <w:t>–  межбюджетные трансферты из бюджетов субъектов РФ</w:t>
      </w:r>
      <w:r w:rsidRPr="00AD4773">
        <w:rPr>
          <w:sz w:val="27"/>
          <w:szCs w:val="27"/>
        </w:rPr>
        <w:t xml:space="preserve">, </w:t>
      </w:r>
      <w:r w:rsidRPr="00AD4773">
        <w:rPr>
          <w:bCs/>
          <w:sz w:val="27"/>
          <w:szCs w:val="27"/>
        </w:rPr>
        <w:t xml:space="preserve">передаваемые территориальным фондам на дополнительное финансовое обеспечение реализации территориальной программы ОМС в части базовой программы обязательного </w:t>
      </w:r>
      <w:r w:rsidRPr="00AD4773">
        <w:rPr>
          <w:bCs/>
          <w:sz w:val="27"/>
          <w:szCs w:val="27"/>
        </w:rPr>
        <w:lastRenderedPageBreak/>
        <w:t>медицинского страхования</w:t>
      </w:r>
      <w:r w:rsidRPr="00AD4773">
        <w:rPr>
          <w:sz w:val="27"/>
          <w:szCs w:val="27"/>
        </w:rPr>
        <w:t xml:space="preserve"> поступили в соответствии с планом в сумме 45000,0 тыс. рублей. Доля в общей сумме доходов в 2018 году составила 0,3 процента (в 2017 году - 65072,8 тыс. рублей (0,6 процента);   </w:t>
      </w:r>
    </w:p>
    <w:p w:rsidR="00CF257C" w:rsidRPr="00AD4773" w:rsidRDefault="008878B7" w:rsidP="000C7D77">
      <w:pPr>
        <w:ind w:firstLine="708"/>
        <w:jc w:val="both"/>
        <w:rPr>
          <w:bCs/>
          <w:sz w:val="27"/>
          <w:szCs w:val="27"/>
        </w:rPr>
      </w:pPr>
      <w:r w:rsidRPr="00AD4773">
        <w:rPr>
          <w:sz w:val="27"/>
          <w:szCs w:val="27"/>
        </w:rPr>
        <w:t>Н</w:t>
      </w:r>
      <w:r w:rsidR="00CF257C" w:rsidRPr="00AD4773">
        <w:rPr>
          <w:sz w:val="27"/>
          <w:szCs w:val="27"/>
        </w:rPr>
        <w:t xml:space="preserve">еобходимо отметить, что </w:t>
      </w:r>
      <w:r w:rsidRPr="00AD4773">
        <w:rPr>
          <w:sz w:val="27"/>
          <w:szCs w:val="27"/>
        </w:rPr>
        <w:t xml:space="preserve">объем </w:t>
      </w:r>
      <w:r w:rsidRPr="00AD4773">
        <w:rPr>
          <w:bCs/>
          <w:sz w:val="27"/>
          <w:szCs w:val="27"/>
        </w:rPr>
        <w:t>межбюджетных трансфертов из областного бюджета Ульяновской области</w:t>
      </w:r>
      <w:r w:rsidR="00CF257C" w:rsidRPr="00AD4773">
        <w:rPr>
          <w:sz w:val="27"/>
          <w:szCs w:val="27"/>
        </w:rPr>
        <w:t xml:space="preserve"> </w:t>
      </w:r>
      <w:r w:rsidRPr="00AD4773">
        <w:rPr>
          <w:sz w:val="27"/>
          <w:szCs w:val="27"/>
        </w:rPr>
        <w:t xml:space="preserve">на </w:t>
      </w:r>
      <w:r w:rsidRPr="00AD4773">
        <w:rPr>
          <w:bCs/>
          <w:sz w:val="27"/>
          <w:szCs w:val="27"/>
        </w:rPr>
        <w:t>дополнительное финансовое обеспечение реализации Территориальной программы ОМС в части базовой программы ОМС год от года неуклонно снижается</w:t>
      </w:r>
      <w:r w:rsidR="006332B1" w:rsidRPr="00AD4773">
        <w:rPr>
          <w:bCs/>
          <w:sz w:val="27"/>
          <w:szCs w:val="27"/>
        </w:rPr>
        <w:t>. Р</w:t>
      </w:r>
      <w:r w:rsidRPr="00AD4773">
        <w:rPr>
          <w:bCs/>
          <w:sz w:val="27"/>
          <w:szCs w:val="27"/>
        </w:rPr>
        <w:t xml:space="preserve">азмеры межбюджетных трансфертов </w:t>
      </w:r>
      <w:r w:rsidR="006332B1" w:rsidRPr="00AD4773">
        <w:rPr>
          <w:bCs/>
          <w:sz w:val="27"/>
          <w:szCs w:val="27"/>
        </w:rPr>
        <w:t xml:space="preserve">из областного бюджета Ульяновской области в бюджет ТФОМС </w:t>
      </w:r>
      <w:r w:rsidRPr="00AD4773">
        <w:rPr>
          <w:bCs/>
          <w:sz w:val="27"/>
          <w:szCs w:val="27"/>
        </w:rPr>
        <w:t>за 201</w:t>
      </w:r>
      <w:r w:rsidR="00630F21" w:rsidRPr="00AD4773">
        <w:rPr>
          <w:bCs/>
          <w:sz w:val="27"/>
          <w:szCs w:val="27"/>
        </w:rPr>
        <w:t>6</w:t>
      </w:r>
      <w:r w:rsidRPr="00AD4773">
        <w:rPr>
          <w:bCs/>
          <w:sz w:val="27"/>
          <w:szCs w:val="27"/>
        </w:rPr>
        <w:t>-201</w:t>
      </w:r>
      <w:r w:rsidR="00630F21" w:rsidRPr="00AD4773">
        <w:rPr>
          <w:bCs/>
          <w:sz w:val="27"/>
          <w:szCs w:val="27"/>
        </w:rPr>
        <w:t>8</w:t>
      </w:r>
      <w:r w:rsidRPr="00AD4773">
        <w:rPr>
          <w:bCs/>
          <w:sz w:val="27"/>
          <w:szCs w:val="27"/>
        </w:rPr>
        <w:t xml:space="preserve"> годы приведены на диаграмме:</w:t>
      </w:r>
    </w:p>
    <w:p w:rsidR="008878B7" w:rsidRPr="00AD4773" w:rsidRDefault="008878B7" w:rsidP="008878B7">
      <w:pPr>
        <w:ind w:firstLine="708"/>
        <w:jc w:val="right"/>
        <w:rPr>
          <w:bCs/>
          <w:sz w:val="27"/>
          <w:szCs w:val="27"/>
        </w:rPr>
      </w:pPr>
      <w:r w:rsidRPr="00AD4773">
        <w:rPr>
          <w:bCs/>
          <w:sz w:val="27"/>
          <w:szCs w:val="27"/>
        </w:rPr>
        <w:t>Диаграмма</w:t>
      </w:r>
      <w:r w:rsidR="001759AA" w:rsidRPr="00AD4773">
        <w:rPr>
          <w:bCs/>
          <w:sz w:val="27"/>
          <w:szCs w:val="27"/>
        </w:rPr>
        <w:t xml:space="preserve"> </w:t>
      </w:r>
      <w:r w:rsidR="00C70B73" w:rsidRPr="00AD4773">
        <w:rPr>
          <w:bCs/>
          <w:sz w:val="27"/>
          <w:szCs w:val="27"/>
        </w:rPr>
        <w:t>1</w:t>
      </w:r>
    </w:p>
    <w:p w:rsidR="0015323E" w:rsidRPr="00AD4773" w:rsidRDefault="0015323E" w:rsidP="008878B7">
      <w:pPr>
        <w:ind w:firstLine="708"/>
        <w:jc w:val="right"/>
        <w:rPr>
          <w:bCs/>
          <w:sz w:val="27"/>
          <w:szCs w:val="27"/>
        </w:rPr>
      </w:pPr>
    </w:p>
    <w:p w:rsidR="0015323E" w:rsidRPr="00AD4773" w:rsidRDefault="0072414A" w:rsidP="00B566D5">
      <w:pPr>
        <w:jc w:val="center"/>
        <w:rPr>
          <w:b/>
          <w:bCs/>
          <w:sz w:val="27"/>
          <w:szCs w:val="27"/>
        </w:rPr>
      </w:pPr>
      <w:r w:rsidRPr="00AD4773">
        <w:rPr>
          <w:b/>
          <w:bCs/>
          <w:sz w:val="27"/>
          <w:szCs w:val="27"/>
        </w:rPr>
        <w:t>Объемы</w:t>
      </w:r>
      <w:r w:rsidR="00AF2E20" w:rsidRPr="00AD4773">
        <w:rPr>
          <w:b/>
          <w:bCs/>
          <w:sz w:val="27"/>
          <w:szCs w:val="27"/>
        </w:rPr>
        <w:t xml:space="preserve"> межбюджетных трансфертов </w:t>
      </w:r>
      <w:r w:rsidR="00AF2E20" w:rsidRPr="00AD4773">
        <w:rPr>
          <w:b/>
          <w:sz w:val="27"/>
          <w:szCs w:val="27"/>
        </w:rPr>
        <w:t xml:space="preserve">на </w:t>
      </w:r>
      <w:r w:rsidR="00AF2E20" w:rsidRPr="00AD4773">
        <w:rPr>
          <w:b/>
          <w:bCs/>
          <w:sz w:val="27"/>
          <w:szCs w:val="27"/>
        </w:rPr>
        <w:t>дополнительное финансовое обеспечение реализации Территориальной программы ОМС в части базовой программы ОМС</w:t>
      </w:r>
      <w:r w:rsidR="005C5948" w:rsidRPr="00AD4773">
        <w:rPr>
          <w:b/>
          <w:bCs/>
          <w:sz w:val="27"/>
          <w:szCs w:val="27"/>
        </w:rPr>
        <w:t>, выделенных из областного бюджета Ульяновской области</w:t>
      </w:r>
      <w:r w:rsidRPr="00AD4773">
        <w:rPr>
          <w:b/>
          <w:bCs/>
          <w:sz w:val="27"/>
          <w:szCs w:val="27"/>
        </w:rPr>
        <w:t xml:space="preserve">           </w:t>
      </w:r>
      <w:r w:rsidR="005C5948" w:rsidRPr="00AD4773">
        <w:rPr>
          <w:b/>
          <w:bCs/>
          <w:sz w:val="27"/>
          <w:szCs w:val="27"/>
        </w:rPr>
        <w:t xml:space="preserve"> в 201</w:t>
      </w:r>
      <w:r w:rsidR="0026176E" w:rsidRPr="00AD4773">
        <w:rPr>
          <w:b/>
          <w:bCs/>
          <w:sz w:val="27"/>
          <w:szCs w:val="27"/>
        </w:rPr>
        <w:t>6</w:t>
      </w:r>
      <w:r w:rsidR="005C5948" w:rsidRPr="00AD4773">
        <w:rPr>
          <w:b/>
          <w:bCs/>
          <w:sz w:val="27"/>
          <w:szCs w:val="27"/>
        </w:rPr>
        <w:t>-201</w:t>
      </w:r>
      <w:r w:rsidR="0026176E" w:rsidRPr="00AD4773">
        <w:rPr>
          <w:b/>
          <w:bCs/>
          <w:sz w:val="27"/>
          <w:szCs w:val="27"/>
        </w:rPr>
        <w:t>8</w:t>
      </w:r>
      <w:r w:rsidR="005C5948" w:rsidRPr="00AD4773">
        <w:rPr>
          <w:b/>
          <w:bCs/>
          <w:sz w:val="27"/>
          <w:szCs w:val="27"/>
        </w:rPr>
        <w:t xml:space="preserve"> годах</w:t>
      </w:r>
    </w:p>
    <w:p w:rsidR="00AF2E20" w:rsidRPr="00AD4773" w:rsidRDefault="006F46D9" w:rsidP="005C5948">
      <w:pPr>
        <w:jc w:val="center"/>
        <w:rPr>
          <w:b/>
          <w:bCs/>
          <w:sz w:val="27"/>
          <w:szCs w:val="27"/>
        </w:rPr>
      </w:pPr>
      <w:r w:rsidRPr="00AD4773">
        <w:rPr>
          <w:noProof/>
        </w:rPr>
        <w:drawing>
          <wp:inline distT="0" distB="0" distL="0" distR="0" wp14:anchorId="1ECE2258" wp14:editId="0C969D23">
            <wp:extent cx="5648325" cy="1809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323E" w:rsidRPr="00AD4773" w:rsidRDefault="0015323E" w:rsidP="00F65BA6">
      <w:pPr>
        <w:ind w:firstLine="708"/>
        <w:jc w:val="both"/>
        <w:rPr>
          <w:sz w:val="27"/>
          <w:szCs w:val="27"/>
        </w:rPr>
      </w:pPr>
    </w:p>
    <w:p w:rsidR="00F65BA6" w:rsidRPr="00AD4773" w:rsidRDefault="00565358" w:rsidP="00F65BA6">
      <w:pPr>
        <w:ind w:firstLine="708"/>
        <w:jc w:val="both"/>
        <w:rPr>
          <w:sz w:val="27"/>
          <w:szCs w:val="27"/>
        </w:rPr>
      </w:pPr>
      <w:r w:rsidRPr="00AD4773">
        <w:rPr>
          <w:sz w:val="27"/>
          <w:szCs w:val="27"/>
        </w:rPr>
        <w:t xml:space="preserve">В соответствии с ст. 36 Закона </w:t>
      </w:r>
      <w:r w:rsidR="00C70B73" w:rsidRPr="00AD4773">
        <w:rPr>
          <w:sz w:val="27"/>
          <w:szCs w:val="27"/>
        </w:rPr>
        <w:t>РФ от 29.11.2010 №326-ФЗ «Об обязательном медицинском страховании в Российской Федерации</w:t>
      </w:r>
      <w:r w:rsidR="00E11DAC">
        <w:rPr>
          <w:sz w:val="27"/>
          <w:szCs w:val="27"/>
        </w:rPr>
        <w:t>»</w:t>
      </w:r>
      <w:r w:rsidR="00C70B73" w:rsidRPr="00AD4773">
        <w:rPr>
          <w:sz w:val="27"/>
          <w:szCs w:val="27"/>
        </w:rPr>
        <w:t xml:space="preserve"> </w:t>
      </w:r>
      <w:r w:rsidRPr="00AD4773">
        <w:rPr>
          <w:sz w:val="27"/>
          <w:szCs w:val="27"/>
        </w:rPr>
        <w:t xml:space="preserve">Территориальной программой ОМС субъекта Российской Федерации </w:t>
      </w:r>
      <w:r w:rsidR="00F65BA6" w:rsidRPr="00AD4773">
        <w:rPr>
          <w:sz w:val="27"/>
          <w:szCs w:val="27"/>
        </w:rPr>
        <w:t>могут устанавливать</w:t>
      </w:r>
      <w:r w:rsidRPr="00AD4773">
        <w:rPr>
          <w:sz w:val="27"/>
          <w:szCs w:val="27"/>
        </w:rPr>
        <w:t>ся</w:t>
      </w:r>
      <w:r w:rsidR="00F65BA6" w:rsidRPr="00AD4773">
        <w:rPr>
          <w:sz w:val="27"/>
          <w:szCs w:val="27"/>
        </w:rPr>
        <w:t xml:space="preserve"> дополнительные объемы оказания медицинской помощи населению, превышающие базовые нормативы ТПГГ</w:t>
      </w:r>
      <w:r w:rsidRPr="00AD4773">
        <w:rPr>
          <w:sz w:val="27"/>
          <w:szCs w:val="27"/>
        </w:rPr>
        <w:t xml:space="preserve">. </w:t>
      </w:r>
      <w:r w:rsidR="006A1E1A" w:rsidRPr="00AD4773">
        <w:rPr>
          <w:sz w:val="27"/>
          <w:szCs w:val="27"/>
        </w:rPr>
        <w:t xml:space="preserve">Соответственно, на финансовое обеспечение реализации указанных мероприятий </w:t>
      </w:r>
      <w:r w:rsidR="00F65BA6" w:rsidRPr="00AD4773">
        <w:rPr>
          <w:sz w:val="27"/>
          <w:szCs w:val="27"/>
        </w:rPr>
        <w:t xml:space="preserve">в бюджете </w:t>
      </w:r>
      <w:r w:rsidR="006A1E1A" w:rsidRPr="00AD4773">
        <w:rPr>
          <w:sz w:val="27"/>
          <w:szCs w:val="27"/>
        </w:rPr>
        <w:t xml:space="preserve">субъекта Российской Федерации </w:t>
      </w:r>
      <w:r w:rsidRPr="00AD4773">
        <w:rPr>
          <w:sz w:val="27"/>
          <w:szCs w:val="27"/>
        </w:rPr>
        <w:t>должн</w:t>
      </w:r>
      <w:r w:rsidR="006A1E1A" w:rsidRPr="00AD4773">
        <w:rPr>
          <w:sz w:val="27"/>
          <w:szCs w:val="27"/>
        </w:rPr>
        <w:t>ы</w:t>
      </w:r>
      <w:r w:rsidRPr="00AD4773">
        <w:rPr>
          <w:sz w:val="27"/>
          <w:szCs w:val="27"/>
        </w:rPr>
        <w:t xml:space="preserve"> быть предусмотрен</w:t>
      </w:r>
      <w:r w:rsidR="006A1E1A" w:rsidRPr="00AD4773">
        <w:rPr>
          <w:sz w:val="27"/>
          <w:szCs w:val="27"/>
        </w:rPr>
        <w:t>ы дополнительные бюджетные ассигнования</w:t>
      </w:r>
      <w:r w:rsidR="00F65BA6" w:rsidRPr="00AD4773">
        <w:rPr>
          <w:sz w:val="27"/>
          <w:szCs w:val="27"/>
        </w:rPr>
        <w:t>.</w:t>
      </w:r>
    </w:p>
    <w:p w:rsidR="00565358" w:rsidRPr="00AD4773" w:rsidRDefault="00565358" w:rsidP="00F65BA6">
      <w:pPr>
        <w:ind w:firstLine="708"/>
        <w:jc w:val="both"/>
        <w:rPr>
          <w:sz w:val="27"/>
          <w:szCs w:val="27"/>
        </w:rPr>
      </w:pPr>
      <w:r w:rsidRPr="00AD4773">
        <w:rPr>
          <w:sz w:val="27"/>
          <w:szCs w:val="27"/>
        </w:rPr>
        <w:t>В</w:t>
      </w:r>
      <w:r w:rsidR="00F65BA6" w:rsidRPr="00AD4773">
        <w:rPr>
          <w:sz w:val="27"/>
          <w:szCs w:val="27"/>
        </w:rPr>
        <w:t xml:space="preserve"> областном бюджете Ульяновской области </w:t>
      </w:r>
      <w:r w:rsidRPr="00AD4773">
        <w:rPr>
          <w:sz w:val="27"/>
          <w:szCs w:val="27"/>
        </w:rPr>
        <w:t>на 201</w:t>
      </w:r>
      <w:r w:rsidR="009215FB" w:rsidRPr="00AD4773">
        <w:rPr>
          <w:sz w:val="27"/>
          <w:szCs w:val="27"/>
        </w:rPr>
        <w:t>8</w:t>
      </w:r>
      <w:r w:rsidRPr="00AD4773">
        <w:rPr>
          <w:sz w:val="27"/>
          <w:szCs w:val="27"/>
        </w:rPr>
        <w:t xml:space="preserve"> год</w:t>
      </w:r>
      <w:r w:rsidR="00C70B73" w:rsidRPr="00AD4773">
        <w:rPr>
          <w:sz w:val="27"/>
          <w:szCs w:val="27"/>
        </w:rPr>
        <w:t xml:space="preserve"> </w:t>
      </w:r>
      <w:r w:rsidR="00F65BA6" w:rsidRPr="00AD4773">
        <w:rPr>
          <w:sz w:val="27"/>
          <w:szCs w:val="27"/>
        </w:rPr>
        <w:t xml:space="preserve">средства на финансовое обеспечение </w:t>
      </w:r>
      <w:r w:rsidRPr="00AD4773">
        <w:rPr>
          <w:sz w:val="27"/>
          <w:szCs w:val="27"/>
        </w:rPr>
        <w:t xml:space="preserve">дополнительных объемов, </w:t>
      </w:r>
      <w:r w:rsidR="00F65BA6" w:rsidRPr="00AD4773">
        <w:rPr>
          <w:sz w:val="27"/>
          <w:szCs w:val="27"/>
        </w:rPr>
        <w:t xml:space="preserve">видов и условий оказания медицинской помощи, </w:t>
      </w:r>
      <w:r w:rsidR="005F350A" w:rsidRPr="00AD4773">
        <w:rPr>
          <w:sz w:val="27"/>
          <w:szCs w:val="27"/>
        </w:rPr>
        <w:t xml:space="preserve">сверх </w:t>
      </w:r>
      <w:r w:rsidR="00F65BA6" w:rsidRPr="00AD4773">
        <w:rPr>
          <w:sz w:val="27"/>
          <w:szCs w:val="27"/>
        </w:rPr>
        <w:t>установленных базовой программой ОМС</w:t>
      </w:r>
      <w:r w:rsidR="005F350A" w:rsidRPr="00AD4773">
        <w:rPr>
          <w:sz w:val="27"/>
          <w:szCs w:val="27"/>
        </w:rPr>
        <w:t xml:space="preserve"> нормативов</w:t>
      </w:r>
      <w:r w:rsidRPr="00AD4773">
        <w:rPr>
          <w:sz w:val="27"/>
          <w:szCs w:val="27"/>
        </w:rPr>
        <w:t>,</w:t>
      </w:r>
      <w:r w:rsidR="00F65BA6" w:rsidRPr="00AD4773">
        <w:rPr>
          <w:sz w:val="27"/>
          <w:szCs w:val="27"/>
        </w:rPr>
        <w:t xml:space="preserve"> не предусм</w:t>
      </w:r>
      <w:r w:rsidRPr="00AD4773">
        <w:rPr>
          <w:sz w:val="27"/>
          <w:szCs w:val="27"/>
        </w:rPr>
        <w:t>атривались.</w:t>
      </w:r>
    </w:p>
    <w:p w:rsidR="00030480" w:rsidRPr="00AD4773" w:rsidRDefault="00030480" w:rsidP="00AD3354">
      <w:pPr>
        <w:ind w:firstLine="708"/>
        <w:jc w:val="both"/>
        <w:rPr>
          <w:sz w:val="27"/>
          <w:szCs w:val="27"/>
        </w:rPr>
      </w:pPr>
      <w:r w:rsidRPr="00AD4773">
        <w:rPr>
          <w:sz w:val="27"/>
          <w:szCs w:val="27"/>
        </w:rPr>
        <w:t xml:space="preserve">При этом в ходе проведенных Счетной палатой в 2018-2019 годах контрольных мероприятий были выявлены факты </w:t>
      </w:r>
      <w:r w:rsidR="00D00C0E">
        <w:rPr>
          <w:sz w:val="27"/>
          <w:szCs w:val="27"/>
        </w:rPr>
        <w:t xml:space="preserve">осуществления </w:t>
      </w:r>
      <w:r w:rsidRPr="00AD4773">
        <w:rPr>
          <w:sz w:val="27"/>
          <w:szCs w:val="27"/>
        </w:rPr>
        <w:t>подведомственны</w:t>
      </w:r>
      <w:r w:rsidR="00D00C0E">
        <w:rPr>
          <w:sz w:val="27"/>
          <w:szCs w:val="27"/>
        </w:rPr>
        <w:t>ми</w:t>
      </w:r>
      <w:r w:rsidRPr="00AD4773">
        <w:rPr>
          <w:sz w:val="27"/>
          <w:szCs w:val="27"/>
        </w:rPr>
        <w:t xml:space="preserve"> Министерству здравоохранения Ульяновской области лечебны</w:t>
      </w:r>
      <w:r w:rsidR="00D00C0E">
        <w:rPr>
          <w:sz w:val="27"/>
          <w:szCs w:val="27"/>
        </w:rPr>
        <w:t>ми</w:t>
      </w:r>
      <w:r w:rsidRPr="00AD4773">
        <w:rPr>
          <w:sz w:val="27"/>
          <w:szCs w:val="27"/>
        </w:rPr>
        <w:t xml:space="preserve"> учреждения</w:t>
      </w:r>
      <w:r w:rsidR="00D00C0E">
        <w:rPr>
          <w:sz w:val="27"/>
          <w:szCs w:val="27"/>
        </w:rPr>
        <w:t>ми</w:t>
      </w:r>
      <w:r w:rsidRPr="00AD4773">
        <w:rPr>
          <w:sz w:val="27"/>
          <w:szCs w:val="27"/>
        </w:rPr>
        <w:t xml:space="preserve"> (ГУЗ </w:t>
      </w:r>
      <w:r w:rsidR="00D00C0E">
        <w:rPr>
          <w:sz w:val="27"/>
          <w:szCs w:val="27"/>
        </w:rPr>
        <w:t>«</w:t>
      </w:r>
      <w:r w:rsidRPr="00AD4773">
        <w:rPr>
          <w:sz w:val="27"/>
          <w:szCs w:val="27"/>
        </w:rPr>
        <w:t>У</w:t>
      </w:r>
      <w:r w:rsidR="00D00C0E">
        <w:rPr>
          <w:sz w:val="27"/>
          <w:szCs w:val="27"/>
        </w:rPr>
        <w:t>льяновская областная клиническая больница»</w:t>
      </w:r>
      <w:r w:rsidRPr="00AD4773">
        <w:rPr>
          <w:sz w:val="27"/>
          <w:szCs w:val="27"/>
        </w:rPr>
        <w:t xml:space="preserve">, ГУЗ </w:t>
      </w:r>
      <w:r w:rsidR="00D00C0E">
        <w:rPr>
          <w:sz w:val="27"/>
          <w:szCs w:val="27"/>
        </w:rPr>
        <w:t>«</w:t>
      </w:r>
      <w:r w:rsidRPr="00AD4773">
        <w:rPr>
          <w:sz w:val="27"/>
          <w:szCs w:val="27"/>
        </w:rPr>
        <w:t>Ц</w:t>
      </w:r>
      <w:r w:rsidR="00D00C0E">
        <w:rPr>
          <w:sz w:val="27"/>
          <w:szCs w:val="27"/>
        </w:rPr>
        <w:t>ентральная городская клиническая больница г. Ульяновска»</w:t>
      </w:r>
      <w:r w:rsidRPr="00AD4773">
        <w:rPr>
          <w:sz w:val="27"/>
          <w:szCs w:val="27"/>
        </w:rPr>
        <w:t xml:space="preserve">, ГУЗ </w:t>
      </w:r>
      <w:r w:rsidR="00D00C0E">
        <w:rPr>
          <w:sz w:val="27"/>
          <w:szCs w:val="27"/>
        </w:rPr>
        <w:t>«</w:t>
      </w:r>
      <w:r w:rsidRPr="00AD4773">
        <w:rPr>
          <w:sz w:val="27"/>
          <w:szCs w:val="27"/>
        </w:rPr>
        <w:t>Д</w:t>
      </w:r>
      <w:r w:rsidR="00D00C0E">
        <w:rPr>
          <w:sz w:val="27"/>
          <w:szCs w:val="27"/>
        </w:rPr>
        <w:t>етская городская клиническая больница г. Ульяновска»</w:t>
      </w:r>
      <w:r w:rsidRPr="00AD4773">
        <w:rPr>
          <w:sz w:val="27"/>
          <w:szCs w:val="27"/>
        </w:rPr>
        <w:t xml:space="preserve">) </w:t>
      </w:r>
      <w:r w:rsidR="00D00C0E">
        <w:rPr>
          <w:sz w:val="27"/>
          <w:szCs w:val="27"/>
        </w:rPr>
        <w:t>расходов, связанных с оказанием медицинской помощи</w:t>
      </w:r>
      <w:r w:rsidR="00AD3354" w:rsidRPr="00AD4773">
        <w:rPr>
          <w:sz w:val="27"/>
          <w:szCs w:val="27"/>
        </w:rPr>
        <w:t xml:space="preserve">, </w:t>
      </w:r>
      <w:r w:rsidRPr="00AD4773">
        <w:rPr>
          <w:sz w:val="27"/>
          <w:szCs w:val="27"/>
        </w:rPr>
        <w:t>предусмотренн</w:t>
      </w:r>
      <w:r w:rsidR="00291A2F" w:rsidRPr="00AD4773">
        <w:rPr>
          <w:sz w:val="27"/>
          <w:szCs w:val="27"/>
        </w:rPr>
        <w:t>ой</w:t>
      </w:r>
      <w:r w:rsidRPr="00AD4773">
        <w:rPr>
          <w:sz w:val="27"/>
          <w:szCs w:val="27"/>
        </w:rPr>
        <w:t xml:space="preserve"> ТПГГ, но </w:t>
      </w:r>
      <w:r w:rsidR="00AD3354" w:rsidRPr="00AD4773">
        <w:rPr>
          <w:sz w:val="27"/>
          <w:szCs w:val="27"/>
        </w:rPr>
        <w:t>превышающ</w:t>
      </w:r>
      <w:r w:rsidR="00291A2F" w:rsidRPr="00AD4773">
        <w:rPr>
          <w:sz w:val="27"/>
          <w:szCs w:val="27"/>
        </w:rPr>
        <w:t>ей</w:t>
      </w:r>
      <w:r w:rsidR="00AD3354" w:rsidRPr="00AD4773">
        <w:rPr>
          <w:sz w:val="27"/>
          <w:szCs w:val="27"/>
        </w:rPr>
        <w:t xml:space="preserve"> установленные базовые нормативы, в оплате которой СМО было отказано</w:t>
      </w:r>
      <w:r w:rsidRPr="00AD4773">
        <w:rPr>
          <w:sz w:val="27"/>
          <w:szCs w:val="27"/>
        </w:rPr>
        <w:t>.</w:t>
      </w:r>
    </w:p>
    <w:p w:rsidR="00AD3354" w:rsidRPr="00AD4773" w:rsidRDefault="00D5573B" w:rsidP="00F65BA6">
      <w:pPr>
        <w:ind w:firstLine="708"/>
        <w:jc w:val="both"/>
        <w:rPr>
          <w:sz w:val="27"/>
          <w:szCs w:val="27"/>
        </w:rPr>
      </w:pPr>
      <w:r w:rsidRPr="00827536">
        <w:rPr>
          <w:sz w:val="27"/>
          <w:szCs w:val="27"/>
        </w:rPr>
        <w:t>На основании</w:t>
      </w:r>
      <w:r w:rsidR="00565358" w:rsidRPr="00827536">
        <w:rPr>
          <w:sz w:val="27"/>
          <w:szCs w:val="27"/>
        </w:rPr>
        <w:t xml:space="preserve"> информации</w:t>
      </w:r>
      <w:r w:rsidRPr="00827536">
        <w:rPr>
          <w:sz w:val="27"/>
          <w:szCs w:val="27"/>
        </w:rPr>
        <w:t>, представленной</w:t>
      </w:r>
      <w:r w:rsidR="00565358" w:rsidRPr="00827536">
        <w:rPr>
          <w:sz w:val="27"/>
          <w:szCs w:val="27"/>
        </w:rPr>
        <w:t xml:space="preserve"> Министерств</w:t>
      </w:r>
      <w:r w:rsidRPr="00827536">
        <w:rPr>
          <w:sz w:val="27"/>
          <w:szCs w:val="27"/>
        </w:rPr>
        <w:t>ом</w:t>
      </w:r>
      <w:r w:rsidR="00565358" w:rsidRPr="00827536">
        <w:rPr>
          <w:sz w:val="27"/>
          <w:szCs w:val="27"/>
        </w:rPr>
        <w:t xml:space="preserve"> здравоохранения, Ульяновской области</w:t>
      </w:r>
      <w:r w:rsidR="0030622C" w:rsidRPr="00827536">
        <w:rPr>
          <w:sz w:val="27"/>
          <w:szCs w:val="27"/>
        </w:rPr>
        <w:t xml:space="preserve"> (письмо </w:t>
      </w:r>
      <w:r w:rsidR="00AD3354" w:rsidRPr="00827536">
        <w:rPr>
          <w:sz w:val="27"/>
          <w:szCs w:val="27"/>
        </w:rPr>
        <w:t>от 0</w:t>
      </w:r>
      <w:r w:rsidR="00BD79F1" w:rsidRPr="00827536">
        <w:rPr>
          <w:sz w:val="27"/>
          <w:szCs w:val="27"/>
        </w:rPr>
        <w:t>8</w:t>
      </w:r>
      <w:r w:rsidR="00AD3354" w:rsidRPr="00827536">
        <w:rPr>
          <w:sz w:val="27"/>
          <w:szCs w:val="27"/>
        </w:rPr>
        <w:t>.0</w:t>
      </w:r>
      <w:r w:rsidR="00BD79F1" w:rsidRPr="00827536">
        <w:rPr>
          <w:sz w:val="27"/>
          <w:szCs w:val="27"/>
        </w:rPr>
        <w:t>5</w:t>
      </w:r>
      <w:r w:rsidR="00AD3354" w:rsidRPr="00827536">
        <w:rPr>
          <w:sz w:val="27"/>
          <w:szCs w:val="27"/>
        </w:rPr>
        <w:t xml:space="preserve">.2019 № </w:t>
      </w:r>
      <w:r w:rsidR="00BD79F1" w:rsidRPr="00827536">
        <w:rPr>
          <w:sz w:val="27"/>
          <w:szCs w:val="27"/>
        </w:rPr>
        <w:t>73-ИОГВ-</w:t>
      </w:r>
      <w:r w:rsidR="00AD3354" w:rsidRPr="00827536">
        <w:rPr>
          <w:sz w:val="27"/>
          <w:szCs w:val="27"/>
        </w:rPr>
        <w:t>11</w:t>
      </w:r>
      <w:r w:rsidR="00BD79F1" w:rsidRPr="00827536">
        <w:rPr>
          <w:sz w:val="27"/>
          <w:szCs w:val="27"/>
        </w:rPr>
        <w:t>.</w:t>
      </w:r>
      <w:r w:rsidR="00AD3354" w:rsidRPr="00827536">
        <w:rPr>
          <w:sz w:val="27"/>
          <w:szCs w:val="27"/>
        </w:rPr>
        <w:t>01/</w:t>
      </w:r>
      <w:r w:rsidR="00BD79F1" w:rsidRPr="00827536">
        <w:rPr>
          <w:sz w:val="27"/>
          <w:szCs w:val="27"/>
        </w:rPr>
        <w:t>5303</w:t>
      </w:r>
      <w:r w:rsidR="00AD3354" w:rsidRPr="00827536">
        <w:rPr>
          <w:sz w:val="27"/>
          <w:szCs w:val="27"/>
        </w:rPr>
        <w:t>исх</w:t>
      </w:r>
      <w:r w:rsidR="0030622C" w:rsidRPr="00827536">
        <w:rPr>
          <w:sz w:val="27"/>
          <w:szCs w:val="27"/>
        </w:rPr>
        <w:t>)</w:t>
      </w:r>
      <w:r w:rsidR="00565358" w:rsidRPr="00827536">
        <w:rPr>
          <w:sz w:val="27"/>
          <w:szCs w:val="27"/>
        </w:rPr>
        <w:t xml:space="preserve">, </w:t>
      </w:r>
      <w:r w:rsidRPr="00827536">
        <w:rPr>
          <w:sz w:val="27"/>
          <w:szCs w:val="27"/>
        </w:rPr>
        <w:t>Счетной</w:t>
      </w:r>
      <w:r w:rsidRPr="00AD4773">
        <w:rPr>
          <w:sz w:val="27"/>
          <w:szCs w:val="27"/>
        </w:rPr>
        <w:t xml:space="preserve"> </w:t>
      </w:r>
      <w:r w:rsidRPr="00AD4773">
        <w:rPr>
          <w:sz w:val="27"/>
          <w:szCs w:val="27"/>
        </w:rPr>
        <w:lastRenderedPageBreak/>
        <w:t>палатой проведен анализ состояния расчетов за оказанную в рамках ТПГГ медицинскую помощь</w:t>
      </w:r>
      <w:r w:rsidR="00AD3354" w:rsidRPr="00AD4773">
        <w:rPr>
          <w:sz w:val="27"/>
          <w:szCs w:val="27"/>
        </w:rPr>
        <w:t>.</w:t>
      </w:r>
    </w:p>
    <w:p w:rsidR="00D5573B" w:rsidRPr="00AD4773" w:rsidRDefault="00D5573B" w:rsidP="00F65BA6">
      <w:pPr>
        <w:ind w:firstLine="708"/>
        <w:jc w:val="both"/>
        <w:rPr>
          <w:sz w:val="27"/>
          <w:szCs w:val="27"/>
        </w:rPr>
      </w:pPr>
      <w:r w:rsidRPr="00AD4773">
        <w:rPr>
          <w:sz w:val="27"/>
          <w:szCs w:val="27"/>
        </w:rPr>
        <w:t xml:space="preserve"> В результате было установлено:</w:t>
      </w:r>
    </w:p>
    <w:p w:rsidR="00124F0A" w:rsidRDefault="00A439CD" w:rsidP="00354C0B">
      <w:pPr>
        <w:ind w:firstLine="708"/>
        <w:jc w:val="both"/>
        <w:rPr>
          <w:sz w:val="27"/>
          <w:szCs w:val="27"/>
        </w:rPr>
      </w:pPr>
      <w:r w:rsidRPr="0083527D">
        <w:rPr>
          <w:sz w:val="27"/>
          <w:szCs w:val="27"/>
        </w:rPr>
        <w:t xml:space="preserve">а) </w:t>
      </w:r>
      <w:r w:rsidR="00354C0B" w:rsidRPr="0083527D">
        <w:rPr>
          <w:sz w:val="27"/>
          <w:szCs w:val="27"/>
        </w:rPr>
        <w:t>Из 51 подведомственного Министерству здравоохранения лечебного учреждения, работающего в системе ОМС, у 48 учреждений в 2018 году имелись неоплаченные СМО счета за объёмы медицинской помощи, оказанной с превышением установленных ТПГГ базовых нормативов</w:t>
      </w:r>
      <w:r w:rsidR="0083527D" w:rsidRPr="0083527D">
        <w:rPr>
          <w:sz w:val="27"/>
          <w:szCs w:val="27"/>
        </w:rPr>
        <w:t>.</w:t>
      </w:r>
      <w:r w:rsidR="00354C0B" w:rsidRPr="0083527D">
        <w:rPr>
          <w:sz w:val="27"/>
          <w:szCs w:val="27"/>
        </w:rPr>
        <w:t xml:space="preserve"> </w:t>
      </w:r>
    </w:p>
    <w:p w:rsidR="00354C0B" w:rsidRPr="0083527D" w:rsidRDefault="00354C0B" w:rsidP="00354C0B">
      <w:pPr>
        <w:ind w:firstLine="708"/>
        <w:jc w:val="both"/>
        <w:rPr>
          <w:sz w:val="27"/>
          <w:szCs w:val="27"/>
        </w:rPr>
      </w:pPr>
      <w:r w:rsidRPr="0083527D">
        <w:rPr>
          <w:sz w:val="27"/>
          <w:szCs w:val="27"/>
        </w:rPr>
        <w:t xml:space="preserve">Общая сумма указанных неоплаченных счетов за 2018 год составила </w:t>
      </w:r>
      <w:r w:rsidR="00BD79F1">
        <w:rPr>
          <w:sz w:val="27"/>
          <w:szCs w:val="27"/>
        </w:rPr>
        <w:t>620139,6</w:t>
      </w:r>
      <w:r w:rsidR="00BD79F1" w:rsidRPr="00185839">
        <w:rPr>
          <w:sz w:val="27"/>
          <w:szCs w:val="27"/>
        </w:rPr>
        <w:t xml:space="preserve"> </w:t>
      </w:r>
      <w:r w:rsidRPr="0083527D">
        <w:rPr>
          <w:sz w:val="27"/>
          <w:szCs w:val="27"/>
        </w:rPr>
        <w:t>тыс. рублей (за 2017 год объем выпадающих доходов лечебных учреждений составлял 447207,4 тыс. рублей).</w:t>
      </w:r>
    </w:p>
    <w:p w:rsidR="00DC66BB" w:rsidRPr="00AD4773" w:rsidRDefault="00BB0E98" w:rsidP="00F65BA6">
      <w:pPr>
        <w:ind w:firstLine="708"/>
        <w:jc w:val="both"/>
        <w:rPr>
          <w:sz w:val="27"/>
          <w:szCs w:val="27"/>
        </w:rPr>
      </w:pPr>
      <w:r w:rsidRPr="0083527D">
        <w:rPr>
          <w:sz w:val="27"/>
          <w:szCs w:val="27"/>
        </w:rPr>
        <w:t>б)</w:t>
      </w:r>
      <w:r w:rsidR="00D5573B" w:rsidRPr="0083527D">
        <w:rPr>
          <w:sz w:val="27"/>
          <w:szCs w:val="27"/>
        </w:rPr>
        <w:t xml:space="preserve"> </w:t>
      </w:r>
      <w:r w:rsidR="00B566D5" w:rsidRPr="0083527D">
        <w:rPr>
          <w:sz w:val="27"/>
          <w:szCs w:val="27"/>
        </w:rPr>
        <w:t>по состоянию на</w:t>
      </w:r>
      <w:r w:rsidR="00B566D5" w:rsidRPr="00AD4773">
        <w:rPr>
          <w:sz w:val="27"/>
          <w:szCs w:val="27"/>
        </w:rPr>
        <w:t xml:space="preserve"> 01.01.2019 кредиторская задолженность, отнесенная в учете </w:t>
      </w:r>
      <w:r w:rsidR="009C6646">
        <w:rPr>
          <w:sz w:val="27"/>
          <w:szCs w:val="27"/>
        </w:rPr>
        <w:t xml:space="preserve">подведомственными Министерству здравоохранения </w:t>
      </w:r>
      <w:r w:rsidR="00B566D5" w:rsidRPr="00AD4773">
        <w:rPr>
          <w:sz w:val="27"/>
          <w:szCs w:val="27"/>
        </w:rPr>
        <w:t xml:space="preserve">лечебными учреждениями по источнику финансового обеспечения </w:t>
      </w:r>
      <w:r w:rsidR="00A468A2" w:rsidRPr="00AD4773">
        <w:rPr>
          <w:sz w:val="27"/>
          <w:szCs w:val="27"/>
        </w:rPr>
        <w:t xml:space="preserve">КФО 7 </w:t>
      </w:r>
      <w:r w:rsidR="00B566D5" w:rsidRPr="00AD4773">
        <w:rPr>
          <w:sz w:val="27"/>
          <w:szCs w:val="27"/>
        </w:rPr>
        <w:t>«средства ОМС»</w:t>
      </w:r>
      <w:r w:rsidR="00B514B6" w:rsidRPr="00AD4773">
        <w:rPr>
          <w:sz w:val="27"/>
          <w:szCs w:val="27"/>
        </w:rPr>
        <w:t>,</w:t>
      </w:r>
      <w:r w:rsidR="00B566D5" w:rsidRPr="00AD4773">
        <w:rPr>
          <w:sz w:val="27"/>
          <w:szCs w:val="27"/>
        </w:rPr>
        <w:t xml:space="preserve"> составила </w:t>
      </w:r>
      <w:r w:rsidR="00B566D5" w:rsidRPr="00AD4773">
        <w:rPr>
          <w:b/>
          <w:sz w:val="27"/>
          <w:szCs w:val="27"/>
        </w:rPr>
        <w:t>1967121,9 тыс. рублей</w:t>
      </w:r>
      <w:r w:rsidR="00EF4DDE" w:rsidRPr="00EF4DDE">
        <w:rPr>
          <w:sz w:val="27"/>
          <w:szCs w:val="27"/>
        </w:rPr>
        <w:t xml:space="preserve"> </w:t>
      </w:r>
      <w:r w:rsidR="00EF4DDE">
        <w:rPr>
          <w:sz w:val="27"/>
          <w:szCs w:val="27"/>
        </w:rPr>
        <w:t>(письмо</w:t>
      </w:r>
      <w:r w:rsidR="00EF4DDE" w:rsidRPr="004F2B65">
        <w:rPr>
          <w:sz w:val="27"/>
          <w:szCs w:val="27"/>
        </w:rPr>
        <w:t xml:space="preserve"> Министерств</w:t>
      </w:r>
      <w:r w:rsidR="00EF4DDE">
        <w:rPr>
          <w:sz w:val="27"/>
          <w:szCs w:val="27"/>
        </w:rPr>
        <w:t>а</w:t>
      </w:r>
      <w:r w:rsidR="00EF4DDE" w:rsidRPr="004F2B65">
        <w:rPr>
          <w:sz w:val="27"/>
          <w:szCs w:val="27"/>
        </w:rPr>
        <w:t xml:space="preserve"> здравоохранения Ульяновской области</w:t>
      </w:r>
      <w:r w:rsidR="00EF4DDE">
        <w:rPr>
          <w:sz w:val="27"/>
          <w:szCs w:val="27"/>
        </w:rPr>
        <w:t xml:space="preserve"> </w:t>
      </w:r>
      <w:r w:rsidR="00EF4DDE" w:rsidRPr="00827536">
        <w:rPr>
          <w:sz w:val="27"/>
          <w:szCs w:val="27"/>
        </w:rPr>
        <w:t>от 0</w:t>
      </w:r>
      <w:r w:rsidR="00EF4DDE">
        <w:rPr>
          <w:sz w:val="27"/>
          <w:szCs w:val="27"/>
        </w:rPr>
        <w:t>7</w:t>
      </w:r>
      <w:r w:rsidR="00EF4DDE" w:rsidRPr="00827536">
        <w:rPr>
          <w:sz w:val="27"/>
          <w:szCs w:val="27"/>
        </w:rPr>
        <w:t>.05.2019 № 73-ИОГВ-1101</w:t>
      </w:r>
      <w:r w:rsidR="00EF4DDE">
        <w:rPr>
          <w:sz w:val="27"/>
          <w:szCs w:val="27"/>
        </w:rPr>
        <w:t>010302</w:t>
      </w:r>
      <w:r w:rsidR="00EF4DDE" w:rsidRPr="00827536">
        <w:rPr>
          <w:sz w:val="27"/>
          <w:szCs w:val="27"/>
        </w:rPr>
        <w:t>/5</w:t>
      </w:r>
      <w:r w:rsidR="00EF4DDE">
        <w:rPr>
          <w:sz w:val="27"/>
          <w:szCs w:val="27"/>
        </w:rPr>
        <w:t>219</w:t>
      </w:r>
      <w:r w:rsidR="00EF4DDE" w:rsidRPr="00827536">
        <w:rPr>
          <w:sz w:val="27"/>
          <w:szCs w:val="27"/>
        </w:rPr>
        <w:t>исх)</w:t>
      </w:r>
      <w:r w:rsidR="00EF4DDE">
        <w:rPr>
          <w:sz w:val="27"/>
          <w:szCs w:val="27"/>
        </w:rPr>
        <w:t>.</w:t>
      </w:r>
      <w:r w:rsidR="00B566D5" w:rsidRPr="00AD4773">
        <w:rPr>
          <w:sz w:val="27"/>
          <w:szCs w:val="27"/>
        </w:rPr>
        <w:t xml:space="preserve"> </w:t>
      </w:r>
      <w:r w:rsidR="00EF4DDE">
        <w:rPr>
          <w:sz w:val="27"/>
          <w:szCs w:val="27"/>
        </w:rPr>
        <w:t>З</w:t>
      </w:r>
      <w:r w:rsidR="00B566D5" w:rsidRPr="00AD4773">
        <w:rPr>
          <w:sz w:val="27"/>
          <w:szCs w:val="27"/>
        </w:rPr>
        <w:t xml:space="preserve">а 2018 год она увеличилась на </w:t>
      </w:r>
      <w:r w:rsidR="006F5A29" w:rsidRPr="00AD4773">
        <w:rPr>
          <w:sz w:val="27"/>
          <w:szCs w:val="27"/>
        </w:rPr>
        <w:t>23,6</w:t>
      </w:r>
      <w:r w:rsidR="00B566D5" w:rsidRPr="00AD4773">
        <w:rPr>
          <w:sz w:val="27"/>
          <w:szCs w:val="27"/>
        </w:rPr>
        <w:t xml:space="preserve"> процента (на 01.01.2018 кредиторская задолженность составляла </w:t>
      </w:r>
      <w:r w:rsidR="00133E4E" w:rsidRPr="00AD4773">
        <w:rPr>
          <w:b/>
          <w:sz w:val="27"/>
          <w:szCs w:val="27"/>
        </w:rPr>
        <w:t>1</w:t>
      </w:r>
      <w:r w:rsidR="00E64A73" w:rsidRPr="00AD4773">
        <w:rPr>
          <w:b/>
          <w:sz w:val="27"/>
          <w:szCs w:val="27"/>
        </w:rPr>
        <w:t>591250,8</w:t>
      </w:r>
      <w:r w:rsidR="00133E4E" w:rsidRPr="00AD4773">
        <w:rPr>
          <w:b/>
          <w:sz w:val="27"/>
          <w:szCs w:val="27"/>
        </w:rPr>
        <w:t xml:space="preserve"> </w:t>
      </w:r>
      <w:r w:rsidR="00B566D5" w:rsidRPr="00AD4773">
        <w:rPr>
          <w:b/>
          <w:sz w:val="27"/>
          <w:szCs w:val="27"/>
        </w:rPr>
        <w:t>тыс. рублей</w:t>
      </w:r>
      <w:r w:rsidR="00B566D5" w:rsidRPr="00AD4773">
        <w:rPr>
          <w:sz w:val="27"/>
          <w:szCs w:val="27"/>
        </w:rPr>
        <w:t xml:space="preserve">).  </w:t>
      </w:r>
    </w:p>
    <w:p w:rsidR="00840B17" w:rsidRPr="00AD4773" w:rsidRDefault="00B566D5" w:rsidP="00F65BA6">
      <w:pPr>
        <w:ind w:firstLine="708"/>
        <w:jc w:val="both"/>
        <w:rPr>
          <w:b/>
          <w:sz w:val="27"/>
          <w:szCs w:val="27"/>
        </w:rPr>
      </w:pPr>
      <w:r w:rsidRPr="00AD4773">
        <w:rPr>
          <w:sz w:val="27"/>
          <w:szCs w:val="27"/>
        </w:rPr>
        <w:t>Счетная палата отмечает, что объём кредиторской задолженности</w:t>
      </w:r>
      <w:r w:rsidR="00840B17" w:rsidRPr="00AD4773">
        <w:rPr>
          <w:sz w:val="27"/>
          <w:szCs w:val="27"/>
        </w:rPr>
        <w:t>,</w:t>
      </w:r>
      <w:r w:rsidRPr="00AD4773">
        <w:rPr>
          <w:sz w:val="27"/>
          <w:szCs w:val="27"/>
        </w:rPr>
        <w:t xml:space="preserve"> </w:t>
      </w:r>
      <w:r w:rsidR="00840B17" w:rsidRPr="00AD4773">
        <w:rPr>
          <w:sz w:val="27"/>
          <w:szCs w:val="27"/>
        </w:rPr>
        <w:t xml:space="preserve">учитываемой лечебными учреждениями по источнику финансового обеспечения </w:t>
      </w:r>
      <w:r w:rsidR="00B123A6" w:rsidRPr="00AD4773">
        <w:rPr>
          <w:sz w:val="27"/>
          <w:szCs w:val="27"/>
        </w:rPr>
        <w:t xml:space="preserve">КФО 7 </w:t>
      </w:r>
      <w:r w:rsidR="00840B17" w:rsidRPr="00AD4773">
        <w:rPr>
          <w:sz w:val="27"/>
          <w:szCs w:val="27"/>
        </w:rPr>
        <w:t>«средства ОМС»</w:t>
      </w:r>
      <w:r w:rsidR="00AC5D64" w:rsidRPr="00AD4773">
        <w:rPr>
          <w:sz w:val="27"/>
          <w:szCs w:val="27"/>
        </w:rPr>
        <w:t>,</w:t>
      </w:r>
      <w:r w:rsidR="00840B17" w:rsidRPr="00AD4773">
        <w:rPr>
          <w:sz w:val="27"/>
          <w:szCs w:val="27"/>
        </w:rPr>
        <w:t xml:space="preserve"> </w:t>
      </w:r>
      <w:r w:rsidR="00AC5D64" w:rsidRPr="00AD4773">
        <w:rPr>
          <w:sz w:val="27"/>
          <w:szCs w:val="27"/>
        </w:rPr>
        <w:t xml:space="preserve">в период </w:t>
      </w:r>
      <w:r w:rsidRPr="00AD4773">
        <w:rPr>
          <w:sz w:val="27"/>
          <w:szCs w:val="27"/>
        </w:rPr>
        <w:t xml:space="preserve">2016-2018 </w:t>
      </w:r>
      <w:r w:rsidR="00AC5D64" w:rsidRPr="00AD4773">
        <w:rPr>
          <w:sz w:val="27"/>
          <w:szCs w:val="27"/>
        </w:rPr>
        <w:t xml:space="preserve">годов </w:t>
      </w:r>
      <w:r w:rsidR="001007F0" w:rsidRPr="00AD4773">
        <w:rPr>
          <w:b/>
          <w:sz w:val="27"/>
          <w:szCs w:val="27"/>
        </w:rPr>
        <w:t xml:space="preserve">вырос в </w:t>
      </w:r>
      <w:r w:rsidR="006F5A29" w:rsidRPr="00AD4773">
        <w:rPr>
          <w:b/>
          <w:sz w:val="27"/>
          <w:szCs w:val="27"/>
        </w:rPr>
        <w:t>3,5</w:t>
      </w:r>
      <w:r w:rsidR="00840B17" w:rsidRPr="00AD4773">
        <w:rPr>
          <w:b/>
          <w:sz w:val="27"/>
          <w:szCs w:val="27"/>
        </w:rPr>
        <w:t xml:space="preserve"> раза.</w:t>
      </w:r>
    </w:p>
    <w:p w:rsidR="00840B17" w:rsidRPr="00AD4773" w:rsidRDefault="00840B17" w:rsidP="00840B17">
      <w:pPr>
        <w:ind w:firstLine="708"/>
        <w:jc w:val="right"/>
        <w:rPr>
          <w:sz w:val="27"/>
          <w:szCs w:val="27"/>
        </w:rPr>
      </w:pPr>
      <w:r w:rsidRPr="00AD4773">
        <w:rPr>
          <w:sz w:val="27"/>
          <w:szCs w:val="27"/>
        </w:rPr>
        <w:t xml:space="preserve">Диаграмма </w:t>
      </w:r>
      <w:r w:rsidR="006160AF" w:rsidRPr="00AD4773">
        <w:rPr>
          <w:sz w:val="27"/>
          <w:szCs w:val="27"/>
        </w:rPr>
        <w:t>2</w:t>
      </w:r>
    </w:p>
    <w:p w:rsidR="000E072E" w:rsidRPr="00AD4773" w:rsidRDefault="001007F0" w:rsidP="001007F0">
      <w:pPr>
        <w:ind w:firstLine="708"/>
        <w:jc w:val="center"/>
        <w:rPr>
          <w:b/>
          <w:sz w:val="27"/>
          <w:szCs w:val="27"/>
        </w:rPr>
      </w:pPr>
      <w:r w:rsidRPr="00AD4773">
        <w:rPr>
          <w:b/>
          <w:sz w:val="27"/>
          <w:szCs w:val="27"/>
        </w:rPr>
        <w:t>Сведения об объёмах кредиторской задолженности, учтённой лечебными учреждениями по источнику финансового обеспечения «средства ОМС»</w:t>
      </w:r>
    </w:p>
    <w:p w:rsidR="00840B17" w:rsidRPr="00AD4773" w:rsidRDefault="001007F0" w:rsidP="001007F0">
      <w:pPr>
        <w:ind w:firstLine="708"/>
        <w:jc w:val="center"/>
        <w:rPr>
          <w:b/>
          <w:sz w:val="27"/>
          <w:szCs w:val="27"/>
        </w:rPr>
      </w:pPr>
      <w:r w:rsidRPr="00AD4773">
        <w:rPr>
          <w:b/>
          <w:sz w:val="27"/>
          <w:szCs w:val="27"/>
        </w:rPr>
        <w:t xml:space="preserve"> за 2016-2018 годы</w:t>
      </w:r>
    </w:p>
    <w:p w:rsidR="00B566D5" w:rsidRPr="00AD4773" w:rsidRDefault="00E64A73" w:rsidP="009A1A54">
      <w:pPr>
        <w:jc w:val="both"/>
        <w:rPr>
          <w:sz w:val="28"/>
          <w:szCs w:val="28"/>
        </w:rPr>
      </w:pPr>
      <w:r w:rsidRPr="00AD4773">
        <w:rPr>
          <w:noProof/>
        </w:rPr>
        <w:drawing>
          <wp:inline distT="0" distB="0" distL="0" distR="0" wp14:anchorId="0E472D51" wp14:editId="7981922A">
            <wp:extent cx="6296025" cy="20097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66BB" w:rsidRPr="00AD4773" w:rsidRDefault="00DC66BB" w:rsidP="00DC66BB">
      <w:pPr>
        <w:ind w:firstLine="708"/>
        <w:jc w:val="both"/>
        <w:rPr>
          <w:sz w:val="27"/>
          <w:szCs w:val="27"/>
        </w:rPr>
      </w:pPr>
      <w:r w:rsidRPr="00AD4773">
        <w:rPr>
          <w:sz w:val="27"/>
          <w:szCs w:val="27"/>
        </w:rPr>
        <w:t>При этом</w:t>
      </w:r>
      <w:r w:rsidR="005E191B" w:rsidRPr="00AD4773">
        <w:rPr>
          <w:sz w:val="27"/>
          <w:szCs w:val="27"/>
        </w:rPr>
        <w:t>, согласно представленн</w:t>
      </w:r>
      <w:r w:rsidR="00A9590B" w:rsidRPr="00AD4773">
        <w:rPr>
          <w:sz w:val="27"/>
          <w:szCs w:val="27"/>
        </w:rPr>
        <w:t>ых</w:t>
      </w:r>
      <w:r w:rsidR="005E191B" w:rsidRPr="00AD4773">
        <w:rPr>
          <w:sz w:val="27"/>
          <w:szCs w:val="27"/>
        </w:rPr>
        <w:t xml:space="preserve"> </w:t>
      </w:r>
      <w:r w:rsidR="00377A53" w:rsidRPr="00AD4773">
        <w:rPr>
          <w:sz w:val="27"/>
          <w:szCs w:val="27"/>
        </w:rPr>
        <w:t>Фондом</w:t>
      </w:r>
      <w:r w:rsidR="005E191B" w:rsidRPr="00AD4773">
        <w:rPr>
          <w:sz w:val="27"/>
          <w:szCs w:val="27"/>
        </w:rPr>
        <w:t xml:space="preserve"> </w:t>
      </w:r>
      <w:r w:rsidR="00377A53" w:rsidRPr="00AD4773">
        <w:rPr>
          <w:sz w:val="27"/>
          <w:szCs w:val="27"/>
        </w:rPr>
        <w:t>отчет</w:t>
      </w:r>
      <w:r w:rsidR="00A9590B" w:rsidRPr="00AD4773">
        <w:rPr>
          <w:sz w:val="27"/>
          <w:szCs w:val="27"/>
        </w:rPr>
        <w:t>ов</w:t>
      </w:r>
      <w:r w:rsidR="00377A53" w:rsidRPr="00AD4773">
        <w:rPr>
          <w:sz w:val="27"/>
          <w:szCs w:val="27"/>
        </w:rPr>
        <w:t xml:space="preserve"> ф.10</w:t>
      </w:r>
      <w:r w:rsidR="009C6646">
        <w:rPr>
          <w:sz w:val="27"/>
          <w:szCs w:val="27"/>
        </w:rPr>
        <w:t>-</w:t>
      </w:r>
      <w:r w:rsidR="00377A53" w:rsidRPr="00AD4773">
        <w:rPr>
          <w:sz w:val="27"/>
          <w:szCs w:val="27"/>
        </w:rPr>
        <w:t>ОМС по поступлению и расходованию средств ОМС</w:t>
      </w:r>
      <w:r w:rsidR="00A9590B" w:rsidRPr="00AD4773">
        <w:rPr>
          <w:sz w:val="27"/>
          <w:szCs w:val="27"/>
        </w:rPr>
        <w:t xml:space="preserve"> за 2017 и 2018 годы</w:t>
      </w:r>
      <w:r w:rsidR="00377A53" w:rsidRPr="00AD4773">
        <w:rPr>
          <w:sz w:val="27"/>
          <w:szCs w:val="27"/>
        </w:rPr>
        <w:t>,</w:t>
      </w:r>
      <w:r w:rsidRPr="00AD4773">
        <w:rPr>
          <w:sz w:val="27"/>
          <w:szCs w:val="27"/>
        </w:rPr>
        <w:t xml:space="preserve"> </w:t>
      </w:r>
      <w:r w:rsidR="00B123A6" w:rsidRPr="00AD4773">
        <w:rPr>
          <w:sz w:val="27"/>
          <w:szCs w:val="27"/>
        </w:rPr>
        <w:t>с</w:t>
      </w:r>
      <w:r w:rsidR="00A9590B" w:rsidRPr="00AD4773">
        <w:rPr>
          <w:sz w:val="27"/>
          <w:szCs w:val="27"/>
        </w:rPr>
        <w:t>умма авансов,</w:t>
      </w:r>
      <w:r w:rsidR="00377A53" w:rsidRPr="00AD4773">
        <w:rPr>
          <w:sz w:val="27"/>
          <w:szCs w:val="27"/>
        </w:rPr>
        <w:t xml:space="preserve"> </w:t>
      </w:r>
      <w:r w:rsidR="00A9590B" w:rsidRPr="00AD4773">
        <w:rPr>
          <w:sz w:val="27"/>
          <w:szCs w:val="27"/>
        </w:rPr>
        <w:t>н</w:t>
      </w:r>
      <w:r w:rsidR="00377A53" w:rsidRPr="00AD4773">
        <w:rPr>
          <w:sz w:val="27"/>
          <w:szCs w:val="27"/>
        </w:rPr>
        <w:t>аправлен</w:t>
      </w:r>
      <w:r w:rsidR="00A9590B" w:rsidRPr="00AD4773">
        <w:rPr>
          <w:sz w:val="27"/>
          <w:szCs w:val="27"/>
        </w:rPr>
        <w:t>ных</w:t>
      </w:r>
      <w:r w:rsidR="00377A53" w:rsidRPr="00AD4773">
        <w:rPr>
          <w:sz w:val="27"/>
          <w:szCs w:val="27"/>
        </w:rPr>
        <w:t xml:space="preserve"> </w:t>
      </w:r>
      <w:r w:rsidR="00CE0C91" w:rsidRPr="00AD4773">
        <w:rPr>
          <w:sz w:val="27"/>
          <w:szCs w:val="27"/>
        </w:rPr>
        <w:t xml:space="preserve">страховыми медицинскими организациями </w:t>
      </w:r>
      <w:r w:rsidR="00377A53" w:rsidRPr="00AD4773">
        <w:rPr>
          <w:sz w:val="27"/>
          <w:szCs w:val="27"/>
        </w:rPr>
        <w:t xml:space="preserve">в медицинские организации, не подтвержденных на конец отчетного периода счетами медицинских организаций на оплату медицинской помощи </w:t>
      </w:r>
      <w:r w:rsidR="00A9590B" w:rsidRPr="00AD4773">
        <w:rPr>
          <w:sz w:val="27"/>
          <w:szCs w:val="27"/>
        </w:rPr>
        <w:t xml:space="preserve">составляла: по состоянию на 01.01.2018 - </w:t>
      </w:r>
      <w:r w:rsidR="00377A53" w:rsidRPr="00AD4773">
        <w:rPr>
          <w:sz w:val="27"/>
          <w:szCs w:val="27"/>
        </w:rPr>
        <w:t>529274,7 тыс. рублей</w:t>
      </w:r>
      <w:r w:rsidR="00A9590B" w:rsidRPr="00AD4773">
        <w:rPr>
          <w:sz w:val="27"/>
          <w:szCs w:val="27"/>
        </w:rPr>
        <w:t>, по состоянию на 01.01.2019 -</w:t>
      </w:r>
      <w:r w:rsidR="00377A53" w:rsidRPr="00AD4773">
        <w:rPr>
          <w:sz w:val="27"/>
          <w:szCs w:val="27"/>
        </w:rPr>
        <w:t xml:space="preserve"> 806359,3</w:t>
      </w:r>
      <w:r w:rsidR="00A9590B" w:rsidRPr="00AD4773">
        <w:rPr>
          <w:sz w:val="27"/>
          <w:szCs w:val="27"/>
        </w:rPr>
        <w:t xml:space="preserve"> тыс. рублей.</w:t>
      </w:r>
    </w:p>
    <w:p w:rsidR="00F64DD2" w:rsidRPr="00F64DD2" w:rsidRDefault="00BA014D" w:rsidP="00354C0B">
      <w:pPr>
        <w:ind w:firstLine="708"/>
        <w:jc w:val="both"/>
        <w:rPr>
          <w:sz w:val="27"/>
          <w:szCs w:val="27"/>
        </w:rPr>
      </w:pPr>
      <w:r w:rsidRPr="00F64DD2">
        <w:rPr>
          <w:sz w:val="27"/>
          <w:szCs w:val="27"/>
        </w:rPr>
        <w:t>Министерство здравоохранения в п</w:t>
      </w:r>
      <w:r w:rsidR="00354C0B" w:rsidRPr="00F64DD2">
        <w:rPr>
          <w:sz w:val="27"/>
          <w:szCs w:val="27"/>
        </w:rPr>
        <w:t>исьма</w:t>
      </w:r>
      <w:r w:rsidRPr="00F64DD2">
        <w:rPr>
          <w:sz w:val="27"/>
          <w:szCs w:val="27"/>
        </w:rPr>
        <w:t>х</w:t>
      </w:r>
      <w:r w:rsidR="00354C0B" w:rsidRPr="00F64DD2">
        <w:rPr>
          <w:sz w:val="27"/>
          <w:szCs w:val="27"/>
        </w:rPr>
        <w:t xml:space="preserve"> </w:t>
      </w:r>
      <w:r w:rsidR="00551478" w:rsidRPr="00F64DD2">
        <w:rPr>
          <w:sz w:val="27"/>
          <w:szCs w:val="27"/>
        </w:rPr>
        <w:t xml:space="preserve">в Счетную палату </w:t>
      </w:r>
      <w:r w:rsidR="00354C0B" w:rsidRPr="00F64DD2">
        <w:rPr>
          <w:sz w:val="27"/>
          <w:szCs w:val="27"/>
        </w:rPr>
        <w:t xml:space="preserve">от 30.10.2018 №73-ИОГВ-08.01/18748, от 01.11.2018 №73-ИОГВ-08.01/18924 отмечало, что негативная тенденция с кредиторской задолженностью напрямую связана с недофинансированием отрасли за счет средств областного бюджета Ульяновской области в рамках выполнения ТПГГ. </w:t>
      </w:r>
    </w:p>
    <w:p w:rsidR="00354C0B" w:rsidRPr="00103C34" w:rsidRDefault="00F64DD2" w:rsidP="00F64DD2">
      <w:pPr>
        <w:ind w:firstLine="708"/>
        <w:jc w:val="both"/>
        <w:rPr>
          <w:sz w:val="27"/>
          <w:szCs w:val="27"/>
        </w:rPr>
      </w:pPr>
      <w:r w:rsidRPr="00F64DD2">
        <w:rPr>
          <w:sz w:val="27"/>
          <w:szCs w:val="27"/>
        </w:rPr>
        <w:lastRenderedPageBreak/>
        <w:t>По итогам 2018 года д</w:t>
      </w:r>
      <w:r w:rsidR="00354C0B" w:rsidRPr="00F64DD2">
        <w:rPr>
          <w:sz w:val="27"/>
          <w:szCs w:val="27"/>
        </w:rPr>
        <w:t xml:space="preserve">ефицит </w:t>
      </w:r>
      <w:r w:rsidRPr="00F64DD2">
        <w:rPr>
          <w:sz w:val="27"/>
          <w:szCs w:val="27"/>
        </w:rPr>
        <w:t xml:space="preserve">средств на финансовое обеспечение расчетной стоимости Территориальной программы ОМС </w:t>
      </w:r>
      <w:r w:rsidR="00354C0B" w:rsidRPr="00F64DD2">
        <w:rPr>
          <w:sz w:val="27"/>
          <w:szCs w:val="27"/>
        </w:rPr>
        <w:t xml:space="preserve">по федеральному нормативу </w:t>
      </w:r>
      <w:r>
        <w:rPr>
          <w:sz w:val="27"/>
          <w:szCs w:val="27"/>
        </w:rPr>
        <w:t>из</w:t>
      </w:r>
      <w:r w:rsidRPr="00F64DD2">
        <w:rPr>
          <w:sz w:val="27"/>
          <w:szCs w:val="27"/>
        </w:rPr>
        <w:t xml:space="preserve"> областного бюджета Ульяновской области составил 1620008,9 тыс. рублей (письмо Министерства здравоохранения Ульяновской области от 07.05.2019 №73-ИОГВ-11.01.01/5262исх)</w:t>
      </w:r>
      <w:r>
        <w:rPr>
          <w:sz w:val="27"/>
          <w:szCs w:val="27"/>
        </w:rPr>
        <w:t>.</w:t>
      </w:r>
    </w:p>
    <w:p w:rsidR="005D77E7" w:rsidRDefault="00DC66BB" w:rsidP="00DC66BB">
      <w:pPr>
        <w:ind w:firstLine="708"/>
        <w:jc w:val="both"/>
        <w:rPr>
          <w:b/>
          <w:i/>
          <w:sz w:val="27"/>
          <w:szCs w:val="27"/>
        </w:rPr>
      </w:pPr>
      <w:r w:rsidRPr="00BA014D">
        <w:rPr>
          <w:b/>
          <w:i/>
          <w:sz w:val="27"/>
          <w:szCs w:val="27"/>
        </w:rPr>
        <w:t xml:space="preserve">Следовательно, </w:t>
      </w:r>
      <w:r w:rsidR="00CE0C91" w:rsidRPr="00BA014D">
        <w:rPr>
          <w:b/>
          <w:i/>
          <w:sz w:val="27"/>
          <w:szCs w:val="27"/>
        </w:rPr>
        <w:t>отнесение лечебными учреждениями расходов, связанных</w:t>
      </w:r>
      <w:r w:rsidRPr="00BA014D">
        <w:rPr>
          <w:b/>
          <w:i/>
          <w:sz w:val="27"/>
          <w:szCs w:val="27"/>
        </w:rPr>
        <w:t xml:space="preserve"> с оказание</w:t>
      </w:r>
      <w:r w:rsidR="00CE0C91" w:rsidRPr="00BA014D">
        <w:rPr>
          <w:b/>
          <w:i/>
          <w:sz w:val="27"/>
          <w:szCs w:val="27"/>
        </w:rPr>
        <w:t>м</w:t>
      </w:r>
      <w:r w:rsidRPr="00BA014D">
        <w:rPr>
          <w:b/>
          <w:i/>
          <w:sz w:val="27"/>
          <w:szCs w:val="27"/>
        </w:rPr>
        <w:t xml:space="preserve"> медицинской помощи сверх </w:t>
      </w:r>
      <w:r w:rsidR="00CE0C91" w:rsidRPr="00BA014D">
        <w:rPr>
          <w:b/>
          <w:i/>
          <w:sz w:val="27"/>
          <w:szCs w:val="27"/>
        </w:rPr>
        <w:t xml:space="preserve">установленных </w:t>
      </w:r>
      <w:r w:rsidRPr="00BA014D">
        <w:rPr>
          <w:b/>
          <w:i/>
          <w:sz w:val="27"/>
          <w:szCs w:val="27"/>
        </w:rPr>
        <w:t xml:space="preserve">базовых нормативов, </w:t>
      </w:r>
      <w:r w:rsidR="00CE0C91" w:rsidRPr="00BA014D">
        <w:rPr>
          <w:b/>
          <w:i/>
          <w:sz w:val="27"/>
          <w:szCs w:val="27"/>
        </w:rPr>
        <w:t>по источнику финансового обеспечения КФО 7 «средства ОМС»</w:t>
      </w:r>
      <w:r w:rsidR="00B123A6" w:rsidRPr="00BA014D">
        <w:rPr>
          <w:b/>
          <w:i/>
          <w:sz w:val="27"/>
          <w:szCs w:val="27"/>
        </w:rPr>
        <w:t xml:space="preserve">, при отсутствии соответствующих бюджетных ассигнований из областного бюджета Ульяновской области, </w:t>
      </w:r>
      <w:r w:rsidR="00DF55AE" w:rsidRPr="00BA014D">
        <w:rPr>
          <w:b/>
          <w:i/>
          <w:sz w:val="27"/>
          <w:szCs w:val="27"/>
        </w:rPr>
        <w:t xml:space="preserve">следует признать </w:t>
      </w:r>
      <w:r w:rsidR="00CE0C91" w:rsidRPr="00BA014D">
        <w:rPr>
          <w:b/>
          <w:i/>
          <w:sz w:val="27"/>
          <w:szCs w:val="27"/>
        </w:rPr>
        <w:t>необоснованн</w:t>
      </w:r>
      <w:r w:rsidR="00DF55AE" w:rsidRPr="00BA014D">
        <w:rPr>
          <w:b/>
          <w:i/>
          <w:sz w:val="27"/>
          <w:szCs w:val="27"/>
        </w:rPr>
        <w:t>ым</w:t>
      </w:r>
      <w:r w:rsidR="00B123A6" w:rsidRPr="00BA014D">
        <w:rPr>
          <w:b/>
          <w:i/>
          <w:sz w:val="27"/>
          <w:szCs w:val="27"/>
        </w:rPr>
        <w:t xml:space="preserve">. </w:t>
      </w:r>
    </w:p>
    <w:p w:rsidR="00DC66BB" w:rsidRPr="00BA014D" w:rsidRDefault="005D77E7" w:rsidP="00DC66BB">
      <w:pPr>
        <w:ind w:firstLine="708"/>
        <w:jc w:val="both"/>
        <w:rPr>
          <w:b/>
          <w:i/>
          <w:sz w:val="27"/>
          <w:szCs w:val="27"/>
        </w:rPr>
      </w:pPr>
      <w:r>
        <w:rPr>
          <w:b/>
          <w:i/>
          <w:sz w:val="27"/>
          <w:szCs w:val="27"/>
        </w:rPr>
        <w:t>У</w:t>
      </w:r>
      <w:r w:rsidR="00DF55AE" w:rsidRPr="00BA014D">
        <w:rPr>
          <w:b/>
          <w:i/>
          <w:sz w:val="27"/>
          <w:szCs w:val="27"/>
        </w:rPr>
        <w:t>казанные расходы фактически</w:t>
      </w:r>
      <w:r w:rsidR="00CE0C91" w:rsidRPr="00BA014D">
        <w:rPr>
          <w:b/>
          <w:i/>
          <w:sz w:val="27"/>
          <w:szCs w:val="27"/>
        </w:rPr>
        <w:t xml:space="preserve"> </w:t>
      </w:r>
      <w:r w:rsidR="00DC66BB" w:rsidRPr="00BA014D">
        <w:rPr>
          <w:b/>
          <w:i/>
          <w:sz w:val="27"/>
          <w:szCs w:val="27"/>
        </w:rPr>
        <w:t>не имеют источника финансового обеспечения и ведут к росту кредиторской задолженности</w:t>
      </w:r>
      <w:r w:rsidR="00B123A6" w:rsidRPr="00BA014D">
        <w:rPr>
          <w:b/>
          <w:i/>
          <w:sz w:val="27"/>
          <w:szCs w:val="27"/>
        </w:rPr>
        <w:t xml:space="preserve"> лечебных учреждений</w:t>
      </w:r>
      <w:r w:rsidR="00DC66BB" w:rsidRPr="00BA014D">
        <w:rPr>
          <w:b/>
          <w:i/>
          <w:sz w:val="27"/>
          <w:szCs w:val="27"/>
        </w:rPr>
        <w:t xml:space="preserve">. </w:t>
      </w:r>
    </w:p>
    <w:p w:rsidR="001007F0" w:rsidRPr="00AD4773" w:rsidRDefault="001007F0" w:rsidP="00F65BA6">
      <w:pPr>
        <w:ind w:firstLine="708"/>
        <w:jc w:val="both"/>
        <w:rPr>
          <w:sz w:val="27"/>
          <w:szCs w:val="27"/>
        </w:rPr>
      </w:pPr>
    </w:p>
    <w:p w:rsidR="00EE3BD1" w:rsidRPr="00AD4773" w:rsidRDefault="00EE3BD1" w:rsidP="00EE3BD1">
      <w:pPr>
        <w:ind w:firstLine="708"/>
        <w:jc w:val="both"/>
        <w:rPr>
          <w:b/>
          <w:bCs/>
          <w:sz w:val="27"/>
          <w:szCs w:val="27"/>
        </w:rPr>
      </w:pPr>
      <w:r w:rsidRPr="00AD4773">
        <w:rPr>
          <w:b/>
          <w:bCs/>
          <w:sz w:val="27"/>
          <w:szCs w:val="27"/>
        </w:rPr>
        <w:t>б)</w:t>
      </w:r>
      <w:r w:rsidRPr="00AD4773">
        <w:rPr>
          <w:sz w:val="27"/>
          <w:szCs w:val="27"/>
        </w:rPr>
        <w:t> </w:t>
      </w:r>
      <w:r w:rsidRPr="00AD4773">
        <w:rPr>
          <w:b/>
          <w:bCs/>
          <w:sz w:val="27"/>
          <w:szCs w:val="27"/>
        </w:rPr>
        <w:t>средства Федерального фонда ОМС:</w:t>
      </w:r>
    </w:p>
    <w:p w:rsidR="00D9288B" w:rsidRPr="00AD4773" w:rsidRDefault="00EE3BD1" w:rsidP="00EE3BD1">
      <w:pPr>
        <w:ind w:firstLine="708"/>
        <w:jc w:val="both"/>
        <w:rPr>
          <w:sz w:val="27"/>
          <w:szCs w:val="27"/>
        </w:rPr>
      </w:pPr>
      <w:r w:rsidRPr="00AD4773">
        <w:rPr>
          <w:bCs/>
          <w:sz w:val="27"/>
          <w:szCs w:val="27"/>
        </w:rPr>
        <w:t>- субвенции бюджетам ТФОМС на финансовое обеспечение организации ОМС на территории субъекта РФ</w:t>
      </w:r>
      <w:r w:rsidRPr="00AD4773">
        <w:rPr>
          <w:b/>
          <w:bCs/>
          <w:sz w:val="27"/>
          <w:szCs w:val="27"/>
        </w:rPr>
        <w:t xml:space="preserve"> </w:t>
      </w:r>
      <w:r w:rsidRPr="00AD4773">
        <w:rPr>
          <w:bCs/>
          <w:sz w:val="27"/>
          <w:szCs w:val="27"/>
        </w:rPr>
        <w:t xml:space="preserve">поступили в сумме 13561980,4 </w:t>
      </w:r>
      <w:r w:rsidRPr="00AD4773">
        <w:rPr>
          <w:sz w:val="27"/>
          <w:szCs w:val="27"/>
        </w:rPr>
        <w:t>тыс. рублей, или 100 процентов от плана, по сравнению с 2017 годом (</w:t>
      </w:r>
      <w:r w:rsidRPr="00AD4773">
        <w:rPr>
          <w:bCs/>
          <w:sz w:val="27"/>
          <w:szCs w:val="27"/>
        </w:rPr>
        <w:t xml:space="preserve">11223389,3 </w:t>
      </w:r>
      <w:r w:rsidRPr="00AD4773">
        <w:rPr>
          <w:sz w:val="27"/>
          <w:szCs w:val="27"/>
        </w:rPr>
        <w:t>тыс. рублей) исполнение составило 120,8 процента. Доля в общей сумме доходов в 20</w:t>
      </w:r>
      <w:r w:rsidR="00B562EC" w:rsidRPr="00AD4773">
        <w:rPr>
          <w:sz w:val="27"/>
          <w:szCs w:val="27"/>
        </w:rPr>
        <w:t xml:space="preserve">18 году составила 97,4 процента. Значительное увеличение в отчетном периоде объёма субвенций из федерального ФОМС по сравнению с 2017 годом связано с необходимостью </w:t>
      </w:r>
      <w:r w:rsidR="00D9288B" w:rsidRPr="00AD4773">
        <w:rPr>
          <w:sz w:val="27"/>
          <w:szCs w:val="27"/>
        </w:rPr>
        <w:t xml:space="preserve">приведения </w:t>
      </w:r>
      <w:r w:rsidR="00B562EC" w:rsidRPr="00AD4773">
        <w:rPr>
          <w:sz w:val="27"/>
          <w:szCs w:val="27"/>
        </w:rPr>
        <w:t>средней заработно</w:t>
      </w:r>
      <w:r w:rsidR="00D9288B" w:rsidRPr="00AD4773">
        <w:rPr>
          <w:sz w:val="27"/>
          <w:szCs w:val="27"/>
        </w:rPr>
        <w:t xml:space="preserve">й платы медицинских работников к целевым показателям, </w:t>
      </w:r>
      <w:r w:rsidR="00B562EC" w:rsidRPr="00AD4773">
        <w:rPr>
          <w:sz w:val="27"/>
          <w:szCs w:val="27"/>
        </w:rPr>
        <w:t>установленны</w:t>
      </w:r>
      <w:r w:rsidR="00D9288B" w:rsidRPr="00AD4773">
        <w:rPr>
          <w:sz w:val="27"/>
          <w:szCs w:val="27"/>
        </w:rPr>
        <w:t>м</w:t>
      </w:r>
      <w:r w:rsidR="00B562EC" w:rsidRPr="00AD4773">
        <w:rPr>
          <w:sz w:val="27"/>
          <w:szCs w:val="27"/>
        </w:rPr>
        <w:t xml:space="preserve"> </w:t>
      </w:r>
      <w:r w:rsidR="00D9288B" w:rsidRPr="00AD4773">
        <w:rPr>
          <w:sz w:val="27"/>
          <w:szCs w:val="27"/>
        </w:rPr>
        <w:t>У</w:t>
      </w:r>
      <w:r w:rsidR="00D9288B" w:rsidRPr="00AD4773">
        <w:rPr>
          <w:bCs/>
          <w:sz w:val="27"/>
          <w:szCs w:val="27"/>
        </w:rPr>
        <w:t xml:space="preserve">казом </w:t>
      </w:r>
      <w:r w:rsidR="00D9288B" w:rsidRPr="00AD4773">
        <w:rPr>
          <w:bCs/>
          <w:sz w:val="27"/>
          <w:szCs w:val="27"/>
          <w:shd w:val="clear" w:color="auto" w:fill="FFFFFF"/>
        </w:rPr>
        <w:t xml:space="preserve">Президента РФ от </w:t>
      </w:r>
      <w:r w:rsidR="00D9288B" w:rsidRPr="00AD4773">
        <w:rPr>
          <w:bCs/>
          <w:sz w:val="27"/>
          <w:szCs w:val="27"/>
        </w:rPr>
        <w:t>07.05.2012</w:t>
      </w:r>
      <w:r w:rsidR="00D9288B" w:rsidRPr="00AD4773">
        <w:rPr>
          <w:bCs/>
          <w:sz w:val="27"/>
          <w:szCs w:val="27"/>
          <w:shd w:val="clear" w:color="auto" w:fill="FFFFFF"/>
        </w:rPr>
        <w:t xml:space="preserve"> № 597</w:t>
      </w:r>
      <w:r w:rsidR="00D9288B" w:rsidRPr="00AD4773">
        <w:rPr>
          <w:bCs/>
          <w:sz w:val="27"/>
          <w:szCs w:val="27"/>
        </w:rPr>
        <w:t xml:space="preserve"> «О мероприятиях по реализации государственной социальной политики»</w:t>
      </w:r>
      <w:r w:rsidR="00D9288B" w:rsidRPr="00AD4773">
        <w:rPr>
          <w:sz w:val="27"/>
          <w:szCs w:val="27"/>
        </w:rPr>
        <w:t xml:space="preserve">. </w:t>
      </w:r>
    </w:p>
    <w:p w:rsidR="00F8477C" w:rsidRPr="00AD4773" w:rsidRDefault="00D9288B" w:rsidP="00D9288B">
      <w:pPr>
        <w:autoSpaceDE w:val="0"/>
        <w:autoSpaceDN w:val="0"/>
        <w:adjustRightInd w:val="0"/>
        <w:ind w:firstLine="708"/>
        <w:jc w:val="both"/>
        <w:rPr>
          <w:bCs/>
          <w:sz w:val="27"/>
          <w:szCs w:val="27"/>
        </w:rPr>
      </w:pPr>
      <w:r w:rsidRPr="00AD4773">
        <w:rPr>
          <w:bCs/>
          <w:sz w:val="27"/>
          <w:szCs w:val="27"/>
        </w:rPr>
        <w:t xml:space="preserve">На 2018 год целевые показатели средней заработной платы </w:t>
      </w:r>
      <w:r w:rsidR="00F8477C" w:rsidRPr="00AD4773">
        <w:rPr>
          <w:bCs/>
          <w:sz w:val="27"/>
          <w:szCs w:val="27"/>
        </w:rPr>
        <w:t>медицинских</w:t>
      </w:r>
      <w:r w:rsidRPr="00AD4773">
        <w:rPr>
          <w:bCs/>
          <w:sz w:val="27"/>
          <w:szCs w:val="27"/>
        </w:rPr>
        <w:t>, рассчитываемые в процентном соотношении к среднемесячной заработной плате по экономике региона</w:t>
      </w:r>
      <w:r w:rsidR="00F8477C" w:rsidRPr="00AD4773">
        <w:rPr>
          <w:bCs/>
          <w:sz w:val="27"/>
          <w:szCs w:val="27"/>
        </w:rPr>
        <w:t xml:space="preserve"> (24,55 тыс. рублей), составляли:</w:t>
      </w:r>
    </w:p>
    <w:p w:rsidR="00D9288B" w:rsidRPr="00AD4773" w:rsidRDefault="00D9288B" w:rsidP="00D9288B">
      <w:pPr>
        <w:autoSpaceDE w:val="0"/>
        <w:autoSpaceDN w:val="0"/>
        <w:adjustRightInd w:val="0"/>
        <w:jc w:val="both"/>
        <w:rPr>
          <w:bCs/>
          <w:sz w:val="27"/>
          <w:szCs w:val="27"/>
        </w:rPr>
      </w:pPr>
      <w:r w:rsidRPr="00AD4773">
        <w:rPr>
          <w:bCs/>
          <w:sz w:val="27"/>
          <w:szCs w:val="27"/>
        </w:rPr>
        <w:t>- врач</w:t>
      </w:r>
      <w:r w:rsidR="00F8477C" w:rsidRPr="00AD4773">
        <w:rPr>
          <w:bCs/>
          <w:sz w:val="27"/>
          <w:szCs w:val="27"/>
        </w:rPr>
        <w:t>и</w:t>
      </w:r>
      <w:r w:rsidRPr="00AD4773">
        <w:rPr>
          <w:bCs/>
          <w:sz w:val="27"/>
          <w:szCs w:val="27"/>
        </w:rPr>
        <w:t xml:space="preserve"> - 49,1 тыс. рублей (200</w:t>
      </w:r>
      <w:r w:rsidR="00F8477C" w:rsidRPr="00AD4773">
        <w:rPr>
          <w:bCs/>
          <w:sz w:val="27"/>
          <w:szCs w:val="27"/>
        </w:rPr>
        <w:t xml:space="preserve">%) от </w:t>
      </w:r>
      <w:r w:rsidRPr="00AD4773">
        <w:rPr>
          <w:bCs/>
          <w:sz w:val="27"/>
          <w:szCs w:val="27"/>
        </w:rPr>
        <w:t>/100= 49114 рублей);</w:t>
      </w:r>
    </w:p>
    <w:p w:rsidR="00D9288B" w:rsidRPr="00AD4773" w:rsidRDefault="00D9288B" w:rsidP="00D9288B">
      <w:pPr>
        <w:autoSpaceDE w:val="0"/>
        <w:autoSpaceDN w:val="0"/>
        <w:adjustRightInd w:val="0"/>
        <w:jc w:val="both"/>
        <w:rPr>
          <w:bCs/>
          <w:sz w:val="27"/>
          <w:szCs w:val="27"/>
        </w:rPr>
      </w:pPr>
      <w:r w:rsidRPr="00AD4773">
        <w:rPr>
          <w:bCs/>
          <w:sz w:val="27"/>
          <w:szCs w:val="27"/>
        </w:rPr>
        <w:t>- средн</w:t>
      </w:r>
      <w:r w:rsidR="00F8477C" w:rsidRPr="00AD4773">
        <w:rPr>
          <w:bCs/>
          <w:sz w:val="27"/>
          <w:szCs w:val="27"/>
        </w:rPr>
        <w:t>ий</w:t>
      </w:r>
      <w:r w:rsidRPr="00AD4773">
        <w:rPr>
          <w:bCs/>
          <w:sz w:val="27"/>
          <w:szCs w:val="27"/>
        </w:rPr>
        <w:t xml:space="preserve"> медперсонал - 24,55 тыс. рублей (</w:t>
      </w:r>
      <w:r w:rsidR="00F8477C" w:rsidRPr="00AD4773">
        <w:rPr>
          <w:bCs/>
          <w:sz w:val="27"/>
          <w:szCs w:val="27"/>
        </w:rPr>
        <w:t>100%)</w:t>
      </w:r>
      <w:r w:rsidRPr="00AD4773">
        <w:rPr>
          <w:bCs/>
          <w:sz w:val="27"/>
          <w:szCs w:val="27"/>
        </w:rPr>
        <w:t>;</w:t>
      </w:r>
    </w:p>
    <w:p w:rsidR="00D9288B" w:rsidRPr="00AD4773" w:rsidRDefault="00D9288B" w:rsidP="00D9288B">
      <w:pPr>
        <w:autoSpaceDE w:val="0"/>
        <w:autoSpaceDN w:val="0"/>
        <w:adjustRightInd w:val="0"/>
        <w:jc w:val="both"/>
        <w:rPr>
          <w:bCs/>
          <w:sz w:val="27"/>
          <w:szCs w:val="27"/>
        </w:rPr>
      </w:pPr>
      <w:r w:rsidRPr="00AD4773">
        <w:rPr>
          <w:bCs/>
          <w:sz w:val="27"/>
          <w:szCs w:val="27"/>
        </w:rPr>
        <w:t>- младш</w:t>
      </w:r>
      <w:r w:rsidR="00F8477C" w:rsidRPr="00AD4773">
        <w:rPr>
          <w:bCs/>
          <w:sz w:val="27"/>
          <w:szCs w:val="27"/>
        </w:rPr>
        <w:t>ий</w:t>
      </w:r>
      <w:r w:rsidRPr="00AD4773">
        <w:rPr>
          <w:bCs/>
          <w:sz w:val="27"/>
          <w:szCs w:val="27"/>
        </w:rPr>
        <w:t xml:space="preserve"> медперсонал - 24,55 тыс. рублей (</w:t>
      </w:r>
      <w:r w:rsidR="00F8477C" w:rsidRPr="00AD4773">
        <w:rPr>
          <w:bCs/>
          <w:sz w:val="27"/>
          <w:szCs w:val="27"/>
        </w:rPr>
        <w:t>100%)</w:t>
      </w:r>
      <w:r w:rsidRPr="00AD4773">
        <w:rPr>
          <w:bCs/>
          <w:sz w:val="27"/>
          <w:szCs w:val="27"/>
        </w:rPr>
        <w:t>.</w:t>
      </w:r>
    </w:p>
    <w:p w:rsidR="00E378AC" w:rsidRPr="00AD4773" w:rsidRDefault="00E378AC" w:rsidP="00E378AC">
      <w:pPr>
        <w:pStyle w:val="1"/>
        <w:shd w:val="clear" w:color="auto" w:fill="FFFFFF"/>
        <w:spacing w:before="0" w:after="0"/>
        <w:ind w:right="-2"/>
        <w:jc w:val="both"/>
        <w:textAlignment w:val="baseline"/>
        <w:rPr>
          <w:rFonts w:ascii="Times New Roman" w:hAnsi="Times New Roman" w:cs="Times New Roman"/>
          <w:b w:val="0"/>
          <w:spacing w:val="2"/>
          <w:sz w:val="27"/>
          <w:szCs w:val="27"/>
          <w:shd w:val="clear" w:color="auto" w:fill="FFFFFF"/>
        </w:rPr>
      </w:pPr>
      <w:r w:rsidRPr="00AD4773">
        <w:rPr>
          <w:rFonts w:ascii="Times New Roman" w:hAnsi="Times New Roman" w:cs="Times New Roman"/>
          <w:b w:val="0"/>
          <w:sz w:val="27"/>
          <w:szCs w:val="27"/>
        </w:rPr>
        <w:t xml:space="preserve">           В соответствии с п. 4 «</w:t>
      </w:r>
      <w:r w:rsidRPr="00AD4773">
        <w:rPr>
          <w:rFonts w:ascii="Times New Roman" w:hAnsi="Times New Roman" w:cs="Times New Roman"/>
          <w:b w:val="0"/>
          <w:bCs w:val="0"/>
          <w:spacing w:val="2"/>
          <w:sz w:val="27"/>
          <w:szCs w:val="27"/>
        </w:rPr>
        <w:t>Правил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утвержденных постановлением Правительства Российской Федерации от 05.05.2012 №462 «</w:t>
      </w:r>
      <w:r w:rsidRPr="00AD4773">
        <w:rPr>
          <w:rFonts w:ascii="Times New Roman" w:hAnsi="Times New Roman" w:cs="Times New Roman"/>
          <w:b w:val="0"/>
          <w:spacing w:val="2"/>
          <w:sz w:val="27"/>
          <w:szCs w:val="27"/>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с</w:t>
      </w:r>
      <w:r w:rsidRPr="00AD4773">
        <w:rPr>
          <w:rFonts w:ascii="Times New Roman" w:hAnsi="Times New Roman" w:cs="Times New Roman"/>
          <w:b w:val="0"/>
          <w:spacing w:val="2"/>
          <w:sz w:val="27"/>
          <w:szCs w:val="27"/>
          <w:shd w:val="clear" w:color="auto" w:fill="FFFFFF"/>
        </w:rPr>
        <w:t xml:space="preserve">убвенции из бюджета Федерального ФОМС бюджетам ТФОМС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w:t>
      </w:r>
      <w:r w:rsidRPr="00AD4773">
        <w:rPr>
          <w:rFonts w:ascii="Times New Roman" w:hAnsi="Times New Roman" w:cs="Times New Roman"/>
          <w:b w:val="0"/>
          <w:spacing w:val="2"/>
          <w:sz w:val="27"/>
          <w:szCs w:val="27"/>
          <w:shd w:val="clear" w:color="auto" w:fill="FFFFFF"/>
        </w:rPr>
        <w:lastRenderedPageBreak/>
        <w:t>соответствии со ст</w:t>
      </w:r>
      <w:r w:rsidR="00103C34">
        <w:rPr>
          <w:rFonts w:ascii="Times New Roman" w:hAnsi="Times New Roman" w:cs="Times New Roman"/>
          <w:b w:val="0"/>
          <w:spacing w:val="2"/>
          <w:sz w:val="27"/>
          <w:szCs w:val="27"/>
          <w:shd w:val="clear" w:color="auto" w:fill="FFFFFF"/>
        </w:rPr>
        <w:t>.</w:t>
      </w:r>
      <w:r w:rsidRPr="00AD4773">
        <w:rPr>
          <w:rFonts w:ascii="Times New Roman" w:hAnsi="Times New Roman" w:cs="Times New Roman"/>
          <w:b w:val="0"/>
          <w:spacing w:val="2"/>
          <w:sz w:val="27"/>
          <w:szCs w:val="27"/>
          <w:shd w:val="clear" w:color="auto" w:fill="FFFFFF"/>
        </w:rPr>
        <w:t>23 Федерального закона «Об обязательном медицинском страховании в Российской Федерации», и при условии перечисления в бюджет Фонда ежемесячно, не позднее 28-го числа,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w:t>
      </w:r>
    </w:p>
    <w:p w:rsidR="00C87077" w:rsidRPr="00AD4773" w:rsidRDefault="00E378AC" w:rsidP="00E378AC">
      <w:pPr>
        <w:pStyle w:val="formattext"/>
        <w:shd w:val="clear" w:color="auto" w:fill="FFFFFF"/>
        <w:spacing w:before="0" w:beforeAutospacing="0" w:after="0" w:afterAutospacing="0" w:line="315" w:lineRule="atLeast"/>
        <w:jc w:val="both"/>
        <w:textAlignment w:val="baseline"/>
        <w:rPr>
          <w:sz w:val="27"/>
          <w:szCs w:val="27"/>
        </w:rPr>
      </w:pPr>
      <w:r w:rsidRPr="00AD4773">
        <w:rPr>
          <w:bCs/>
          <w:sz w:val="27"/>
          <w:szCs w:val="27"/>
        </w:rPr>
        <w:t xml:space="preserve">            </w:t>
      </w:r>
      <w:r w:rsidRPr="00AD4773">
        <w:rPr>
          <w:sz w:val="27"/>
          <w:szCs w:val="27"/>
        </w:rPr>
        <w:t xml:space="preserve">Законом Ульяновской области от 27.11.2017 №156-ЗО "Об областном бюджете Ульяновской области на 2018 год и на плановый период 2019 и 2020 годов" средства на уплату страховых взносов на обязательное медицинское страхование неработающего населения в бюджет ФФОМС, рассчитанные в соответствии с ст. 23 Закона от 29.11.2010 №326-ФЗ «Об обязательном медицинском страховании в Российской Федерации», были предусмотрены в объеме 5237682,4 тыс. рублей., что составляет 38,6% общего объема субвенций, поступивших в 2018 году в бюджет ТФОМС из федерального ФОМС. Ежемесячный платеж </w:t>
      </w:r>
      <w:r w:rsidR="00C87077" w:rsidRPr="00AD4773">
        <w:rPr>
          <w:sz w:val="27"/>
          <w:szCs w:val="27"/>
        </w:rPr>
        <w:t xml:space="preserve">страховых взносов </w:t>
      </w:r>
      <w:r w:rsidRPr="00AD4773">
        <w:rPr>
          <w:sz w:val="27"/>
          <w:szCs w:val="27"/>
        </w:rPr>
        <w:t>в размере 1/12 годового объема средств составля</w:t>
      </w:r>
      <w:r w:rsidR="00C87077" w:rsidRPr="00AD4773">
        <w:rPr>
          <w:sz w:val="27"/>
          <w:szCs w:val="27"/>
        </w:rPr>
        <w:t>л</w:t>
      </w:r>
      <w:r w:rsidRPr="00AD4773">
        <w:rPr>
          <w:sz w:val="27"/>
          <w:szCs w:val="27"/>
        </w:rPr>
        <w:t xml:space="preserve"> 436473,5 тыс. рублей</w:t>
      </w:r>
      <w:r w:rsidR="00C87077" w:rsidRPr="00AD4773">
        <w:rPr>
          <w:sz w:val="27"/>
          <w:szCs w:val="27"/>
        </w:rPr>
        <w:t>.</w:t>
      </w:r>
      <w:r w:rsidRPr="00AD4773">
        <w:rPr>
          <w:sz w:val="27"/>
          <w:szCs w:val="27"/>
        </w:rPr>
        <w:t xml:space="preserve"> Задолженность по </w:t>
      </w:r>
      <w:r w:rsidR="00C87077" w:rsidRPr="00AD4773">
        <w:rPr>
          <w:sz w:val="27"/>
          <w:szCs w:val="27"/>
        </w:rPr>
        <w:t>уплате</w:t>
      </w:r>
      <w:r w:rsidRPr="00AD4773">
        <w:rPr>
          <w:sz w:val="27"/>
          <w:szCs w:val="27"/>
        </w:rPr>
        <w:t xml:space="preserve"> </w:t>
      </w:r>
      <w:r w:rsidR="00C87077" w:rsidRPr="00AD4773">
        <w:rPr>
          <w:sz w:val="27"/>
          <w:szCs w:val="27"/>
        </w:rPr>
        <w:t xml:space="preserve">страховых взносов </w:t>
      </w:r>
      <w:r w:rsidRPr="00AD4773">
        <w:rPr>
          <w:sz w:val="27"/>
          <w:szCs w:val="27"/>
        </w:rPr>
        <w:t xml:space="preserve">по состоянию на 01.01.2019 отсутствовала. </w:t>
      </w:r>
    </w:p>
    <w:p w:rsidR="00E378AC" w:rsidRPr="00AD4773" w:rsidRDefault="00C87077" w:rsidP="00E378AC">
      <w:pPr>
        <w:pStyle w:val="formattext"/>
        <w:shd w:val="clear" w:color="auto" w:fill="FFFFFF"/>
        <w:spacing w:before="0" w:beforeAutospacing="0" w:after="0" w:afterAutospacing="0" w:line="315" w:lineRule="atLeast"/>
        <w:jc w:val="both"/>
        <w:textAlignment w:val="baseline"/>
        <w:rPr>
          <w:sz w:val="27"/>
          <w:szCs w:val="27"/>
          <w:u w:val="single"/>
        </w:rPr>
      </w:pPr>
      <w:r w:rsidRPr="00AD4773">
        <w:rPr>
          <w:sz w:val="27"/>
          <w:szCs w:val="27"/>
        </w:rPr>
        <w:t xml:space="preserve">         </w:t>
      </w:r>
      <w:r w:rsidR="00E378AC" w:rsidRPr="00AD4773">
        <w:rPr>
          <w:sz w:val="27"/>
          <w:szCs w:val="27"/>
        </w:rPr>
        <w:t xml:space="preserve">При этом за несвоевременную уплату страховых взносов </w:t>
      </w:r>
      <w:r w:rsidR="004E2589" w:rsidRPr="00AD4773">
        <w:rPr>
          <w:sz w:val="27"/>
          <w:szCs w:val="27"/>
        </w:rPr>
        <w:t>за</w:t>
      </w:r>
      <w:r w:rsidR="00E378AC" w:rsidRPr="00AD4773">
        <w:rPr>
          <w:sz w:val="27"/>
          <w:szCs w:val="27"/>
        </w:rPr>
        <w:t xml:space="preserve"> </w:t>
      </w:r>
      <w:r w:rsidRPr="00AD4773">
        <w:rPr>
          <w:sz w:val="27"/>
          <w:szCs w:val="27"/>
        </w:rPr>
        <w:t>феврал</w:t>
      </w:r>
      <w:r w:rsidR="004E2589" w:rsidRPr="00AD4773">
        <w:rPr>
          <w:sz w:val="27"/>
          <w:szCs w:val="27"/>
        </w:rPr>
        <w:t>ь</w:t>
      </w:r>
      <w:r w:rsidRPr="00AD4773">
        <w:rPr>
          <w:sz w:val="27"/>
          <w:szCs w:val="27"/>
        </w:rPr>
        <w:t xml:space="preserve"> </w:t>
      </w:r>
      <w:r w:rsidR="00E378AC" w:rsidRPr="00AD4773">
        <w:rPr>
          <w:sz w:val="27"/>
          <w:szCs w:val="27"/>
        </w:rPr>
        <w:t xml:space="preserve">2018 года Министерством здравоохранения Ульяновской области </w:t>
      </w:r>
      <w:r w:rsidR="00F74B6D">
        <w:rPr>
          <w:sz w:val="27"/>
          <w:szCs w:val="27"/>
        </w:rPr>
        <w:t xml:space="preserve">были </w:t>
      </w:r>
      <w:r w:rsidR="00E378AC" w:rsidRPr="00AD4773">
        <w:rPr>
          <w:sz w:val="27"/>
          <w:szCs w:val="27"/>
        </w:rPr>
        <w:t xml:space="preserve">уплачены пени в размере </w:t>
      </w:r>
      <w:r w:rsidR="00E378AC" w:rsidRPr="00AD4773">
        <w:rPr>
          <w:sz w:val="27"/>
          <w:szCs w:val="27"/>
          <w:u w:val="single"/>
        </w:rPr>
        <w:t>50,0 тыс.</w:t>
      </w:r>
      <w:r w:rsidRPr="00AD4773">
        <w:rPr>
          <w:sz w:val="27"/>
          <w:szCs w:val="27"/>
          <w:u w:val="single"/>
        </w:rPr>
        <w:t xml:space="preserve"> </w:t>
      </w:r>
      <w:r w:rsidR="00E378AC" w:rsidRPr="00AD4773">
        <w:rPr>
          <w:sz w:val="27"/>
          <w:szCs w:val="27"/>
          <w:u w:val="single"/>
        </w:rPr>
        <w:t>рублей.</w:t>
      </w:r>
    </w:p>
    <w:p w:rsidR="00EE3BD1" w:rsidRPr="00AD4773" w:rsidRDefault="00EE3BD1" w:rsidP="00EE3BD1">
      <w:pPr>
        <w:ind w:firstLine="540"/>
        <w:jc w:val="both"/>
        <w:rPr>
          <w:sz w:val="27"/>
          <w:szCs w:val="27"/>
        </w:rPr>
      </w:pPr>
      <w:r w:rsidRPr="00AD4773">
        <w:rPr>
          <w:b/>
          <w:sz w:val="27"/>
          <w:szCs w:val="27"/>
        </w:rPr>
        <w:t>в)</w:t>
      </w:r>
      <w:r w:rsidRPr="00AD4773">
        <w:rPr>
          <w:sz w:val="27"/>
          <w:szCs w:val="27"/>
        </w:rPr>
        <w:t xml:space="preserve"> </w:t>
      </w:r>
      <w:r w:rsidRPr="00AD4773">
        <w:rPr>
          <w:b/>
          <w:sz w:val="27"/>
          <w:szCs w:val="27"/>
        </w:rPr>
        <w:t>прочие межбюджетные трансферты, передаваемые бюджетам ТФОМС</w:t>
      </w:r>
      <w:r w:rsidRPr="00AD4773">
        <w:rPr>
          <w:sz w:val="27"/>
          <w:szCs w:val="27"/>
        </w:rPr>
        <w:t xml:space="preserve"> (средства по межтерриториальным расчётам) утверждены в бюджете ТФОМС в сумме 173228,7 тыс. рублей, фактическое исполнение составило 164257,9 тыс. рублей, или 94,8 процента от плана. </w:t>
      </w:r>
    </w:p>
    <w:p w:rsidR="00EE3BD1" w:rsidRPr="00AD4773" w:rsidRDefault="00EE3BD1" w:rsidP="00EE3BD1">
      <w:pPr>
        <w:pStyle w:val="a7"/>
        <w:ind w:firstLine="567"/>
        <w:rPr>
          <w:b/>
          <w:bCs/>
          <w:sz w:val="27"/>
          <w:szCs w:val="27"/>
        </w:rPr>
      </w:pPr>
      <w:r w:rsidRPr="00AD4773">
        <w:rPr>
          <w:b/>
          <w:sz w:val="27"/>
          <w:szCs w:val="27"/>
        </w:rPr>
        <w:t>г)</w:t>
      </w:r>
      <w:r w:rsidRPr="00AD4773">
        <w:rPr>
          <w:sz w:val="27"/>
          <w:szCs w:val="27"/>
        </w:rPr>
        <w:t xml:space="preserve"> </w:t>
      </w:r>
      <w:r w:rsidRPr="00AD4773">
        <w:rPr>
          <w:b/>
          <w:sz w:val="27"/>
          <w:szCs w:val="27"/>
        </w:rPr>
        <w:t>д</w:t>
      </w:r>
      <w:r w:rsidRPr="00AD4773">
        <w:rPr>
          <w:b/>
          <w:bCs/>
          <w:iCs/>
          <w:color w:val="000000"/>
          <w:sz w:val="27"/>
          <w:szCs w:val="27"/>
        </w:rPr>
        <w:t>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r w:rsidRPr="00AD4773">
        <w:rPr>
          <w:b/>
          <w:bCs/>
          <w:color w:val="000000"/>
          <w:sz w:val="27"/>
          <w:szCs w:val="27"/>
        </w:rPr>
        <w:t xml:space="preserve"> </w:t>
      </w:r>
      <w:r w:rsidRPr="00AD4773">
        <w:rPr>
          <w:bCs/>
          <w:color w:val="000000"/>
          <w:sz w:val="27"/>
          <w:szCs w:val="27"/>
        </w:rPr>
        <w:t xml:space="preserve">в </w:t>
      </w:r>
      <w:r w:rsidRPr="00AD4773">
        <w:rPr>
          <w:bCs/>
          <w:sz w:val="27"/>
          <w:szCs w:val="27"/>
        </w:rPr>
        <w:t>сумме 4683,1 тыс. рублей</w:t>
      </w:r>
      <w:r w:rsidRPr="00AD4773">
        <w:rPr>
          <w:b/>
          <w:bCs/>
          <w:color w:val="000000"/>
          <w:sz w:val="27"/>
          <w:szCs w:val="27"/>
        </w:rPr>
        <w:t xml:space="preserve">,  </w:t>
      </w:r>
      <w:r w:rsidRPr="00AD4773">
        <w:rPr>
          <w:bCs/>
          <w:color w:val="000000"/>
          <w:sz w:val="27"/>
          <w:szCs w:val="27"/>
        </w:rPr>
        <w:t xml:space="preserve">в том числе </w:t>
      </w:r>
      <w:r w:rsidRPr="00AD4773">
        <w:rPr>
          <w:sz w:val="27"/>
          <w:szCs w:val="27"/>
        </w:rPr>
        <w:t xml:space="preserve">возврат из областного бюджета части единовременных компенсационных выплат по программе «Земский доктор» в соответствии с ч.12.3 ст.51 Федерального закона от 29.11.2010 № 326-ФЗ в связи с досрочным прекращением трудового договора медицинскими работниками в сумме 2957,3 тыс. рублей, возврат из областного бюджета субсидии на реализацию региональных программ «Модернизация здравоохранения» в сумме 1666,0 тыс. рублей, от ТФОМС других субъектов РФ – 61,5 тыс. рублей, </w:t>
      </w:r>
    </w:p>
    <w:p w:rsidR="00EE3BD1" w:rsidRPr="00AD4773" w:rsidRDefault="00EE3BD1" w:rsidP="00EE3BD1">
      <w:pPr>
        <w:pStyle w:val="ConsPlusNormal"/>
        <w:spacing w:line="216" w:lineRule="auto"/>
        <w:ind w:firstLine="567"/>
        <w:jc w:val="both"/>
        <w:rPr>
          <w:rFonts w:ascii="Times New Roman" w:hAnsi="Times New Roman"/>
          <w:sz w:val="27"/>
          <w:szCs w:val="27"/>
        </w:rPr>
      </w:pPr>
      <w:r w:rsidRPr="00AD4773">
        <w:rPr>
          <w:rFonts w:ascii="Times New Roman" w:hAnsi="Times New Roman"/>
          <w:b/>
          <w:sz w:val="27"/>
          <w:szCs w:val="27"/>
        </w:rPr>
        <w:t>д) возврат остатков субсидий, субвенций и иных межбюджетных трансфертов, имеющих целевое назначение прошлых лет</w:t>
      </w:r>
      <w:r w:rsidRPr="00AD4773">
        <w:rPr>
          <w:rFonts w:ascii="Times New Roman" w:hAnsi="Times New Roman"/>
          <w:sz w:val="27"/>
          <w:szCs w:val="27"/>
        </w:rPr>
        <w:t xml:space="preserve"> - в размере «-» 14490,5 тыс. рублей, в том числе:  </w:t>
      </w:r>
    </w:p>
    <w:p w:rsidR="00EE3BD1" w:rsidRPr="00AD4773" w:rsidRDefault="00EE3BD1" w:rsidP="00EE3BD1">
      <w:pPr>
        <w:jc w:val="both"/>
        <w:rPr>
          <w:sz w:val="27"/>
          <w:szCs w:val="27"/>
        </w:rPr>
      </w:pPr>
      <w:r w:rsidRPr="00AD4773">
        <w:rPr>
          <w:sz w:val="27"/>
          <w:szCs w:val="27"/>
        </w:rPr>
        <w:t xml:space="preserve">        - 9866,2 тыс. рублей - возврат средств, использованных медицинскими организациями не по целевому назначению;</w:t>
      </w:r>
    </w:p>
    <w:p w:rsidR="00EE3BD1" w:rsidRPr="00AD4773" w:rsidRDefault="00EE3BD1" w:rsidP="00EE3BD1">
      <w:pPr>
        <w:jc w:val="both"/>
        <w:rPr>
          <w:sz w:val="27"/>
          <w:szCs w:val="27"/>
        </w:rPr>
      </w:pPr>
      <w:r w:rsidRPr="00AD4773">
        <w:rPr>
          <w:sz w:val="27"/>
          <w:szCs w:val="27"/>
        </w:rPr>
        <w:t xml:space="preserve">        - 2957,3 тыс. рублей - возврат остатков прошлых лет по программе «Земский доктор» от специалистов, расторгнувших договоры до истечения срока их действия;</w:t>
      </w:r>
    </w:p>
    <w:p w:rsidR="00EE3BD1" w:rsidRPr="00AD4773" w:rsidRDefault="00EE3BD1" w:rsidP="00EE3BD1">
      <w:pPr>
        <w:jc w:val="both"/>
        <w:rPr>
          <w:sz w:val="27"/>
          <w:szCs w:val="27"/>
        </w:rPr>
      </w:pPr>
      <w:r w:rsidRPr="00AD4773">
        <w:rPr>
          <w:sz w:val="27"/>
          <w:szCs w:val="27"/>
        </w:rPr>
        <w:t xml:space="preserve">        - 1666,0 тыс. рублей - возврат субсидии на реализацию региональных программ «Модернизация здравоохранения» (в части мероприятий по проектированию, строительству и вводу в эксплуатацию перинатального центра);</w:t>
      </w:r>
    </w:p>
    <w:p w:rsidR="00EE3BD1" w:rsidRPr="00AD4773" w:rsidRDefault="00EE3BD1" w:rsidP="00EE3BD1">
      <w:pPr>
        <w:jc w:val="both"/>
        <w:rPr>
          <w:sz w:val="27"/>
          <w:szCs w:val="27"/>
        </w:rPr>
      </w:pPr>
      <w:r w:rsidRPr="00AD4773">
        <w:rPr>
          <w:sz w:val="27"/>
          <w:szCs w:val="27"/>
        </w:rPr>
        <w:t xml:space="preserve">        -  1,0 тыс. рублей - возврат остатков средств прошлых лет территориальным фондам ОМС других регионов.  </w:t>
      </w:r>
    </w:p>
    <w:p w:rsidR="000A7FB1" w:rsidRPr="00AD4773" w:rsidRDefault="000A7FB1" w:rsidP="000A7FB1">
      <w:pPr>
        <w:ind w:firstLine="709"/>
        <w:jc w:val="both"/>
        <w:rPr>
          <w:sz w:val="27"/>
          <w:szCs w:val="27"/>
        </w:rPr>
      </w:pPr>
    </w:p>
    <w:p w:rsidR="00C9329D" w:rsidRPr="00AD4773" w:rsidRDefault="000A7FB1" w:rsidP="000A7FB1">
      <w:pPr>
        <w:ind w:firstLine="709"/>
        <w:jc w:val="both"/>
        <w:rPr>
          <w:sz w:val="27"/>
          <w:szCs w:val="27"/>
        </w:rPr>
      </w:pPr>
      <w:r w:rsidRPr="00AD4773">
        <w:rPr>
          <w:sz w:val="27"/>
          <w:szCs w:val="27"/>
        </w:rPr>
        <w:t xml:space="preserve">В целом доходной частью бюджета ТФОМС на 2018 год обеспечена реализация принятых бюджетных обязательств по отрасли «Здравоохранение», направленных на </w:t>
      </w:r>
      <w:r w:rsidRPr="00AD4773">
        <w:rPr>
          <w:sz w:val="27"/>
          <w:szCs w:val="27"/>
        </w:rPr>
        <w:lastRenderedPageBreak/>
        <w:t>финансирование Территориальной программы ОМС, а также на финансовое обеспечение выполнения функций органа управления Фонда</w:t>
      </w:r>
      <w:r w:rsidR="00C9329D" w:rsidRPr="00AD4773">
        <w:rPr>
          <w:sz w:val="27"/>
          <w:szCs w:val="27"/>
        </w:rPr>
        <w:t>.</w:t>
      </w:r>
    </w:p>
    <w:p w:rsidR="00A23540" w:rsidRPr="00AD4773" w:rsidRDefault="00A23540" w:rsidP="00CF5C2C">
      <w:pPr>
        <w:shd w:val="clear" w:color="auto" w:fill="FFFFFF"/>
        <w:tabs>
          <w:tab w:val="left" w:pos="782"/>
        </w:tabs>
        <w:ind w:right="2" w:firstLine="533"/>
        <w:jc w:val="center"/>
        <w:rPr>
          <w:b/>
          <w:sz w:val="27"/>
          <w:szCs w:val="27"/>
        </w:rPr>
      </w:pPr>
    </w:p>
    <w:p w:rsidR="00EE3BD1" w:rsidRPr="00AD4773" w:rsidRDefault="00A95F61" w:rsidP="00CF5C2C">
      <w:pPr>
        <w:shd w:val="clear" w:color="auto" w:fill="FFFFFF"/>
        <w:tabs>
          <w:tab w:val="left" w:pos="782"/>
        </w:tabs>
        <w:ind w:right="2" w:firstLine="533"/>
        <w:jc w:val="center"/>
        <w:rPr>
          <w:b/>
          <w:sz w:val="27"/>
          <w:szCs w:val="27"/>
        </w:rPr>
      </w:pPr>
      <w:r w:rsidRPr="00AD4773">
        <w:rPr>
          <w:b/>
          <w:sz w:val="27"/>
          <w:szCs w:val="27"/>
        </w:rPr>
        <w:t>2</w:t>
      </w:r>
      <w:r w:rsidR="00230C3D" w:rsidRPr="00AD4773">
        <w:rPr>
          <w:b/>
          <w:sz w:val="27"/>
          <w:szCs w:val="27"/>
        </w:rPr>
        <w:t xml:space="preserve">.2. </w:t>
      </w:r>
      <w:r w:rsidRPr="00AD4773">
        <w:rPr>
          <w:b/>
          <w:sz w:val="27"/>
          <w:szCs w:val="27"/>
        </w:rPr>
        <w:t>Анализ</w:t>
      </w:r>
      <w:r w:rsidR="00230C3D" w:rsidRPr="00AD4773">
        <w:rPr>
          <w:b/>
          <w:sz w:val="27"/>
          <w:szCs w:val="27"/>
        </w:rPr>
        <w:t xml:space="preserve"> исполнения расходной части бюджета ТФОМС за 2018 год</w:t>
      </w:r>
    </w:p>
    <w:p w:rsidR="00CE2725" w:rsidRPr="00AD4773" w:rsidRDefault="00CE2725" w:rsidP="00EE3BD1">
      <w:pPr>
        <w:shd w:val="clear" w:color="auto" w:fill="FFFFFF"/>
        <w:tabs>
          <w:tab w:val="left" w:pos="782"/>
        </w:tabs>
        <w:ind w:right="2" w:firstLine="533"/>
        <w:jc w:val="both"/>
        <w:rPr>
          <w:sz w:val="27"/>
          <w:szCs w:val="27"/>
        </w:rPr>
      </w:pPr>
    </w:p>
    <w:p w:rsidR="00EE3BD1" w:rsidRPr="00AD4773" w:rsidRDefault="00260D15" w:rsidP="00EE3BD1">
      <w:pPr>
        <w:shd w:val="clear" w:color="auto" w:fill="FFFFFF"/>
        <w:tabs>
          <w:tab w:val="left" w:pos="782"/>
        </w:tabs>
        <w:ind w:right="2" w:firstLine="533"/>
        <w:jc w:val="both"/>
        <w:rPr>
          <w:sz w:val="27"/>
          <w:szCs w:val="27"/>
        </w:rPr>
      </w:pPr>
      <w:r w:rsidRPr="00AD4773">
        <w:rPr>
          <w:sz w:val="27"/>
          <w:szCs w:val="27"/>
        </w:rPr>
        <w:t xml:space="preserve"> </w:t>
      </w:r>
      <w:r w:rsidR="00EE3BD1" w:rsidRPr="00AD4773">
        <w:rPr>
          <w:sz w:val="27"/>
          <w:szCs w:val="27"/>
        </w:rPr>
        <w:t>Расходы ТФОМС в 2018 году производились в соответствии с утвержденным бюджетом Фонда, а также с учётом фактическ</w:t>
      </w:r>
      <w:r w:rsidR="00230C3D" w:rsidRPr="00AD4773">
        <w:rPr>
          <w:sz w:val="27"/>
          <w:szCs w:val="27"/>
        </w:rPr>
        <w:t>ого</w:t>
      </w:r>
      <w:r w:rsidR="00EE3BD1" w:rsidRPr="00AD4773">
        <w:rPr>
          <w:sz w:val="27"/>
          <w:szCs w:val="27"/>
        </w:rPr>
        <w:t xml:space="preserve"> поступлени</w:t>
      </w:r>
      <w:r w:rsidR="00230C3D" w:rsidRPr="00AD4773">
        <w:rPr>
          <w:sz w:val="27"/>
          <w:szCs w:val="27"/>
        </w:rPr>
        <w:t>я</w:t>
      </w:r>
      <w:r w:rsidR="00EE3BD1" w:rsidRPr="00AD4773">
        <w:rPr>
          <w:sz w:val="27"/>
          <w:szCs w:val="27"/>
        </w:rPr>
        <w:t xml:space="preserve"> средств.</w:t>
      </w:r>
    </w:p>
    <w:p w:rsidR="00DB04BA" w:rsidRPr="00AD4773" w:rsidRDefault="00260D15" w:rsidP="00EE3BD1">
      <w:pPr>
        <w:shd w:val="clear" w:color="auto" w:fill="FFFFFF"/>
        <w:tabs>
          <w:tab w:val="left" w:pos="782"/>
        </w:tabs>
        <w:ind w:right="2" w:firstLine="533"/>
        <w:jc w:val="both"/>
        <w:rPr>
          <w:sz w:val="27"/>
          <w:szCs w:val="27"/>
        </w:rPr>
      </w:pPr>
      <w:r w:rsidRPr="00AD4773">
        <w:rPr>
          <w:sz w:val="27"/>
          <w:szCs w:val="27"/>
        </w:rPr>
        <w:t xml:space="preserve"> Утвержденные бюджетные назначения, отраженные в годовом отчете об исполнении бюджета Фонда за 2018 год (ф. 0503117)</w:t>
      </w:r>
      <w:r w:rsidR="004C7419" w:rsidRPr="00AD4773">
        <w:rPr>
          <w:sz w:val="27"/>
          <w:szCs w:val="27"/>
        </w:rPr>
        <w:t>,</w:t>
      </w:r>
      <w:r w:rsidRPr="00AD4773">
        <w:rPr>
          <w:sz w:val="27"/>
          <w:szCs w:val="27"/>
        </w:rPr>
        <w:t xml:space="preserve"> соответствуют показателям, утвержденным Законом о бюджете ТФОМС Ульяновской области на 2018 год и на плановый период 2019 и 2020 годов.</w:t>
      </w:r>
    </w:p>
    <w:p w:rsidR="00EE3BD1" w:rsidRPr="00AD4773" w:rsidRDefault="007E2D2A" w:rsidP="00EE3BD1">
      <w:pPr>
        <w:shd w:val="clear" w:color="auto" w:fill="FFFFFF"/>
        <w:tabs>
          <w:tab w:val="left" w:pos="782"/>
        </w:tabs>
        <w:ind w:right="2" w:firstLine="533"/>
        <w:jc w:val="both"/>
        <w:rPr>
          <w:sz w:val="27"/>
          <w:szCs w:val="27"/>
        </w:rPr>
      </w:pPr>
      <w:r w:rsidRPr="00AD4773">
        <w:rPr>
          <w:sz w:val="27"/>
          <w:szCs w:val="27"/>
        </w:rPr>
        <w:t>Согласно представленному отчету об исполнении бюджета ТФОМС (ф. 0503117) к</w:t>
      </w:r>
      <w:r w:rsidR="00EE3BD1" w:rsidRPr="00AD4773">
        <w:rPr>
          <w:sz w:val="27"/>
          <w:szCs w:val="27"/>
        </w:rPr>
        <w:t>ассовое исполнение по расходам Фонда в 2018 году составило 13919362,6 тыс. рублей, или 99,9 процента к утвержденному плану, в том числе:</w:t>
      </w:r>
    </w:p>
    <w:p w:rsidR="00EE3BD1" w:rsidRPr="00AD4773" w:rsidRDefault="00EE3BD1" w:rsidP="00EE3BD1">
      <w:pPr>
        <w:shd w:val="clear" w:color="auto" w:fill="FFFFFF"/>
        <w:tabs>
          <w:tab w:val="left" w:pos="782"/>
        </w:tabs>
        <w:ind w:right="2" w:firstLine="533"/>
        <w:jc w:val="both"/>
        <w:rPr>
          <w:sz w:val="27"/>
          <w:szCs w:val="27"/>
        </w:rPr>
      </w:pPr>
      <w:r w:rsidRPr="00AD4773">
        <w:rPr>
          <w:sz w:val="27"/>
          <w:szCs w:val="27"/>
        </w:rPr>
        <w:t>-</w:t>
      </w:r>
      <w:r w:rsidRPr="00AD4773">
        <w:rPr>
          <w:sz w:val="27"/>
          <w:szCs w:val="27"/>
        </w:rPr>
        <w:tab/>
        <w:t xml:space="preserve">на финансовое обеспечение организации обязательного медицинского страхования на территории Ульяновской области направлено </w:t>
      </w:r>
      <w:r w:rsidRPr="00AD4773">
        <w:rPr>
          <w:iCs/>
          <w:sz w:val="27"/>
          <w:szCs w:val="27"/>
        </w:rPr>
        <w:t xml:space="preserve">13803945,6 </w:t>
      </w:r>
      <w:r w:rsidRPr="00AD4773">
        <w:rPr>
          <w:sz w:val="27"/>
          <w:szCs w:val="27"/>
        </w:rPr>
        <w:t xml:space="preserve">тыс. рублей, при утверждённой величине </w:t>
      </w:r>
      <w:r w:rsidRPr="00AD4773">
        <w:rPr>
          <w:iCs/>
          <w:sz w:val="27"/>
          <w:szCs w:val="27"/>
        </w:rPr>
        <w:t xml:space="preserve">13812585,1 </w:t>
      </w:r>
      <w:r w:rsidRPr="00AD4773">
        <w:rPr>
          <w:sz w:val="27"/>
          <w:szCs w:val="27"/>
        </w:rPr>
        <w:t>тыс. рублей; в 2017 году</w:t>
      </w:r>
      <w:r w:rsidR="00FA4D44" w:rsidRPr="00AD4773">
        <w:rPr>
          <w:sz w:val="27"/>
          <w:szCs w:val="27"/>
        </w:rPr>
        <w:t xml:space="preserve"> - </w:t>
      </w:r>
      <w:r w:rsidRPr="00AD4773">
        <w:rPr>
          <w:sz w:val="27"/>
          <w:szCs w:val="27"/>
        </w:rPr>
        <w:t xml:space="preserve">11453304,81 тыс. рублей; </w:t>
      </w:r>
    </w:p>
    <w:p w:rsidR="00EE3BD1" w:rsidRPr="00AD4773" w:rsidRDefault="00EE3BD1" w:rsidP="00EE3BD1">
      <w:pPr>
        <w:shd w:val="clear" w:color="auto" w:fill="FFFFFF"/>
        <w:tabs>
          <w:tab w:val="left" w:pos="782"/>
        </w:tabs>
        <w:ind w:right="2" w:firstLine="533"/>
        <w:jc w:val="both"/>
        <w:rPr>
          <w:sz w:val="27"/>
          <w:szCs w:val="27"/>
        </w:rPr>
      </w:pPr>
      <w:r w:rsidRPr="00AD4773">
        <w:rPr>
          <w:sz w:val="27"/>
          <w:szCs w:val="27"/>
        </w:rPr>
        <w:t>-</w:t>
      </w:r>
      <w:r w:rsidRPr="00AD4773">
        <w:rPr>
          <w:sz w:val="27"/>
          <w:szCs w:val="27"/>
        </w:rPr>
        <w:tab/>
        <w:t>на выполнение Фондом управленческих функций</w:t>
      </w:r>
      <w:r w:rsidR="00FA4D44" w:rsidRPr="00AD4773">
        <w:rPr>
          <w:sz w:val="27"/>
          <w:szCs w:val="27"/>
        </w:rPr>
        <w:t xml:space="preserve"> - </w:t>
      </w:r>
      <w:r w:rsidRPr="00AD4773">
        <w:rPr>
          <w:iCs/>
          <w:sz w:val="27"/>
          <w:szCs w:val="27"/>
        </w:rPr>
        <w:t xml:space="preserve">56884,2 </w:t>
      </w:r>
      <w:r w:rsidRPr="00AD4773">
        <w:rPr>
          <w:sz w:val="27"/>
          <w:szCs w:val="27"/>
        </w:rPr>
        <w:t xml:space="preserve">тыс. рублей при утвержденной величине – </w:t>
      </w:r>
      <w:r w:rsidRPr="00AD4773">
        <w:rPr>
          <w:iCs/>
          <w:sz w:val="27"/>
          <w:szCs w:val="27"/>
        </w:rPr>
        <w:t xml:space="preserve">56911,0 </w:t>
      </w:r>
      <w:r w:rsidRPr="00AD4773">
        <w:rPr>
          <w:sz w:val="27"/>
          <w:szCs w:val="27"/>
        </w:rPr>
        <w:t>тыс. рублей; в 2017 году</w:t>
      </w:r>
      <w:r w:rsidR="00FA4D44" w:rsidRPr="00AD4773">
        <w:rPr>
          <w:sz w:val="27"/>
          <w:szCs w:val="27"/>
        </w:rPr>
        <w:t xml:space="preserve"> - </w:t>
      </w:r>
      <w:r w:rsidRPr="00AD4773">
        <w:rPr>
          <w:sz w:val="27"/>
          <w:szCs w:val="27"/>
        </w:rPr>
        <w:t xml:space="preserve">57189,7 тыс. рублей; </w:t>
      </w:r>
    </w:p>
    <w:p w:rsidR="00EE3BD1" w:rsidRPr="00AD4773" w:rsidRDefault="00EE3BD1" w:rsidP="00EE3BD1">
      <w:pPr>
        <w:shd w:val="clear" w:color="auto" w:fill="FFFFFF"/>
        <w:tabs>
          <w:tab w:val="left" w:pos="782"/>
        </w:tabs>
        <w:ind w:right="2" w:firstLine="533"/>
        <w:jc w:val="both"/>
        <w:rPr>
          <w:sz w:val="27"/>
          <w:szCs w:val="27"/>
        </w:rPr>
      </w:pPr>
      <w:r w:rsidRPr="00AD4773">
        <w:rPr>
          <w:sz w:val="27"/>
          <w:szCs w:val="27"/>
        </w:rPr>
        <w:t>- на повышение квалификации, приобретение и проведение ремонта медицинского оборудования</w:t>
      </w:r>
      <w:r w:rsidR="00FA4D44" w:rsidRPr="00AD4773">
        <w:rPr>
          <w:sz w:val="27"/>
          <w:szCs w:val="27"/>
        </w:rPr>
        <w:t xml:space="preserve"> - </w:t>
      </w:r>
      <w:r w:rsidRPr="00AD4773">
        <w:rPr>
          <w:bCs/>
          <w:sz w:val="27"/>
          <w:szCs w:val="27"/>
        </w:rPr>
        <w:t>58532,8</w:t>
      </w:r>
      <w:r w:rsidR="00FA4D44" w:rsidRPr="00AD4773">
        <w:rPr>
          <w:bCs/>
          <w:sz w:val="27"/>
          <w:szCs w:val="27"/>
        </w:rPr>
        <w:t xml:space="preserve"> тыс. рублей, что составляет 92,3 процента утвержденных плановых назначений (</w:t>
      </w:r>
      <w:r w:rsidRPr="00AD4773">
        <w:rPr>
          <w:bCs/>
          <w:sz w:val="27"/>
          <w:szCs w:val="27"/>
        </w:rPr>
        <w:t xml:space="preserve">63400,0 </w:t>
      </w:r>
      <w:r w:rsidRPr="00AD4773">
        <w:rPr>
          <w:sz w:val="27"/>
          <w:szCs w:val="27"/>
        </w:rPr>
        <w:t>тыс. рублей</w:t>
      </w:r>
      <w:r w:rsidR="00FA4D44" w:rsidRPr="00AD4773">
        <w:rPr>
          <w:sz w:val="27"/>
          <w:szCs w:val="27"/>
        </w:rPr>
        <w:t>)</w:t>
      </w:r>
      <w:r w:rsidRPr="00AD4773">
        <w:rPr>
          <w:sz w:val="27"/>
          <w:szCs w:val="27"/>
        </w:rPr>
        <w:t>.</w:t>
      </w:r>
    </w:p>
    <w:p w:rsidR="00FD387F" w:rsidRPr="00AD4773" w:rsidRDefault="00DC3555" w:rsidP="00FD387F">
      <w:pPr>
        <w:shd w:val="clear" w:color="auto" w:fill="FFFFFF"/>
        <w:tabs>
          <w:tab w:val="left" w:pos="782"/>
        </w:tabs>
        <w:ind w:right="2" w:firstLine="533"/>
        <w:jc w:val="both"/>
        <w:rPr>
          <w:sz w:val="27"/>
          <w:szCs w:val="27"/>
        </w:rPr>
      </w:pPr>
      <w:r w:rsidRPr="00AD4773">
        <w:rPr>
          <w:sz w:val="27"/>
          <w:szCs w:val="27"/>
        </w:rPr>
        <w:t xml:space="preserve">Неполное освоение средств объясняется полученной экономией в ходе проведения закупок </w:t>
      </w:r>
      <w:r w:rsidR="00FD387F" w:rsidRPr="00AD4773">
        <w:rPr>
          <w:sz w:val="27"/>
          <w:szCs w:val="27"/>
        </w:rPr>
        <w:t>в сумме 2566,7 тыс. рублей</w:t>
      </w:r>
      <w:r w:rsidRPr="00AD4773">
        <w:rPr>
          <w:sz w:val="27"/>
          <w:szCs w:val="27"/>
        </w:rPr>
        <w:t xml:space="preserve">, а также </w:t>
      </w:r>
      <w:r w:rsidR="00FD387F" w:rsidRPr="00AD4773">
        <w:rPr>
          <w:sz w:val="27"/>
          <w:szCs w:val="27"/>
        </w:rPr>
        <w:t>в результате несостоявшихся торгов на приобретение медицинского оборудования на сумму 2283,7 тыс.рублей в трёх учреждениях здравоохранения (ГУЗ «Новоульяновская городская больница им. А.Ф. Альберт» - 249,4 тыс. рублей; ГУЗ «Кузоватовская районная больница» - 417,8 тыс. рублей; ГУЗ «Новоспасская районная больница» - 1616,5 тыс. рублей).</w:t>
      </w:r>
    </w:p>
    <w:p w:rsidR="00FA4D44" w:rsidRPr="00AD4773" w:rsidRDefault="00FA4D44" w:rsidP="00EE3BD1">
      <w:pPr>
        <w:shd w:val="clear" w:color="auto" w:fill="FFFFFF"/>
        <w:tabs>
          <w:tab w:val="left" w:pos="782"/>
        </w:tabs>
        <w:ind w:right="2" w:firstLine="533"/>
        <w:jc w:val="both"/>
        <w:rPr>
          <w:sz w:val="27"/>
          <w:szCs w:val="27"/>
        </w:rPr>
      </w:pPr>
    </w:p>
    <w:p w:rsidR="00EE3BD1" w:rsidRPr="00AD4773" w:rsidRDefault="00EE3BD1" w:rsidP="00EE3BD1">
      <w:pPr>
        <w:jc w:val="right"/>
        <w:rPr>
          <w:bCs/>
          <w:sz w:val="27"/>
          <w:szCs w:val="27"/>
        </w:rPr>
      </w:pPr>
      <w:r w:rsidRPr="00AD4773">
        <w:rPr>
          <w:bCs/>
          <w:sz w:val="27"/>
          <w:szCs w:val="27"/>
        </w:rPr>
        <w:t xml:space="preserve">Таблица </w:t>
      </w:r>
      <w:r w:rsidR="00D2641B" w:rsidRPr="00AD4773">
        <w:rPr>
          <w:bCs/>
          <w:sz w:val="27"/>
          <w:szCs w:val="27"/>
        </w:rPr>
        <w:t>3</w:t>
      </w:r>
    </w:p>
    <w:p w:rsidR="00EE3BD1" w:rsidRPr="00AD4773" w:rsidRDefault="00EE3BD1" w:rsidP="00EE3BD1">
      <w:pPr>
        <w:ind w:firstLine="708"/>
        <w:jc w:val="center"/>
        <w:rPr>
          <w:b/>
          <w:bCs/>
          <w:sz w:val="27"/>
          <w:szCs w:val="27"/>
        </w:rPr>
      </w:pPr>
      <w:r w:rsidRPr="00AD4773">
        <w:rPr>
          <w:b/>
          <w:bCs/>
          <w:sz w:val="27"/>
          <w:szCs w:val="27"/>
        </w:rPr>
        <w:t xml:space="preserve">Структура расходов Фонда </w:t>
      </w:r>
    </w:p>
    <w:p w:rsidR="00EE3BD1" w:rsidRPr="00AD4773" w:rsidRDefault="00EE3BD1" w:rsidP="00EE3BD1">
      <w:pPr>
        <w:ind w:firstLine="708"/>
        <w:jc w:val="center"/>
        <w:rPr>
          <w:b/>
          <w:bCs/>
          <w:sz w:val="27"/>
          <w:szCs w:val="27"/>
        </w:rPr>
      </w:pPr>
      <w:r w:rsidRPr="00AD4773">
        <w:rPr>
          <w:b/>
          <w:bCs/>
          <w:sz w:val="27"/>
          <w:szCs w:val="27"/>
        </w:rPr>
        <w:t>в 2018 году по сравнению с 2017 годом, тыс. рублей</w:t>
      </w: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1"/>
        <w:gridCol w:w="1275"/>
        <w:gridCol w:w="1276"/>
        <w:gridCol w:w="1134"/>
        <w:gridCol w:w="992"/>
        <w:gridCol w:w="1134"/>
        <w:gridCol w:w="851"/>
      </w:tblGrid>
      <w:tr w:rsidR="00EE3BD1" w:rsidRPr="00AD4773" w:rsidTr="00B566D5">
        <w:trPr>
          <w:trHeight w:val="698"/>
        </w:trPr>
        <w:tc>
          <w:tcPr>
            <w:tcW w:w="3181" w:type="dxa"/>
            <w:noWrap/>
            <w:tcMar>
              <w:left w:w="28" w:type="dxa"/>
              <w:right w:w="28" w:type="dxa"/>
            </w:tcMar>
            <w:vAlign w:val="center"/>
          </w:tcPr>
          <w:p w:rsidR="00EE3BD1" w:rsidRPr="00AD4773" w:rsidRDefault="00EE3BD1" w:rsidP="00B566D5">
            <w:pPr>
              <w:jc w:val="center"/>
              <w:rPr>
                <w:bCs/>
                <w:sz w:val="20"/>
                <w:szCs w:val="20"/>
              </w:rPr>
            </w:pPr>
          </w:p>
          <w:p w:rsidR="00EE3BD1" w:rsidRPr="00AD4773" w:rsidRDefault="00EE3BD1" w:rsidP="00B566D5">
            <w:pPr>
              <w:jc w:val="center"/>
              <w:rPr>
                <w:bCs/>
                <w:sz w:val="20"/>
                <w:szCs w:val="20"/>
              </w:rPr>
            </w:pPr>
          </w:p>
          <w:p w:rsidR="00EE3BD1" w:rsidRPr="00AD4773" w:rsidRDefault="00EE3BD1" w:rsidP="00B566D5">
            <w:pPr>
              <w:jc w:val="center"/>
              <w:rPr>
                <w:bCs/>
                <w:sz w:val="20"/>
                <w:szCs w:val="20"/>
              </w:rPr>
            </w:pPr>
            <w:r w:rsidRPr="00AD4773">
              <w:rPr>
                <w:bCs/>
                <w:sz w:val="20"/>
                <w:szCs w:val="20"/>
              </w:rPr>
              <w:t>Наименование расходов</w:t>
            </w:r>
          </w:p>
          <w:p w:rsidR="00EE3BD1" w:rsidRPr="00AD4773" w:rsidRDefault="00EE3BD1" w:rsidP="00B566D5">
            <w:pPr>
              <w:jc w:val="center"/>
              <w:rPr>
                <w:bCs/>
                <w:sz w:val="20"/>
                <w:szCs w:val="20"/>
              </w:rPr>
            </w:pPr>
          </w:p>
          <w:p w:rsidR="00EE3BD1" w:rsidRPr="00AD4773" w:rsidRDefault="00EE3BD1" w:rsidP="00B566D5">
            <w:pPr>
              <w:jc w:val="center"/>
              <w:rPr>
                <w:bCs/>
                <w:sz w:val="20"/>
                <w:szCs w:val="20"/>
              </w:rPr>
            </w:pPr>
          </w:p>
        </w:tc>
        <w:tc>
          <w:tcPr>
            <w:tcW w:w="1275" w:type="dxa"/>
            <w:tcMar>
              <w:left w:w="28" w:type="dxa"/>
              <w:right w:w="28" w:type="dxa"/>
            </w:tcMar>
            <w:vAlign w:val="center"/>
          </w:tcPr>
          <w:p w:rsidR="00EE3BD1" w:rsidRPr="00AD4773" w:rsidRDefault="00EE3BD1" w:rsidP="00B566D5">
            <w:pPr>
              <w:jc w:val="center"/>
              <w:rPr>
                <w:bCs/>
                <w:sz w:val="20"/>
                <w:szCs w:val="20"/>
              </w:rPr>
            </w:pPr>
            <w:r w:rsidRPr="00AD4773">
              <w:rPr>
                <w:bCs/>
                <w:sz w:val="20"/>
                <w:szCs w:val="20"/>
              </w:rPr>
              <w:t>Кассовое исполнение за 2017 год</w:t>
            </w:r>
          </w:p>
        </w:tc>
        <w:tc>
          <w:tcPr>
            <w:tcW w:w="1276" w:type="dxa"/>
            <w:tcMar>
              <w:left w:w="28" w:type="dxa"/>
              <w:right w:w="28" w:type="dxa"/>
            </w:tcMar>
            <w:vAlign w:val="center"/>
          </w:tcPr>
          <w:p w:rsidR="00EE3BD1" w:rsidRPr="00AD4773" w:rsidRDefault="00EE3BD1" w:rsidP="00B566D5">
            <w:pPr>
              <w:jc w:val="center"/>
              <w:rPr>
                <w:bCs/>
                <w:sz w:val="20"/>
                <w:szCs w:val="20"/>
              </w:rPr>
            </w:pPr>
            <w:r w:rsidRPr="00AD4773">
              <w:rPr>
                <w:bCs/>
                <w:sz w:val="20"/>
                <w:szCs w:val="20"/>
              </w:rPr>
              <w:t xml:space="preserve">Утверждено  </w:t>
            </w:r>
          </w:p>
          <w:p w:rsidR="00EE3BD1" w:rsidRPr="00AD4773" w:rsidRDefault="00EE3BD1" w:rsidP="00B566D5">
            <w:pPr>
              <w:jc w:val="center"/>
              <w:rPr>
                <w:bCs/>
                <w:sz w:val="20"/>
                <w:szCs w:val="20"/>
              </w:rPr>
            </w:pPr>
            <w:r w:rsidRPr="00AD4773">
              <w:rPr>
                <w:bCs/>
                <w:sz w:val="20"/>
                <w:szCs w:val="20"/>
              </w:rPr>
              <w:t xml:space="preserve"> на 2018 год</w:t>
            </w:r>
          </w:p>
        </w:tc>
        <w:tc>
          <w:tcPr>
            <w:tcW w:w="1134" w:type="dxa"/>
            <w:tcMar>
              <w:left w:w="28" w:type="dxa"/>
              <w:right w:w="28" w:type="dxa"/>
            </w:tcMar>
            <w:vAlign w:val="center"/>
          </w:tcPr>
          <w:p w:rsidR="00EE3BD1" w:rsidRPr="00AD4773" w:rsidRDefault="00EE3BD1" w:rsidP="00B566D5">
            <w:pPr>
              <w:jc w:val="center"/>
              <w:rPr>
                <w:bCs/>
                <w:sz w:val="20"/>
                <w:szCs w:val="20"/>
              </w:rPr>
            </w:pPr>
            <w:r w:rsidRPr="00AD4773">
              <w:rPr>
                <w:bCs/>
                <w:sz w:val="20"/>
                <w:szCs w:val="20"/>
              </w:rPr>
              <w:t>Кассовое исполнение за 2018 год</w:t>
            </w:r>
          </w:p>
        </w:tc>
        <w:tc>
          <w:tcPr>
            <w:tcW w:w="992" w:type="dxa"/>
            <w:tcMar>
              <w:left w:w="28" w:type="dxa"/>
              <w:right w:w="28" w:type="dxa"/>
            </w:tcMar>
            <w:vAlign w:val="center"/>
          </w:tcPr>
          <w:p w:rsidR="00EE3BD1" w:rsidRPr="00AD4773" w:rsidRDefault="00EE3BD1" w:rsidP="00B566D5">
            <w:pPr>
              <w:jc w:val="center"/>
              <w:rPr>
                <w:bCs/>
                <w:sz w:val="20"/>
                <w:szCs w:val="20"/>
              </w:rPr>
            </w:pPr>
            <w:r w:rsidRPr="00AD4773">
              <w:rPr>
                <w:bCs/>
                <w:sz w:val="20"/>
                <w:szCs w:val="20"/>
              </w:rPr>
              <w:t>Доля в общей сумме расходов</w:t>
            </w:r>
          </w:p>
        </w:tc>
        <w:tc>
          <w:tcPr>
            <w:tcW w:w="1134" w:type="dxa"/>
            <w:noWrap/>
            <w:tcMar>
              <w:left w:w="28" w:type="dxa"/>
              <w:right w:w="28" w:type="dxa"/>
            </w:tcMar>
            <w:vAlign w:val="center"/>
          </w:tcPr>
          <w:p w:rsidR="00EE3BD1" w:rsidRPr="00AD4773" w:rsidRDefault="00EE3BD1" w:rsidP="00B566D5">
            <w:pPr>
              <w:jc w:val="center"/>
              <w:rPr>
                <w:bCs/>
                <w:sz w:val="20"/>
                <w:szCs w:val="20"/>
              </w:rPr>
            </w:pPr>
            <w:r w:rsidRPr="00AD4773">
              <w:rPr>
                <w:bCs/>
                <w:sz w:val="20"/>
                <w:szCs w:val="20"/>
              </w:rPr>
              <w:t xml:space="preserve">% исп. </w:t>
            </w:r>
          </w:p>
          <w:p w:rsidR="00EE3BD1" w:rsidRPr="00AD4773" w:rsidRDefault="00EE3BD1" w:rsidP="00B566D5">
            <w:pPr>
              <w:jc w:val="center"/>
              <w:rPr>
                <w:bCs/>
                <w:sz w:val="20"/>
                <w:szCs w:val="20"/>
              </w:rPr>
            </w:pPr>
            <w:r w:rsidRPr="00AD4773">
              <w:rPr>
                <w:bCs/>
                <w:sz w:val="20"/>
                <w:szCs w:val="20"/>
              </w:rPr>
              <w:t>к уточнён-ному плану</w:t>
            </w:r>
          </w:p>
        </w:tc>
        <w:tc>
          <w:tcPr>
            <w:tcW w:w="851" w:type="dxa"/>
            <w:tcMar>
              <w:left w:w="28" w:type="dxa"/>
              <w:right w:w="28" w:type="dxa"/>
            </w:tcMar>
            <w:vAlign w:val="center"/>
          </w:tcPr>
          <w:p w:rsidR="00EE3BD1" w:rsidRPr="00AD4773" w:rsidRDefault="00EE3BD1" w:rsidP="00B566D5">
            <w:pPr>
              <w:jc w:val="center"/>
              <w:rPr>
                <w:bCs/>
                <w:sz w:val="20"/>
                <w:szCs w:val="20"/>
              </w:rPr>
            </w:pPr>
            <w:r w:rsidRPr="00AD4773">
              <w:rPr>
                <w:bCs/>
                <w:sz w:val="20"/>
                <w:szCs w:val="20"/>
              </w:rPr>
              <w:t xml:space="preserve">% измен. </w:t>
            </w:r>
          </w:p>
          <w:p w:rsidR="00EE3BD1" w:rsidRPr="00AD4773" w:rsidRDefault="00EE3BD1" w:rsidP="00B566D5">
            <w:pPr>
              <w:jc w:val="center"/>
              <w:rPr>
                <w:bCs/>
                <w:sz w:val="20"/>
                <w:szCs w:val="20"/>
              </w:rPr>
            </w:pPr>
            <w:r w:rsidRPr="00AD4773">
              <w:rPr>
                <w:bCs/>
                <w:sz w:val="20"/>
                <w:szCs w:val="20"/>
              </w:rPr>
              <w:t>в 2018 г.</w:t>
            </w:r>
          </w:p>
          <w:p w:rsidR="00EE3BD1" w:rsidRPr="00AD4773" w:rsidRDefault="00EE3BD1" w:rsidP="00B566D5">
            <w:pPr>
              <w:jc w:val="center"/>
              <w:rPr>
                <w:bCs/>
                <w:sz w:val="20"/>
                <w:szCs w:val="20"/>
              </w:rPr>
            </w:pPr>
            <w:r w:rsidRPr="00AD4773">
              <w:rPr>
                <w:bCs/>
                <w:sz w:val="20"/>
                <w:szCs w:val="20"/>
              </w:rPr>
              <w:t xml:space="preserve"> к 2017 г.</w:t>
            </w:r>
          </w:p>
        </w:tc>
      </w:tr>
      <w:tr w:rsidR="00EE3BD1" w:rsidRPr="00AD4773" w:rsidTr="00B566D5">
        <w:trPr>
          <w:trHeight w:val="747"/>
        </w:trPr>
        <w:tc>
          <w:tcPr>
            <w:tcW w:w="3181" w:type="dxa"/>
            <w:noWrap/>
            <w:tcMar>
              <w:left w:w="28" w:type="dxa"/>
              <w:right w:w="28" w:type="dxa"/>
            </w:tcMar>
          </w:tcPr>
          <w:p w:rsidR="00EE3BD1" w:rsidRPr="00AD4773" w:rsidRDefault="00EE3BD1" w:rsidP="00B566D5">
            <w:pPr>
              <w:rPr>
                <w:bCs/>
                <w:sz w:val="20"/>
                <w:szCs w:val="20"/>
              </w:rPr>
            </w:pPr>
            <w:r w:rsidRPr="00AD4773">
              <w:rPr>
                <w:bCs/>
                <w:sz w:val="20"/>
                <w:szCs w:val="20"/>
              </w:rPr>
              <w:t>1.Расходы на финансирование Территориальной программы ОМС, всего, в том числе:</w:t>
            </w:r>
          </w:p>
        </w:tc>
        <w:tc>
          <w:tcPr>
            <w:tcW w:w="1275" w:type="dxa"/>
            <w:tcMar>
              <w:left w:w="28" w:type="dxa"/>
              <w:right w:w="28" w:type="dxa"/>
            </w:tcMar>
            <w:vAlign w:val="center"/>
          </w:tcPr>
          <w:p w:rsidR="00EE3BD1" w:rsidRPr="00AD4773" w:rsidRDefault="00EE3BD1" w:rsidP="00B566D5">
            <w:pPr>
              <w:jc w:val="center"/>
              <w:rPr>
                <w:b/>
                <w:iCs/>
                <w:sz w:val="20"/>
                <w:szCs w:val="20"/>
              </w:rPr>
            </w:pPr>
            <w:r w:rsidRPr="00AD4773">
              <w:rPr>
                <w:b/>
                <w:iCs/>
                <w:sz w:val="20"/>
                <w:szCs w:val="20"/>
              </w:rPr>
              <w:t>11453304,81</w:t>
            </w:r>
          </w:p>
        </w:tc>
        <w:tc>
          <w:tcPr>
            <w:tcW w:w="1276" w:type="dxa"/>
            <w:tcMar>
              <w:left w:w="28" w:type="dxa"/>
              <w:right w:w="28" w:type="dxa"/>
            </w:tcMar>
            <w:vAlign w:val="center"/>
          </w:tcPr>
          <w:p w:rsidR="00EE3BD1" w:rsidRPr="00AD4773" w:rsidRDefault="00EE3BD1" w:rsidP="00B566D5">
            <w:pPr>
              <w:jc w:val="center"/>
              <w:rPr>
                <w:b/>
                <w:iCs/>
                <w:sz w:val="20"/>
                <w:szCs w:val="20"/>
              </w:rPr>
            </w:pPr>
            <w:r w:rsidRPr="00AD4773">
              <w:rPr>
                <w:b/>
                <w:iCs/>
                <w:sz w:val="20"/>
                <w:szCs w:val="20"/>
              </w:rPr>
              <w:t>13812585,1</w:t>
            </w:r>
          </w:p>
        </w:tc>
        <w:tc>
          <w:tcPr>
            <w:tcW w:w="1134" w:type="dxa"/>
            <w:tcMar>
              <w:left w:w="28" w:type="dxa"/>
              <w:right w:w="28" w:type="dxa"/>
            </w:tcMar>
            <w:vAlign w:val="center"/>
          </w:tcPr>
          <w:p w:rsidR="00EE3BD1" w:rsidRPr="00AD4773" w:rsidRDefault="00EE3BD1" w:rsidP="00B566D5">
            <w:pPr>
              <w:jc w:val="center"/>
              <w:rPr>
                <w:b/>
                <w:iCs/>
                <w:sz w:val="20"/>
                <w:szCs w:val="20"/>
              </w:rPr>
            </w:pPr>
            <w:r w:rsidRPr="00AD4773">
              <w:rPr>
                <w:b/>
                <w:iCs/>
                <w:sz w:val="20"/>
                <w:szCs w:val="20"/>
              </w:rPr>
              <w:t>13803945,6</w:t>
            </w:r>
          </w:p>
        </w:tc>
        <w:tc>
          <w:tcPr>
            <w:tcW w:w="992" w:type="dxa"/>
            <w:tcMar>
              <w:left w:w="28" w:type="dxa"/>
              <w:right w:w="28" w:type="dxa"/>
            </w:tcMar>
            <w:vAlign w:val="center"/>
          </w:tcPr>
          <w:p w:rsidR="00EE3BD1" w:rsidRPr="00AD4773" w:rsidRDefault="00EE3BD1" w:rsidP="00B566D5">
            <w:pPr>
              <w:jc w:val="center"/>
              <w:rPr>
                <w:b/>
                <w:bCs/>
                <w:color w:val="000000"/>
                <w:sz w:val="20"/>
                <w:szCs w:val="20"/>
              </w:rPr>
            </w:pPr>
            <w:r w:rsidRPr="00AD4773">
              <w:rPr>
                <w:b/>
                <w:bCs/>
                <w:color w:val="000000"/>
                <w:sz w:val="20"/>
                <w:szCs w:val="20"/>
              </w:rPr>
              <w:t>99,2</w:t>
            </w:r>
          </w:p>
        </w:tc>
        <w:tc>
          <w:tcPr>
            <w:tcW w:w="1134" w:type="dxa"/>
            <w:noWrap/>
            <w:tcMar>
              <w:left w:w="28" w:type="dxa"/>
              <w:right w:w="28" w:type="dxa"/>
            </w:tcMar>
            <w:vAlign w:val="center"/>
          </w:tcPr>
          <w:p w:rsidR="00EE3BD1" w:rsidRPr="00AD4773" w:rsidRDefault="00EE3BD1" w:rsidP="00B566D5">
            <w:pPr>
              <w:jc w:val="center"/>
              <w:rPr>
                <w:b/>
                <w:bCs/>
                <w:color w:val="000000"/>
                <w:sz w:val="20"/>
                <w:szCs w:val="20"/>
              </w:rPr>
            </w:pPr>
            <w:r w:rsidRPr="00AD4773">
              <w:rPr>
                <w:b/>
                <w:bCs/>
                <w:color w:val="000000"/>
                <w:sz w:val="20"/>
                <w:szCs w:val="20"/>
              </w:rPr>
              <w:t>99,9</w:t>
            </w:r>
          </w:p>
        </w:tc>
        <w:tc>
          <w:tcPr>
            <w:tcW w:w="851" w:type="dxa"/>
            <w:tcMar>
              <w:left w:w="28" w:type="dxa"/>
              <w:right w:w="28" w:type="dxa"/>
            </w:tcMar>
            <w:vAlign w:val="center"/>
          </w:tcPr>
          <w:p w:rsidR="00EE3BD1" w:rsidRPr="00AD4773" w:rsidRDefault="00EE3BD1" w:rsidP="00B566D5">
            <w:pPr>
              <w:jc w:val="center"/>
              <w:rPr>
                <w:b/>
                <w:bCs/>
                <w:color w:val="000000"/>
                <w:sz w:val="20"/>
                <w:szCs w:val="20"/>
              </w:rPr>
            </w:pPr>
            <w:r w:rsidRPr="00AD4773">
              <w:rPr>
                <w:b/>
                <w:bCs/>
                <w:color w:val="000000"/>
                <w:sz w:val="20"/>
                <w:szCs w:val="20"/>
              </w:rPr>
              <w:t>120,5</w:t>
            </w:r>
          </w:p>
        </w:tc>
      </w:tr>
      <w:tr w:rsidR="00EE3BD1" w:rsidRPr="00AD4773" w:rsidTr="00B566D5">
        <w:trPr>
          <w:trHeight w:val="441"/>
        </w:trPr>
        <w:tc>
          <w:tcPr>
            <w:tcW w:w="3181" w:type="dxa"/>
            <w:noWrap/>
            <w:tcMar>
              <w:left w:w="28" w:type="dxa"/>
              <w:right w:w="28" w:type="dxa"/>
            </w:tcMar>
          </w:tcPr>
          <w:p w:rsidR="00EE3BD1" w:rsidRPr="00AD4773" w:rsidRDefault="00EE3BD1" w:rsidP="00B566D5">
            <w:pPr>
              <w:rPr>
                <w:iCs/>
                <w:sz w:val="20"/>
                <w:szCs w:val="20"/>
              </w:rPr>
            </w:pPr>
            <w:r w:rsidRPr="00AD4773">
              <w:rPr>
                <w:iCs/>
                <w:sz w:val="20"/>
                <w:szCs w:val="20"/>
              </w:rPr>
              <w:t>2. Расходы на содержание аппарата  управления ТФОМС</w:t>
            </w:r>
          </w:p>
        </w:tc>
        <w:tc>
          <w:tcPr>
            <w:tcW w:w="1275" w:type="dxa"/>
            <w:tcMar>
              <w:left w:w="28" w:type="dxa"/>
              <w:right w:w="28" w:type="dxa"/>
            </w:tcMar>
            <w:vAlign w:val="center"/>
          </w:tcPr>
          <w:p w:rsidR="00EE3BD1" w:rsidRPr="00AD4773" w:rsidRDefault="00EE3BD1" w:rsidP="00B566D5">
            <w:pPr>
              <w:jc w:val="center"/>
              <w:rPr>
                <w:b/>
                <w:iCs/>
                <w:sz w:val="20"/>
                <w:szCs w:val="20"/>
              </w:rPr>
            </w:pPr>
            <w:r w:rsidRPr="00AD4773">
              <w:rPr>
                <w:b/>
                <w:iCs/>
                <w:sz w:val="20"/>
                <w:szCs w:val="20"/>
              </w:rPr>
              <w:t>57189,71</w:t>
            </w:r>
          </w:p>
        </w:tc>
        <w:tc>
          <w:tcPr>
            <w:tcW w:w="1276" w:type="dxa"/>
            <w:tcMar>
              <w:left w:w="28" w:type="dxa"/>
              <w:right w:w="28" w:type="dxa"/>
            </w:tcMar>
            <w:vAlign w:val="center"/>
          </w:tcPr>
          <w:p w:rsidR="00EE3BD1" w:rsidRPr="00AD4773" w:rsidRDefault="00EE3BD1" w:rsidP="00B566D5">
            <w:pPr>
              <w:jc w:val="center"/>
              <w:rPr>
                <w:b/>
                <w:iCs/>
                <w:sz w:val="20"/>
                <w:szCs w:val="20"/>
              </w:rPr>
            </w:pPr>
            <w:r w:rsidRPr="00AD4773">
              <w:rPr>
                <w:b/>
                <w:iCs/>
                <w:sz w:val="20"/>
                <w:szCs w:val="20"/>
              </w:rPr>
              <w:t>56911,0</w:t>
            </w:r>
          </w:p>
        </w:tc>
        <w:tc>
          <w:tcPr>
            <w:tcW w:w="1134" w:type="dxa"/>
            <w:tcMar>
              <w:left w:w="28" w:type="dxa"/>
              <w:right w:w="28" w:type="dxa"/>
            </w:tcMar>
            <w:vAlign w:val="center"/>
          </w:tcPr>
          <w:p w:rsidR="00EE3BD1" w:rsidRPr="00AD4773" w:rsidRDefault="00EE3BD1" w:rsidP="00B566D5">
            <w:pPr>
              <w:jc w:val="center"/>
              <w:rPr>
                <w:b/>
                <w:iCs/>
                <w:sz w:val="20"/>
                <w:szCs w:val="20"/>
              </w:rPr>
            </w:pPr>
            <w:r w:rsidRPr="00AD4773">
              <w:rPr>
                <w:b/>
                <w:iCs/>
                <w:sz w:val="20"/>
                <w:szCs w:val="20"/>
              </w:rPr>
              <w:t>56884,2</w:t>
            </w:r>
          </w:p>
        </w:tc>
        <w:tc>
          <w:tcPr>
            <w:tcW w:w="992" w:type="dxa"/>
            <w:tcMar>
              <w:left w:w="28" w:type="dxa"/>
              <w:right w:w="28" w:type="dxa"/>
            </w:tcMar>
            <w:vAlign w:val="center"/>
          </w:tcPr>
          <w:p w:rsidR="00EE3BD1" w:rsidRPr="00AD4773" w:rsidRDefault="00EE3BD1" w:rsidP="00B566D5">
            <w:pPr>
              <w:jc w:val="center"/>
              <w:rPr>
                <w:b/>
                <w:color w:val="000000"/>
                <w:sz w:val="20"/>
                <w:szCs w:val="20"/>
              </w:rPr>
            </w:pPr>
            <w:r w:rsidRPr="00AD4773">
              <w:rPr>
                <w:b/>
                <w:color w:val="000000"/>
                <w:sz w:val="20"/>
                <w:szCs w:val="20"/>
              </w:rPr>
              <w:t>0,4</w:t>
            </w:r>
          </w:p>
        </w:tc>
        <w:tc>
          <w:tcPr>
            <w:tcW w:w="1134" w:type="dxa"/>
            <w:noWrap/>
            <w:tcMar>
              <w:left w:w="28" w:type="dxa"/>
              <w:right w:w="28" w:type="dxa"/>
            </w:tcMar>
            <w:vAlign w:val="center"/>
          </w:tcPr>
          <w:p w:rsidR="00EE3BD1" w:rsidRPr="00AD4773" w:rsidRDefault="00EE3BD1" w:rsidP="00B566D5">
            <w:pPr>
              <w:jc w:val="center"/>
              <w:rPr>
                <w:b/>
                <w:bCs/>
                <w:color w:val="000000"/>
                <w:sz w:val="20"/>
                <w:szCs w:val="20"/>
              </w:rPr>
            </w:pPr>
            <w:r w:rsidRPr="00AD4773">
              <w:rPr>
                <w:b/>
                <w:bCs/>
                <w:color w:val="000000"/>
                <w:sz w:val="20"/>
                <w:szCs w:val="20"/>
              </w:rPr>
              <w:t>100</w:t>
            </w:r>
          </w:p>
        </w:tc>
        <w:tc>
          <w:tcPr>
            <w:tcW w:w="851" w:type="dxa"/>
            <w:tcMar>
              <w:left w:w="28" w:type="dxa"/>
              <w:right w:w="28" w:type="dxa"/>
            </w:tcMar>
            <w:vAlign w:val="center"/>
          </w:tcPr>
          <w:p w:rsidR="00EE3BD1" w:rsidRPr="00AD4773" w:rsidRDefault="00EE3BD1" w:rsidP="00B566D5">
            <w:pPr>
              <w:jc w:val="center"/>
              <w:rPr>
                <w:b/>
                <w:bCs/>
                <w:color w:val="000000"/>
                <w:sz w:val="20"/>
                <w:szCs w:val="20"/>
              </w:rPr>
            </w:pPr>
            <w:r w:rsidRPr="00AD4773">
              <w:rPr>
                <w:b/>
                <w:bCs/>
                <w:color w:val="000000"/>
                <w:sz w:val="20"/>
                <w:szCs w:val="20"/>
              </w:rPr>
              <w:t>99,5</w:t>
            </w:r>
          </w:p>
        </w:tc>
      </w:tr>
      <w:tr w:rsidR="00EE3BD1" w:rsidRPr="00AD4773" w:rsidTr="00B566D5">
        <w:trPr>
          <w:trHeight w:val="747"/>
        </w:trPr>
        <w:tc>
          <w:tcPr>
            <w:tcW w:w="3181" w:type="dxa"/>
            <w:noWrap/>
            <w:tcMar>
              <w:left w:w="28" w:type="dxa"/>
              <w:right w:w="28" w:type="dxa"/>
            </w:tcMar>
          </w:tcPr>
          <w:p w:rsidR="00EE3BD1" w:rsidRPr="00AD4773" w:rsidRDefault="00EE3BD1" w:rsidP="00B566D5">
            <w:pPr>
              <w:rPr>
                <w:sz w:val="20"/>
                <w:szCs w:val="20"/>
              </w:rPr>
            </w:pPr>
            <w:r w:rsidRPr="00AD4773">
              <w:rPr>
                <w:sz w:val="20"/>
                <w:szCs w:val="20"/>
              </w:rPr>
              <w:t>3.Расходы на единовременные компенсационные выплаты медицинским работникам</w:t>
            </w:r>
          </w:p>
        </w:tc>
        <w:tc>
          <w:tcPr>
            <w:tcW w:w="1275" w:type="dxa"/>
            <w:tcMar>
              <w:left w:w="28" w:type="dxa"/>
              <w:right w:w="28" w:type="dxa"/>
            </w:tcMar>
            <w:vAlign w:val="center"/>
          </w:tcPr>
          <w:p w:rsidR="00EE3BD1" w:rsidRPr="00AD4773" w:rsidRDefault="00EE3BD1" w:rsidP="00B566D5">
            <w:pPr>
              <w:jc w:val="center"/>
              <w:rPr>
                <w:b/>
                <w:bCs/>
                <w:sz w:val="20"/>
                <w:szCs w:val="20"/>
              </w:rPr>
            </w:pPr>
            <w:r w:rsidRPr="00AD4773">
              <w:rPr>
                <w:b/>
                <w:bCs/>
                <w:sz w:val="20"/>
                <w:szCs w:val="20"/>
              </w:rPr>
              <w:t>42600,0</w:t>
            </w:r>
          </w:p>
        </w:tc>
        <w:tc>
          <w:tcPr>
            <w:tcW w:w="1276" w:type="dxa"/>
            <w:tcMar>
              <w:left w:w="28" w:type="dxa"/>
              <w:right w:w="28" w:type="dxa"/>
            </w:tcMar>
            <w:vAlign w:val="center"/>
          </w:tcPr>
          <w:p w:rsidR="00EE3BD1" w:rsidRPr="00AD4773" w:rsidRDefault="00EE3BD1" w:rsidP="00B566D5">
            <w:pPr>
              <w:jc w:val="center"/>
              <w:rPr>
                <w:b/>
                <w:bCs/>
                <w:sz w:val="20"/>
                <w:szCs w:val="20"/>
              </w:rPr>
            </w:pPr>
            <w:r w:rsidRPr="00AD4773">
              <w:rPr>
                <w:b/>
                <w:bCs/>
                <w:sz w:val="20"/>
                <w:szCs w:val="20"/>
              </w:rPr>
              <w:t>-</w:t>
            </w:r>
          </w:p>
        </w:tc>
        <w:tc>
          <w:tcPr>
            <w:tcW w:w="1134" w:type="dxa"/>
            <w:tcMar>
              <w:left w:w="28" w:type="dxa"/>
              <w:right w:w="28" w:type="dxa"/>
            </w:tcMar>
            <w:vAlign w:val="center"/>
          </w:tcPr>
          <w:p w:rsidR="00EE3BD1" w:rsidRPr="00AD4773" w:rsidRDefault="00EE3BD1" w:rsidP="00B566D5">
            <w:pPr>
              <w:jc w:val="center"/>
              <w:rPr>
                <w:b/>
                <w:bCs/>
                <w:sz w:val="20"/>
                <w:szCs w:val="20"/>
              </w:rPr>
            </w:pPr>
            <w:r w:rsidRPr="00AD4773">
              <w:rPr>
                <w:b/>
                <w:bCs/>
                <w:sz w:val="20"/>
                <w:szCs w:val="20"/>
              </w:rPr>
              <w:t>-</w:t>
            </w:r>
          </w:p>
        </w:tc>
        <w:tc>
          <w:tcPr>
            <w:tcW w:w="992" w:type="dxa"/>
            <w:tcMar>
              <w:left w:w="28" w:type="dxa"/>
              <w:right w:w="28" w:type="dxa"/>
            </w:tcMar>
            <w:vAlign w:val="center"/>
          </w:tcPr>
          <w:p w:rsidR="00EE3BD1" w:rsidRPr="00AD4773" w:rsidRDefault="00EE3BD1" w:rsidP="00B566D5">
            <w:pPr>
              <w:jc w:val="center"/>
              <w:rPr>
                <w:b/>
                <w:color w:val="000000"/>
                <w:sz w:val="20"/>
                <w:szCs w:val="20"/>
              </w:rPr>
            </w:pPr>
            <w:r w:rsidRPr="00AD4773">
              <w:rPr>
                <w:b/>
                <w:color w:val="000000"/>
                <w:sz w:val="20"/>
                <w:szCs w:val="20"/>
              </w:rPr>
              <w:t>-</w:t>
            </w:r>
          </w:p>
        </w:tc>
        <w:tc>
          <w:tcPr>
            <w:tcW w:w="1134" w:type="dxa"/>
            <w:noWrap/>
            <w:tcMar>
              <w:left w:w="28" w:type="dxa"/>
              <w:right w:w="28" w:type="dxa"/>
            </w:tcMar>
            <w:vAlign w:val="center"/>
          </w:tcPr>
          <w:p w:rsidR="00EE3BD1" w:rsidRPr="00AD4773" w:rsidRDefault="00EE3BD1" w:rsidP="00B566D5">
            <w:pPr>
              <w:jc w:val="center"/>
              <w:rPr>
                <w:b/>
                <w:bCs/>
                <w:color w:val="000000"/>
                <w:sz w:val="20"/>
                <w:szCs w:val="20"/>
              </w:rPr>
            </w:pPr>
            <w:r w:rsidRPr="00AD4773">
              <w:rPr>
                <w:b/>
                <w:bCs/>
                <w:color w:val="000000"/>
                <w:sz w:val="20"/>
                <w:szCs w:val="20"/>
              </w:rPr>
              <w:t>-</w:t>
            </w:r>
          </w:p>
        </w:tc>
        <w:tc>
          <w:tcPr>
            <w:tcW w:w="851" w:type="dxa"/>
            <w:tcMar>
              <w:left w:w="28" w:type="dxa"/>
              <w:right w:w="28" w:type="dxa"/>
            </w:tcMar>
            <w:vAlign w:val="center"/>
          </w:tcPr>
          <w:p w:rsidR="00EE3BD1" w:rsidRPr="00AD4773" w:rsidRDefault="00EE3BD1" w:rsidP="00B566D5">
            <w:pPr>
              <w:jc w:val="center"/>
              <w:rPr>
                <w:b/>
                <w:bCs/>
                <w:color w:val="000000"/>
                <w:sz w:val="20"/>
                <w:szCs w:val="20"/>
              </w:rPr>
            </w:pPr>
            <w:r w:rsidRPr="00AD4773">
              <w:rPr>
                <w:b/>
                <w:bCs/>
                <w:color w:val="000000"/>
                <w:sz w:val="20"/>
                <w:szCs w:val="20"/>
              </w:rPr>
              <w:t>-</w:t>
            </w:r>
          </w:p>
        </w:tc>
      </w:tr>
      <w:tr w:rsidR="00EE3BD1" w:rsidRPr="00AD4773" w:rsidTr="00B566D5">
        <w:trPr>
          <w:trHeight w:val="747"/>
        </w:trPr>
        <w:tc>
          <w:tcPr>
            <w:tcW w:w="3181" w:type="dxa"/>
            <w:noWrap/>
            <w:tcMar>
              <w:left w:w="28" w:type="dxa"/>
              <w:right w:w="28" w:type="dxa"/>
            </w:tcMar>
          </w:tcPr>
          <w:p w:rsidR="00EE3BD1" w:rsidRPr="00AD4773" w:rsidRDefault="00EE3BD1" w:rsidP="00B566D5">
            <w:pPr>
              <w:rPr>
                <w:sz w:val="20"/>
                <w:szCs w:val="20"/>
              </w:rPr>
            </w:pPr>
            <w:r w:rsidRPr="00AD4773">
              <w:rPr>
                <w:sz w:val="20"/>
                <w:szCs w:val="20"/>
              </w:rPr>
              <w:t>4.Расходы на повышение квалификации, приобретение и ремонт медицинского оборудования</w:t>
            </w:r>
          </w:p>
        </w:tc>
        <w:tc>
          <w:tcPr>
            <w:tcW w:w="1275" w:type="dxa"/>
            <w:tcMar>
              <w:left w:w="28" w:type="dxa"/>
              <w:right w:w="28" w:type="dxa"/>
            </w:tcMar>
            <w:vAlign w:val="center"/>
          </w:tcPr>
          <w:p w:rsidR="00EE3BD1" w:rsidRPr="00AD4773" w:rsidRDefault="00EE3BD1" w:rsidP="00B566D5">
            <w:pPr>
              <w:jc w:val="center"/>
              <w:rPr>
                <w:b/>
                <w:bCs/>
                <w:sz w:val="20"/>
                <w:szCs w:val="20"/>
              </w:rPr>
            </w:pPr>
            <w:r w:rsidRPr="00AD4773">
              <w:rPr>
                <w:b/>
                <w:bCs/>
                <w:sz w:val="20"/>
                <w:szCs w:val="20"/>
              </w:rPr>
              <w:t>40499,5</w:t>
            </w:r>
          </w:p>
        </w:tc>
        <w:tc>
          <w:tcPr>
            <w:tcW w:w="1276" w:type="dxa"/>
            <w:tcMar>
              <w:left w:w="28" w:type="dxa"/>
              <w:right w:w="28" w:type="dxa"/>
            </w:tcMar>
            <w:vAlign w:val="center"/>
          </w:tcPr>
          <w:p w:rsidR="00EE3BD1" w:rsidRPr="00AD4773" w:rsidRDefault="00EE3BD1" w:rsidP="00B566D5">
            <w:pPr>
              <w:jc w:val="center"/>
              <w:rPr>
                <w:b/>
                <w:bCs/>
                <w:sz w:val="20"/>
                <w:szCs w:val="20"/>
              </w:rPr>
            </w:pPr>
            <w:r w:rsidRPr="00AD4773">
              <w:rPr>
                <w:b/>
                <w:bCs/>
                <w:sz w:val="20"/>
                <w:szCs w:val="20"/>
              </w:rPr>
              <w:t>63400,0</w:t>
            </w:r>
          </w:p>
        </w:tc>
        <w:tc>
          <w:tcPr>
            <w:tcW w:w="1134" w:type="dxa"/>
            <w:tcMar>
              <w:left w:w="28" w:type="dxa"/>
              <w:right w:w="28" w:type="dxa"/>
            </w:tcMar>
            <w:vAlign w:val="center"/>
          </w:tcPr>
          <w:p w:rsidR="00EE3BD1" w:rsidRPr="00AD4773" w:rsidRDefault="00EE3BD1" w:rsidP="00B566D5">
            <w:pPr>
              <w:jc w:val="center"/>
              <w:rPr>
                <w:b/>
                <w:bCs/>
                <w:sz w:val="20"/>
                <w:szCs w:val="20"/>
              </w:rPr>
            </w:pPr>
            <w:r w:rsidRPr="00AD4773">
              <w:rPr>
                <w:b/>
                <w:bCs/>
                <w:sz w:val="20"/>
                <w:szCs w:val="20"/>
              </w:rPr>
              <w:t>58532,8</w:t>
            </w:r>
          </w:p>
        </w:tc>
        <w:tc>
          <w:tcPr>
            <w:tcW w:w="992" w:type="dxa"/>
            <w:tcMar>
              <w:left w:w="28" w:type="dxa"/>
              <w:right w:w="28" w:type="dxa"/>
            </w:tcMar>
            <w:vAlign w:val="center"/>
          </w:tcPr>
          <w:p w:rsidR="00EE3BD1" w:rsidRPr="00AD4773" w:rsidRDefault="00EE3BD1" w:rsidP="00B566D5">
            <w:pPr>
              <w:jc w:val="center"/>
              <w:rPr>
                <w:b/>
                <w:color w:val="000000"/>
                <w:sz w:val="20"/>
                <w:szCs w:val="20"/>
              </w:rPr>
            </w:pPr>
            <w:r w:rsidRPr="00AD4773">
              <w:rPr>
                <w:b/>
                <w:color w:val="000000"/>
                <w:sz w:val="20"/>
                <w:szCs w:val="20"/>
              </w:rPr>
              <w:t>0,4</w:t>
            </w:r>
          </w:p>
        </w:tc>
        <w:tc>
          <w:tcPr>
            <w:tcW w:w="1134" w:type="dxa"/>
            <w:noWrap/>
            <w:tcMar>
              <w:left w:w="28" w:type="dxa"/>
              <w:right w:w="28" w:type="dxa"/>
            </w:tcMar>
            <w:vAlign w:val="center"/>
          </w:tcPr>
          <w:p w:rsidR="00EE3BD1" w:rsidRPr="00AD4773" w:rsidRDefault="00EE3BD1" w:rsidP="00B566D5">
            <w:pPr>
              <w:jc w:val="center"/>
              <w:rPr>
                <w:b/>
                <w:bCs/>
                <w:color w:val="000000"/>
                <w:sz w:val="20"/>
                <w:szCs w:val="20"/>
              </w:rPr>
            </w:pPr>
            <w:r w:rsidRPr="00AD4773">
              <w:rPr>
                <w:b/>
                <w:bCs/>
                <w:color w:val="000000"/>
                <w:sz w:val="20"/>
                <w:szCs w:val="20"/>
              </w:rPr>
              <w:t>92,3</w:t>
            </w:r>
          </w:p>
        </w:tc>
        <w:tc>
          <w:tcPr>
            <w:tcW w:w="851" w:type="dxa"/>
            <w:tcMar>
              <w:left w:w="28" w:type="dxa"/>
              <w:right w:w="28" w:type="dxa"/>
            </w:tcMar>
            <w:vAlign w:val="center"/>
          </w:tcPr>
          <w:p w:rsidR="00EE3BD1" w:rsidRPr="00AD4773" w:rsidRDefault="00EE3BD1" w:rsidP="00B566D5">
            <w:pPr>
              <w:jc w:val="center"/>
              <w:rPr>
                <w:b/>
                <w:bCs/>
                <w:color w:val="000000"/>
                <w:sz w:val="20"/>
                <w:szCs w:val="20"/>
              </w:rPr>
            </w:pPr>
            <w:r w:rsidRPr="00AD4773">
              <w:rPr>
                <w:b/>
                <w:bCs/>
                <w:color w:val="000000"/>
                <w:sz w:val="20"/>
                <w:szCs w:val="20"/>
              </w:rPr>
              <w:t>144,5</w:t>
            </w:r>
          </w:p>
        </w:tc>
      </w:tr>
      <w:tr w:rsidR="00EE3BD1" w:rsidRPr="00AD4773" w:rsidTr="00B566D5">
        <w:trPr>
          <w:trHeight w:val="244"/>
        </w:trPr>
        <w:tc>
          <w:tcPr>
            <w:tcW w:w="3181" w:type="dxa"/>
            <w:noWrap/>
            <w:tcMar>
              <w:left w:w="28" w:type="dxa"/>
              <w:right w:w="28" w:type="dxa"/>
            </w:tcMar>
          </w:tcPr>
          <w:p w:rsidR="00EE3BD1" w:rsidRPr="00AD4773" w:rsidRDefault="00EE3BD1" w:rsidP="00B566D5">
            <w:pPr>
              <w:rPr>
                <w:bCs/>
                <w:sz w:val="20"/>
                <w:szCs w:val="20"/>
              </w:rPr>
            </w:pPr>
            <w:r w:rsidRPr="00AD4773">
              <w:rPr>
                <w:bCs/>
                <w:sz w:val="20"/>
                <w:szCs w:val="20"/>
              </w:rPr>
              <w:t>Итого расходов</w:t>
            </w:r>
          </w:p>
        </w:tc>
        <w:tc>
          <w:tcPr>
            <w:tcW w:w="1275" w:type="dxa"/>
            <w:tcMar>
              <w:left w:w="28" w:type="dxa"/>
              <w:right w:w="28" w:type="dxa"/>
            </w:tcMar>
            <w:vAlign w:val="center"/>
          </w:tcPr>
          <w:p w:rsidR="00EE3BD1" w:rsidRPr="00AD4773" w:rsidRDefault="00EE3BD1" w:rsidP="00B566D5">
            <w:pPr>
              <w:jc w:val="center"/>
              <w:rPr>
                <w:b/>
                <w:bCs/>
                <w:sz w:val="20"/>
                <w:szCs w:val="20"/>
              </w:rPr>
            </w:pPr>
            <w:r w:rsidRPr="00AD4773">
              <w:rPr>
                <w:b/>
                <w:bCs/>
                <w:sz w:val="20"/>
                <w:szCs w:val="20"/>
              </w:rPr>
              <w:t>11593594,02</w:t>
            </w:r>
          </w:p>
        </w:tc>
        <w:tc>
          <w:tcPr>
            <w:tcW w:w="1276" w:type="dxa"/>
            <w:tcMar>
              <w:left w:w="28" w:type="dxa"/>
              <w:right w:w="28" w:type="dxa"/>
            </w:tcMar>
            <w:vAlign w:val="center"/>
          </w:tcPr>
          <w:p w:rsidR="00EE3BD1" w:rsidRPr="00AD4773" w:rsidRDefault="00EE3BD1" w:rsidP="00B566D5">
            <w:pPr>
              <w:jc w:val="center"/>
              <w:rPr>
                <w:b/>
                <w:iCs/>
                <w:sz w:val="20"/>
                <w:szCs w:val="20"/>
              </w:rPr>
            </w:pPr>
            <w:r w:rsidRPr="00AD4773">
              <w:rPr>
                <w:b/>
                <w:iCs/>
                <w:sz w:val="20"/>
                <w:szCs w:val="20"/>
              </w:rPr>
              <w:t>13932896,1</w:t>
            </w:r>
          </w:p>
        </w:tc>
        <w:tc>
          <w:tcPr>
            <w:tcW w:w="1134" w:type="dxa"/>
            <w:tcMar>
              <w:left w:w="28" w:type="dxa"/>
              <w:right w:w="28" w:type="dxa"/>
            </w:tcMar>
            <w:vAlign w:val="center"/>
          </w:tcPr>
          <w:p w:rsidR="00EE3BD1" w:rsidRPr="00AD4773" w:rsidRDefault="00EE3BD1" w:rsidP="00B566D5">
            <w:pPr>
              <w:jc w:val="center"/>
              <w:rPr>
                <w:b/>
                <w:iCs/>
                <w:sz w:val="20"/>
                <w:szCs w:val="20"/>
              </w:rPr>
            </w:pPr>
            <w:r w:rsidRPr="00AD4773">
              <w:rPr>
                <w:b/>
                <w:iCs/>
                <w:sz w:val="20"/>
                <w:szCs w:val="20"/>
              </w:rPr>
              <w:t>13919362,6</w:t>
            </w:r>
          </w:p>
        </w:tc>
        <w:tc>
          <w:tcPr>
            <w:tcW w:w="992" w:type="dxa"/>
            <w:tcMar>
              <w:left w:w="28" w:type="dxa"/>
              <w:right w:w="28" w:type="dxa"/>
            </w:tcMar>
            <w:vAlign w:val="center"/>
          </w:tcPr>
          <w:p w:rsidR="00EE3BD1" w:rsidRPr="00AD4773" w:rsidRDefault="00EE3BD1" w:rsidP="00B566D5">
            <w:pPr>
              <w:jc w:val="center"/>
              <w:rPr>
                <w:b/>
                <w:bCs/>
                <w:color w:val="000000"/>
                <w:sz w:val="20"/>
                <w:szCs w:val="20"/>
              </w:rPr>
            </w:pPr>
            <w:r w:rsidRPr="00AD4773">
              <w:rPr>
                <w:b/>
                <w:bCs/>
                <w:color w:val="000000"/>
                <w:sz w:val="20"/>
                <w:szCs w:val="20"/>
              </w:rPr>
              <w:t>100</w:t>
            </w:r>
          </w:p>
        </w:tc>
        <w:tc>
          <w:tcPr>
            <w:tcW w:w="1134" w:type="dxa"/>
            <w:noWrap/>
            <w:tcMar>
              <w:left w:w="28" w:type="dxa"/>
              <w:right w:w="28" w:type="dxa"/>
            </w:tcMar>
            <w:vAlign w:val="center"/>
          </w:tcPr>
          <w:p w:rsidR="00EE3BD1" w:rsidRPr="00AD4773" w:rsidRDefault="00EE3BD1" w:rsidP="00B566D5">
            <w:pPr>
              <w:jc w:val="center"/>
              <w:rPr>
                <w:b/>
                <w:bCs/>
                <w:color w:val="000000"/>
                <w:sz w:val="20"/>
                <w:szCs w:val="20"/>
              </w:rPr>
            </w:pPr>
            <w:r w:rsidRPr="00AD4773">
              <w:rPr>
                <w:b/>
                <w:bCs/>
                <w:color w:val="000000"/>
                <w:sz w:val="20"/>
                <w:szCs w:val="20"/>
              </w:rPr>
              <w:t>99,9</w:t>
            </w:r>
          </w:p>
        </w:tc>
        <w:tc>
          <w:tcPr>
            <w:tcW w:w="851" w:type="dxa"/>
            <w:tcMar>
              <w:left w:w="28" w:type="dxa"/>
              <w:right w:w="28" w:type="dxa"/>
            </w:tcMar>
            <w:vAlign w:val="center"/>
          </w:tcPr>
          <w:p w:rsidR="00EE3BD1" w:rsidRPr="00AD4773" w:rsidRDefault="00EE3BD1" w:rsidP="00B566D5">
            <w:pPr>
              <w:jc w:val="center"/>
              <w:rPr>
                <w:b/>
                <w:bCs/>
                <w:color w:val="000000"/>
                <w:sz w:val="20"/>
                <w:szCs w:val="20"/>
              </w:rPr>
            </w:pPr>
            <w:r w:rsidRPr="00AD4773">
              <w:rPr>
                <w:b/>
                <w:bCs/>
                <w:color w:val="000000"/>
                <w:sz w:val="20"/>
                <w:szCs w:val="20"/>
              </w:rPr>
              <w:t>120,1</w:t>
            </w:r>
          </w:p>
        </w:tc>
      </w:tr>
    </w:tbl>
    <w:p w:rsidR="00EE3BD1" w:rsidRPr="00AD4773" w:rsidRDefault="00EE3BD1" w:rsidP="00EE3BD1">
      <w:pPr>
        <w:spacing w:line="247" w:lineRule="auto"/>
        <w:ind w:firstLine="708"/>
        <w:jc w:val="center"/>
        <w:rPr>
          <w:b/>
          <w:bCs/>
          <w:sz w:val="27"/>
          <w:szCs w:val="27"/>
        </w:rPr>
      </w:pPr>
    </w:p>
    <w:p w:rsidR="00185839" w:rsidRDefault="00185839" w:rsidP="00EE3BD1">
      <w:pPr>
        <w:spacing w:line="247" w:lineRule="auto"/>
        <w:ind w:firstLine="708"/>
        <w:jc w:val="right"/>
        <w:rPr>
          <w:bCs/>
          <w:sz w:val="27"/>
          <w:szCs w:val="27"/>
        </w:rPr>
      </w:pPr>
    </w:p>
    <w:p w:rsidR="00185839" w:rsidRDefault="00185839" w:rsidP="00EE3BD1">
      <w:pPr>
        <w:spacing w:line="247" w:lineRule="auto"/>
        <w:ind w:firstLine="708"/>
        <w:jc w:val="right"/>
        <w:rPr>
          <w:bCs/>
          <w:sz w:val="27"/>
          <w:szCs w:val="27"/>
        </w:rPr>
      </w:pPr>
    </w:p>
    <w:p w:rsidR="00EE3BD1" w:rsidRPr="00AD4773" w:rsidRDefault="000F639B" w:rsidP="00EE3BD1">
      <w:pPr>
        <w:spacing w:line="247" w:lineRule="auto"/>
        <w:ind w:firstLine="708"/>
        <w:jc w:val="right"/>
        <w:rPr>
          <w:bCs/>
          <w:sz w:val="27"/>
          <w:szCs w:val="27"/>
        </w:rPr>
      </w:pPr>
      <w:r w:rsidRPr="00AD4773">
        <w:rPr>
          <w:bCs/>
          <w:sz w:val="27"/>
          <w:szCs w:val="27"/>
        </w:rPr>
        <w:t xml:space="preserve">Таблица </w:t>
      </w:r>
      <w:r w:rsidR="00D2641B" w:rsidRPr="00AD4773">
        <w:rPr>
          <w:bCs/>
          <w:sz w:val="27"/>
          <w:szCs w:val="27"/>
        </w:rPr>
        <w:t>4</w:t>
      </w:r>
    </w:p>
    <w:p w:rsidR="00EE3BD1" w:rsidRPr="00AD4773" w:rsidRDefault="00EE3BD1" w:rsidP="00164D58">
      <w:pPr>
        <w:spacing w:line="247" w:lineRule="auto"/>
        <w:jc w:val="center"/>
        <w:rPr>
          <w:b/>
          <w:bCs/>
          <w:sz w:val="27"/>
          <w:szCs w:val="27"/>
        </w:rPr>
      </w:pPr>
      <w:r w:rsidRPr="00AD4773">
        <w:rPr>
          <w:b/>
          <w:bCs/>
          <w:sz w:val="27"/>
          <w:szCs w:val="27"/>
        </w:rPr>
        <w:t xml:space="preserve">Анализ расходов ТФОМС по разделам и подразделам </w:t>
      </w:r>
      <w:r w:rsidR="00C04D92" w:rsidRPr="00AD4773">
        <w:rPr>
          <w:b/>
          <w:bCs/>
          <w:sz w:val="27"/>
          <w:szCs w:val="27"/>
        </w:rPr>
        <w:t xml:space="preserve">бюджетной классификации </w:t>
      </w:r>
      <w:r w:rsidRPr="00AD4773">
        <w:rPr>
          <w:b/>
          <w:bCs/>
          <w:sz w:val="27"/>
          <w:szCs w:val="27"/>
        </w:rPr>
        <w:t>за 2018 год, тыс. 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418"/>
        <w:gridCol w:w="1275"/>
        <w:gridCol w:w="851"/>
        <w:gridCol w:w="1134"/>
      </w:tblGrid>
      <w:tr w:rsidR="00EE3BD1" w:rsidRPr="00AD4773" w:rsidTr="00B566D5">
        <w:trPr>
          <w:trHeight w:val="1066"/>
        </w:trPr>
        <w:tc>
          <w:tcPr>
            <w:tcW w:w="5387" w:type="dxa"/>
            <w:noWrap/>
            <w:vAlign w:val="center"/>
          </w:tcPr>
          <w:p w:rsidR="00EE3BD1" w:rsidRPr="00AD4773" w:rsidRDefault="00EE3BD1" w:rsidP="00B566D5">
            <w:pPr>
              <w:spacing w:line="247" w:lineRule="auto"/>
              <w:jc w:val="center"/>
              <w:rPr>
                <w:b/>
                <w:bCs/>
                <w:sz w:val="20"/>
                <w:szCs w:val="20"/>
              </w:rPr>
            </w:pPr>
            <w:r w:rsidRPr="00AD4773">
              <w:rPr>
                <w:b/>
                <w:bCs/>
                <w:sz w:val="20"/>
                <w:szCs w:val="20"/>
              </w:rPr>
              <w:t>Наименование расходов</w:t>
            </w:r>
          </w:p>
        </w:tc>
        <w:tc>
          <w:tcPr>
            <w:tcW w:w="1418" w:type="dxa"/>
            <w:vAlign w:val="center"/>
          </w:tcPr>
          <w:p w:rsidR="00EE3BD1" w:rsidRPr="00AD4773" w:rsidRDefault="00EE3BD1" w:rsidP="00B566D5">
            <w:pPr>
              <w:spacing w:line="247" w:lineRule="auto"/>
              <w:jc w:val="center"/>
              <w:rPr>
                <w:b/>
                <w:bCs/>
                <w:sz w:val="20"/>
                <w:szCs w:val="20"/>
              </w:rPr>
            </w:pPr>
            <w:r w:rsidRPr="00AD4773">
              <w:rPr>
                <w:b/>
                <w:bCs/>
                <w:sz w:val="20"/>
                <w:szCs w:val="20"/>
              </w:rPr>
              <w:t>Утверждено по Бюджету на 2018 год</w:t>
            </w:r>
          </w:p>
        </w:tc>
        <w:tc>
          <w:tcPr>
            <w:tcW w:w="1275" w:type="dxa"/>
            <w:noWrap/>
            <w:vAlign w:val="center"/>
          </w:tcPr>
          <w:p w:rsidR="00EE3BD1" w:rsidRPr="00AD4773" w:rsidRDefault="00EE3BD1" w:rsidP="00B566D5">
            <w:pPr>
              <w:spacing w:line="247" w:lineRule="auto"/>
              <w:jc w:val="center"/>
              <w:rPr>
                <w:b/>
                <w:bCs/>
                <w:sz w:val="20"/>
                <w:szCs w:val="20"/>
              </w:rPr>
            </w:pPr>
            <w:r w:rsidRPr="00AD4773">
              <w:rPr>
                <w:b/>
                <w:bCs/>
                <w:sz w:val="20"/>
                <w:szCs w:val="20"/>
              </w:rPr>
              <w:t>Кассовое исполнение за 2018 год</w:t>
            </w:r>
          </w:p>
        </w:tc>
        <w:tc>
          <w:tcPr>
            <w:tcW w:w="851" w:type="dxa"/>
            <w:vAlign w:val="center"/>
          </w:tcPr>
          <w:p w:rsidR="00EE3BD1" w:rsidRPr="00AD4773" w:rsidRDefault="00EE3BD1" w:rsidP="00B566D5">
            <w:pPr>
              <w:spacing w:line="247" w:lineRule="auto"/>
              <w:jc w:val="center"/>
              <w:rPr>
                <w:b/>
                <w:bCs/>
                <w:sz w:val="20"/>
                <w:szCs w:val="20"/>
              </w:rPr>
            </w:pPr>
            <w:r w:rsidRPr="00AD4773">
              <w:rPr>
                <w:b/>
                <w:bCs/>
                <w:sz w:val="20"/>
                <w:szCs w:val="20"/>
              </w:rPr>
              <w:t>% исполнения</w:t>
            </w:r>
          </w:p>
        </w:tc>
        <w:tc>
          <w:tcPr>
            <w:tcW w:w="1134" w:type="dxa"/>
            <w:vAlign w:val="center"/>
          </w:tcPr>
          <w:p w:rsidR="00EE3BD1" w:rsidRPr="00AD4773" w:rsidRDefault="00EE3BD1" w:rsidP="00B566D5">
            <w:pPr>
              <w:spacing w:line="247" w:lineRule="auto"/>
              <w:jc w:val="center"/>
              <w:rPr>
                <w:b/>
                <w:bCs/>
                <w:sz w:val="20"/>
                <w:szCs w:val="20"/>
              </w:rPr>
            </w:pPr>
            <w:r w:rsidRPr="00AD4773">
              <w:rPr>
                <w:b/>
                <w:bCs/>
                <w:sz w:val="20"/>
                <w:szCs w:val="20"/>
              </w:rPr>
              <w:t>Доля в общих расходах</w:t>
            </w:r>
          </w:p>
        </w:tc>
      </w:tr>
      <w:tr w:rsidR="00EE3BD1" w:rsidRPr="00AD4773" w:rsidTr="00B566D5">
        <w:trPr>
          <w:trHeight w:val="170"/>
        </w:trPr>
        <w:tc>
          <w:tcPr>
            <w:tcW w:w="5387" w:type="dxa"/>
            <w:shd w:val="clear" w:color="auto" w:fill="FFFFFF"/>
            <w:noWrap/>
          </w:tcPr>
          <w:p w:rsidR="00EE3BD1" w:rsidRPr="00AD4773" w:rsidRDefault="00EE3BD1" w:rsidP="00B566D5">
            <w:pPr>
              <w:spacing w:line="247" w:lineRule="auto"/>
              <w:jc w:val="both"/>
              <w:rPr>
                <w:b/>
                <w:bCs/>
                <w:sz w:val="20"/>
                <w:szCs w:val="20"/>
              </w:rPr>
            </w:pPr>
            <w:r w:rsidRPr="00AD4773">
              <w:rPr>
                <w:b/>
                <w:bCs/>
                <w:sz w:val="20"/>
                <w:szCs w:val="20"/>
              </w:rPr>
              <w:t>Расходы бюджета всего</w:t>
            </w:r>
          </w:p>
        </w:tc>
        <w:tc>
          <w:tcPr>
            <w:tcW w:w="1418" w:type="dxa"/>
            <w:shd w:val="clear" w:color="auto" w:fill="FFFFFF"/>
            <w:vAlign w:val="center"/>
          </w:tcPr>
          <w:p w:rsidR="00EE3BD1" w:rsidRPr="00AD4773" w:rsidRDefault="00EE3BD1" w:rsidP="00B566D5">
            <w:pPr>
              <w:jc w:val="center"/>
              <w:rPr>
                <w:b/>
                <w:iCs/>
                <w:sz w:val="20"/>
                <w:szCs w:val="20"/>
              </w:rPr>
            </w:pPr>
            <w:r w:rsidRPr="00AD4773">
              <w:rPr>
                <w:b/>
                <w:iCs/>
                <w:sz w:val="20"/>
                <w:szCs w:val="20"/>
              </w:rPr>
              <w:t>13932896,1</w:t>
            </w:r>
          </w:p>
        </w:tc>
        <w:tc>
          <w:tcPr>
            <w:tcW w:w="1275" w:type="dxa"/>
            <w:shd w:val="clear" w:color="auto" w:fill="FFFFFF"/>
            <w:noWrap/>
            <w:vAlign w:val="center"/>
          </w:tcPr>
          <w:p w:rsidR="00EE3BD1" w:rsidRPr="00AD4773" w:rsidRDefault="00EE3BD1" w:rsidP="00B566D5">
            <w:pPr>
              <w:jc w:val="center"/>
              <w:rPr>
                <w:b/>
                <w:iCs/>
                <w:sz w:val="20"/>
                <w:szCs w:val="20"/>
              </w:rPr>
            </w:pPr>
            <w:r w:rsidRPr="00AD4773">
              <w:rPr>
                <w:b/>
                <w:iCs/>
                <w:sz w:val="20"/>
                <w:szCs w:val="20"/>
              </w:rPr>
              <w:t>13919362,6</w:t>
            </w:r>
          </w:p>
        </w:tc>
        <w:tc>
          <w:tcPr>
            <w:tcW w:w="851" w:type="dxa"/>
            <w:shd w:val="clear" w:color="auto" w:fill="FFFFFF"/>
            <w:vAlign w:val="center"/>
          </w:tcPr>
          <w:p w:rsidR="00EE3BD1" w:rsidRPr="00AD4773" w:rsidRDefault="00EE3BD1" w:rsidP="00B566D5">
            <w:pPr>
              <w:jc w:val="center"/>
              <w:rPr>
                <w:b/>
                <w:bCs/>
                <w:color w:val="000000"/>
                <w:sz w:val="20"/>
                <w:szCs w:val="20"/>
              </w:rPr>
            </w:pPr>
            <w:r w:rsidRPr="00AD4773">
              <w:rPr>
                <w:b/>
                <w:bCs/>
                <w:color w:val="000000"/>
                <w:sz w:val="20"/>
                <w:szCs w:val="20"/>
              </w:rPr>
              <w:t>99,9</w:t>
            </w:r>
          </w:p>
        </w:tc>
        <w:tc>
          <w:tcPr>
            <w:tcW w:w="1134" w:type="dxa"/>
            <w:shd w:val="clear" w:color="auto" w:fill="FFFFFF"/>
            <w:vAlign w:val="center"/>
          </w:tcPr>
          <w:p w:rsidR="00EE3BD1" w:rsidRPr="00AD4773" w:rsidRDefault="00EE3BD1" w:rsidP="00B566D5">
            <w:pPr>
              <w:jc w:val="center"/>
              <w:rPr>
                <w:b/>
                <w:bCs/>
                <w:color w:val="000000"/>
                <w:sz w:val="20"/>
                <w:szCs w:val="20"/>
              </w:rPr>
            </w:pPr>
            <w:r w:rsidRPr="00AD4773">
              <w:rPr>
                <w:b/>
                <w:bCs/>
                <w:color w:val="000000"/>
                <w:sz w:val="20"/>
                <w:szCs w:val="20"/>
              </w:rPr>
              <w:t>100</w:t>
            </w:r>
          </w:p>
        </w:tc>
      </w:tr>
      <w:tr w:rsidR="00EE3BD1" w:rsidRPr="00AD4773" w:rsidTr="00B566D5">
        <w:trPr>
          <w:trHeight w:val="879"/>
        </w:trPr>
        <w:tc>
          <w:tcPr>
            <w:tcW w:w="5387" w:type="dxa"/>
            <w:shd w:val="clear" w:color="auto" w:fill="auto"/>
            <w:noWrap/>
          </w:tcPr>
          <w:p w:rsidR="00EE3BD1" w:rsidRPr="00AD4773" w:rsidRDefault="00EE3BD1" w:rsidP="00B566D5">
            <w:pPr>
              <w:spacing w:line="247" w:lineRule="auto"/>
              <w:jc w:val="both"/>
              <w:rPr>
                <w:b/>
                <w:bCs/>
                <w:sz w:val="20"/>
                <w:szCs w:val="20"/>
              </w:rPr>
            </w:pPr>
            <w:r w:rsidRPr="00AD4773">
              <w:rPr>
                <w:b/>
                <w:bCs/>
                <w:sz w:val="20"/>
                <w:szCs w:val="20"/>
              </w:rPr>
              <w:t xml:space="preserve">000 0113 730 0000 000 000 </w:t>
            </w:r>
          </w:p>
          <w:p w:rsidR="00EE3BD1" w:rsidRPr="00AD4773" w:rsidRDefault="00EE3BD1" w:rsidP="00B566D5">
            <w:pPr>
              <w:spacing w:line="247" w:lineRule="auto"/>
              <w:jc w:val="both"/>
              <w:rPr>
                <w:b/>
                <w:bCs/>
                <w:sz w:val="20"/>
                <w:szCs w:val="20"/>
              </w:rPr>
            </w:pPr>
            <w:r w:rsidRPr="00AD4773">
              <w:rPr>
                <w:b/>
                <w:bCs/>
                <w:sz w:val="20"/>
                <w:szCs w:val="20"/>
              </w:rPr>
              <w:t>Непрограммные направления деятельности органа ТФОМС Ульяновской области (общегосударственные вопросы)</w:t>
            </w:r>
          </w:p>
        </w:tc>
        <w:tc>
          <w:tcPr>
            <w:tcW w:w="1418" w:type="dxa"/>
            <w:shd w:val="clear" w:color="auto" w:fill="auto"/>
            <w:vAlign w:val="center"/>
          </w:tcPr>
          <w:p w:rsidR="00EE3BD1" w:rsidRPr="00AD4773" w:rsidRDefault="00EE3BD1" w:rsidP="00B566D5">
            <w:pPr>
              <w:spacing w:line="228" w:lineRule="auto"/>
              <w:jc w:val="center"/>
              <w:rPr>
                <w:b/>
                <w:sz w:val="20"/>
                <w:szCs w:val="20"/>
              </w:rPr>
            </w:pPr>
          </w:p>
        </w:tc>
        <w:tc>
          <w:tcPr>
            <w:tcW w:w="1275" w:type="dxa"/>
            <w:shd w:val="clear" w:color="auto" w:fill="auto"/>
            <w:noWrap/>
            <w:vAlign w:val="center"/>
          </w:tcPr>
          <w:p w:rsidR="00EE3BD1" w:rsidRPr="00AD4773" w:rsidRDefault="00EE3BD1" w:rsidP="00B566D5">
            <w:pPr>
              <w:spacing w:line="228" w:lineRule="auto"/>
              <w:jc w:val="center"/>
              <w:rPr>
                <w:b/>
                <w:sz w:val="20"/>
                <w:szCs w:val="20"/>
              </w:rPr>
            </w:pPr>
          </w:p>
        </w:tc>
        <w:tc>
          <w:tcPr>
            <w:tcW w:w="851" w:type="dxa"/>
            <w:shd w:val="clear" w:color="auto" w:fill="auto"/>
            <w:vAlign w:val="center"/>
          </w:tcPr>
          <w:p w:rsidR="00EE3BD1" w:rsidRPr="00AD4773" w:rsidRDefault="00EE3BD1" w:rsidP="00B566D5">
            <w:pPr>
              <w:jc w:val="center"/>
              <w:rPr>
                <w:b/>
                <w:bCs/>
                <w:color w:val="000000"/>
                <w:sz w:val="20"/>
                <w:szCs w:val="20"/>
              </w:rPr>
            </w:pPr>
          </w:p>
        </w:tc>
        <w:tc>
          <w:tcPr>
            <w:tcW w:w="1134" w:type="dxa"/>
            <w:shd w:val="clear" w:color="auto" w:fill="auto"/>
            <w:vAlign w:val="center"/>
          </w:tcPr>
          <w:p w:rsidR="00EE3BD1" w:rsidRPr="00AD4773" w:rsidRDefault="00EE3BD1" w:rsidP="00B566D5">
            <w:pPr>
              <w:jc w:val="center"/>
              <w:rPr>
                <w:b/>
                <w:bCs/>
                <w:color w:val="000000"/>
                <w:sz w:val="20"/>
                <w:szCs w:val="20"/>
              </w:rPr>
            </w:pPr>
          </w:p>
        </w:tc>
      </w:tr>
      <w:tr w:rsidR="00EE3BD1" w:rsidRPr="00AD4773" w:rsidTr="00B566D5">
        <w:trPr>
          <w:trHeight w:val="792"/>
        </w:trPr>
        <w:tc>
          <w:tcPr>
            <w:tcW w:w="5387" w:type="dxa"/>
            <w:shd w:val="clear" w:color="auto" w:fill="auto"/>
            <w:noWrap/>
          </w:tcPr>
          <w:p w:rsidR="00EE3BD1" w:rsidRPr="00AD4773" w:rsidRDefault="00EE3BD1" w:rsidP="00B566D5">
            <w:pPr>
              <w:spacing w:line="247" w:lineRule="auto"/>
              <w:jc w:val="both"/>
              <w:rPr>
                <w:bCs/>
                <w:sz w:val="20"/>
                <w:szCs w:val="20"/>
              </w:rPr>
            </w:pPr>
            <w:r w:rsidRPr="00AD4773">
              <w:rPr>
                <w:bCs/>
                <w:sz w:val="20"/>
                <w:szCs w:val="20"/>
              </w:rPr>
              <w:t>395 0113 732 00 50930 0000</w:t>
            </w:r>
          </w:p>
          <w:p w:rsidR="00EE3BD1" w:rsidRPr="00AD4773" w:rsidRDefault="00EE3BD1" w:rsidP="00B566D5">
            <w:pPr>
              <w:spacing w:line="247" w:lineRule="auto"/>
              <w:jc w:val="both"/>
              <w:rPr>
                <w:sz w:val="20"/>
                <w:szCs w:val="20"/>
              </w:rPr>
            </w:pPr>
            <w:r w:rsidRPr="00AD4773">
              <w:rPr>
                <w:sz w:val="20"/>
                <w:szCs w:val="20"/>
              </w:rPr>
              <w:t xml:space="preserve">Выполнение функций аппарата органа управления  </w:t>
            </w:r>
            <w:r w:rsidRPr="00AD4773">
              <w:rPr>
                <w:bCs/>
                <w:sz w:val="20"/>
                <w:szCs w:val="20"/>
              </w:rPr>
              <w:t>ТФОМС Ульяновской области</w:t>
            </w:r>
            <w:r w:rsidRPr="00AD4773">
              <w:rPr>
                <w:sz w:val="20"/>
                <w:szCs w:val="20"/>
              </w:rPr>
              <w:t xml:space="preserve"> </w:t>
            </w:r>
          </w:p>
        </w:tc>
        <w:tc>
          <w:tcPr>
            <w:tcW w:w="1418" w:type="dxa"/>
            <w:shd w:val="clear" w:color="auto" w:fill="auto"/>
            <w:vAlign w:val="center"/>
          </w:tcPr>
          <w:p w:rsidR="00EE3BD1" w:rsidRPr="00AD4773" w:rsidRDefault="00EE3BD1" w:rsidP="00B566D5">
            <w:pPr>
              <w:spacing w:line="228" w:lineRule="auto"/>
              <w:jc w:val="center"/>
              <w:rPr>
                <w:b/>
                <w:sz w:val="20"/>
                <w:szCs w:val="20"/>
              </w:rPr>
            </w:pPr>
            <w:r w:rsidRPr="00AD4773">
              <w:rPr>
                <w:b/>
                <w:sz w:val="20"/>
                <w:szCs w:val="20"/>
              </w:rPr>
              <w:t>56911,0</w:t>
            </w:r>
          </w:p>
        </w:tc>
        <w:tc>
          <w:tcPr>
            <w:tcW w:w="1275" w:type="dxa"/>
            <w:shd w:val="clear" w:color="auto" w:fill="auto"/>
            <w:noWrap/>
            <w:vAlign w:val="center"/>
          </w:tcPr>
          <w:p w:rsidR="00EE3BD1" w:rsidRPr="00AD4773" w:rsidRDefault="00EE3BD1" w:rsidP="00B566D5">
            <w:pPr>
              <w:spacing w:line="228" w:lineRule="auto"/>
              <w:jc w:val="center"/>
              <w:rPr>
                <w:b/>
                <w:sz w:val="20"/>
                <w:szCs w:val="20"/>
              </w:rPr>
            </w:pPr>
            <w:r w:rsidRPr="00AD4773">
              <w:rPr>
                <w:b/>
                <w:sz w:val="20"/>
                <w:szCs w:val="20"/>
              </w:rPr>
              <w:t>56884,2</w:t>
            </w:r>
          </w:p>
        </w:tc>
        <w:tc>
          <w:tcPr>
            <w:tcW w:w="851" w:type="dxa"/>
            <w:shd w:val="clear" w:color="auto" w:fill="auto"/>
            <w:vAlign w:val="center"/>
          </w:tcPr>
          <w:p w:rsidR="00EE3BD1" w:rsidRPr="00AD4773" w:rsidRDefault="00EE3BD1" w:rsidP="00B566D5">
            <w:pPr>
              <w:jc w:val="center"/>
              <w:rPr>
                <w:b/>
                <w:bCs/>
                <w:color w:val="000000"/>
                <w:sz w:val="20"/>
                <w:szCs w:val="20"/>
              </w:rPr>
            </w:pPr>
            <w:r w:rsidRPr="00AD4773">
              <w:rPr>
                <w:b/>
                <w:bCs/>
                <w:color w:val="000000"/>
                <w:sz w:val="20"/>
                <w:szCs w:val="20"/>
              </w:rPr>
              <w:t>100</w:t>
            </w:r>
          </w:p>
        </w:tc>
        <w:tc>
          <w:tcPr>
            <w:tcW w:w="1134" w:type="dxa"/>
            <w:shd w:val="clear" w:color="auto" w:fill="auto"/>
            <w:vAlign w:val="center"/>
          </w:tcPr>
          <w:p w:rsidR="00EE3BD1" w:rsidRPr="00AD4773" w:rsidRDefault="00EE3BD1" w:rsidP="00B566D5">
            <w:pPr>
              <w:jc w:val="center"/>
              <w:rPr>
                <w:b/>
                <w:bCs/>
                <w:color w:val="000000"/>
                <w:sz w:val="20"/>
                <w:szCs w:val="20"/>
              </w:rPr>
            </w:pPr>
            <w:r w:rsidRPr="00AD4773">
              <w:rPr>
                <w:b/>
                <w:bCs/>
                <w:color w:val="000000"/>
                <w:sz w:val="20"/>
                <w:szCs w:val="20"/>
              </w:rPr>
              <w:t>0,4</w:t>
            </w:r>
          </w:p>
        </w:tc>
      </w:tr>
      <w:tr w:rsidR="00EE3BD1" w:rsidRPr="00AD4773" w:rsidTr="00B566D5">
        <w:trPr>
          <w:trHeight w:val="170"/>
        </w:trPr>
        <w:tc>
          <w:tcPr>
            <w:tcW w:w="5387" w:type="dxa"/>
            <w:shd w:val="clear" w:color="auto" w:fill="auto"/>
            <w:noWrap/>
          </w:tcPr>
          <w:p w:rsidR="00EE3BD1" w:rsidRPr="00AD4773" w:rsidRDefault="00EE3BD1" w:rsidP="00B566D5">
            <w:pPr>
              <w:spacing w:line="247" w:lineRule="auto"/>
              <w:jc w:val="both"/>
              <w:rPr>
                <w:b/>
                <w:bCs/>
                <w:sz w:val="20"/>
                <w:szCs w:val="20"/>
              </w:rPr>
            </w:pPr>
            <w:r w:rsidRPr="00AD4773">
              <w:rPr>
                <w:b/>
                <w:bCs/>
                <w:sz w:val="20"/>
                <w:szCs w:val="20"/>
              </w:rPr>
              <w:t>000 0900 000 00 0000 000</w:t>
            </w:r>
          </w:p>
          <w:p w:rsidR="00EE3BD1" w:rsidRPr="00AD4773" w:rsidRDefault="00EE3BD1" w:rsidP="00B566D5">
            <w:pPr>
              <w:spacing w:line="247" w:lineRule="auto"/>
              <w:jc w:val="both"/>
              <w:rPr>
                <w:b/>
                <w:bCs/>
                <w:sz w:val="20"/>
                <w:szCs w:val="20"/>
              </w:rPr>
            </w:pPr>
            <w:r w:rsidRPr="00AD4773">
              <w:rPr>
                <w:b/>
                <w:bCs/>
                <w:sz w:val="20"/>
                <w:szCs w:val="20"/>
              </w:rPr>
              <w:t xml:space="preserve"> Здравоохранение</w:t>
            </w:r>
          </w:p>
        </w:tc>
        <w:tc>
          <w:tcPr>
            <w:tcW w:w="1418" w:type="dxa"/>
            <w:shd w:val="clear" w:color="auto" w:fill="auto"/>
            <w:vAlign w:val="center"/>
          </w:tcPr>
          <w:p w:rsidR="00EE3BD1" w:rsidRPr="00AD4773" w:rsidRDefault="00EE3BD1" w:rsidP="00B566D5">
            <w:pPr>
              <w:spacing w:line="228" w:lineRule="auto"/>
              <w:jc w:val="center"/>
              <w:rPr>
                <w:b/>
                <w:sz w:val="20"/>
                <w:szCs w:val="20"/>
              </w:rPr>
            </w:pPr>
            <w:r w:rsidRPr="00AD4773">
              <w:rPr>
                <w:b/>
                <w:sz w:val="20"/>
                <w:szCs w:val="20"/>
              </w:rPr>
              <w:t>13875985,1</w:t>
            </w:r>
          </w:p>
        </w:tc>
        <w:tc>
          <w:tcPr>
            <w:tcW w:w="1275" w:type="dxa"/>
            <w:shd w:val="clear" w:color="auto" w:fill="auto"/>
            <w:noWrap/>
            <w:vAlign w:val="center"/>
          </w:tcPr>
          <w:p w:rsidR="00EE3BD1" w:rsidRPr="00AD4773" w:rsidRDefault="00EE3BD1" w:rsidP="00B566D5">
            <w:pPr>
              <w:spacing w:line="228" w:lineRule="auto"/>
              <w:jc w:val="center"/>
              <w:rPr>
                <w:b/>
                <w:sz w:val="20"/>
                <w:szCs w:val="20"/>
              </w:rPr>
            </w:pPr>
            <w:r w:rsidRPr="00AD4773">
              <w:rPr>
                <w:b/>
                <w:sz w:val="20"/>
                <w:szCs w:val="20"/>
              </w:rPr>
              <w:t>13862478,4</w:t>
            </w:r>
          </w:p>
        </w:tc>
        <w:tc>
          <w:tcPr>
            <w:tcW w:w="851" w:type="dxa"/>
            <w:shd w:val="clear" w:color="auto" w:fill="auto"/>
            <w:vAlign w:val="center"/>
          </w:tcPr>
          <w:p w:rsidR="00EE3BD1" w:rsidRPr="00AD4773" w:rsidRDefault="00EE3BD1" w:rsidP="00B566D5">
            <w:pPr>
              <w:jc w:val="center"/>
              <w:rPr>
                <w:b/>
                <w:bCs/>
                <w:color w:val="000000"/>
                <w:sz w:val="20"/>
                <w:szCs w:val="20"/>
              </w:rPr>
            </w:pPr>
            <w:r w:rsidRPr="00AD4773">
              <w:rPr>
                <w:b/>
                <w:bCs/>
                <w:color w:val="000000"/>
                <w:sz w:val="20"/>
                <w:szCs w:val="20"/>
              </w:rPr>
              <w:t>99,9</w:t>
            </w:r>
          </w:p>
        </w:tc>
        <w:tc>
          <w:tcPr>
            <w:tcW w:w="1134" w:type="dxa"/>
            <w:shd w:val="clear" w:color="auto" w:fill="auto"/>
            <w:vAlign w:val="center"/>
          </w:tcPr>
          <w:p w:rsidR="00EE3BD1" w:rsidRPr="00AD4773" w:rsidRDefault="00EE3BD1" w:rsidP="00B566D5">
            <w:pPr>
              <w:jc w:val="center"/>
              <w:rPr>
                <w:b/>
                <w:bCs/>
                <w:color w:val="000000"/>
                <w:sz w:val="20"/>
                <w:szCs w:val="20"/>
              </w:rPr>
            </w:pPr>
            <w:r w:rsidRPr="00AD4773">
              <w:rPr>
                <w:b/>
                <w:bCs/>
                <w:color w:val="000000"/>
                <w:sz w:val="20"/>
                <w:szCs w:val="20"/>
              </w:rPr>
              <w:t>99,6</w:t>
            </w:r>
          </w:p>
        </w:tc>
      </w:tr>
      <w:tr w:rsidR="00EE3BD1" w:rsidRPr="00AD4773" w:rsidTr="00B566D5">
        <w:trPr>
          <w:trHeight w:val="170"/>
        </w:trPr>
        <w:tc>
          <w:tcPr>
            <w:tcW w:w="5387" w:type="dxa"/>
            <w:shd w:val="clear" w:color="auto" w:fill="auto"/>
            <w:noWrap/>
          </w:tcPr>
          <w:p w:rsidR="00EE3BD1" w:rsidRPr="00AD4773" w:rsidRDefault="00EE3BD1" w:rsidP="00B566D5">
            <w:pPr>
              <w:spacing w:line="247" w:lineRule="auto"/>
              <w:jc w:val="both"/>
              <w:rPr>
                <w:bCs/>
                <w:sz w:val="20"/>
                <w:szCs w:val="20"/>
              </w:rPr>
            </w:pPr>
            <w:r w:rsidRPr="00AD4773">
              <w:rPr>
                <w:bCs/>
                <w:sz w:val="20"/>
                <w:szCs w:val="20"/>
              </w:rPr>
              <w:t>000 0909 000 00 0000 000</w:t>
            </w:r>
          </w:p>
          <w:p w:rsidR="00EE3BD1" w:rsidRPr="00AD4773" w:rsidRDefault="00EE3BD1" w:rsidP="00B566D5">
            <w:pPr>
              <w:spacing w:line="247" w:lineRule="auto"/>
              <w:jc w:val="both"/>
              <w:rPr>
                <w:sz w:val="20"/>
                <w:szCs w:val="20"/>
              </w:rPr>
            </w:pPr>
            <w:r w:rsidRPr="00AD4773">
              <w:rPr>
                <w:sz w:val="20"/>
                <w:szCs w:val="20"/>
              </w:rPr>
              <w:t>Другие вопросы в области здравоохранения числе:</w:t>
            </w:r>
          </w:p>
        </w:tc>
        <w:tc>
          <w:tcPr>
            <w:tcW w:w="1418" w:type="dxa"/>
            <w:shd w:val="clear" w:color="auto" w:fill="auto"/>
            <w:vAlign w:val="center"/>
          </w:tcPr>
          <w:p w:rsidR="00EE3BD1" w:rsidRPr="00AD4773" w:rsidRDefault="00EE3BD1" w:rsidP="00B566D5">
            <w:pPr>
              <w:spacing w:line="228" w:lineRule="auto"/>
              <w:jc w:val="center"/>
              <w:rPr>
                <w:b/>
                <w:sz w:val="20"/>
                <w:szCs w:val="20"/>
              </w:rPr>
            </w:pPr>
          </w:p>
        </w:tc>
        <w:tc>
          <w:tcPr>
            <w:tcW w:w="1275" w:type="dxa"/>
            <w:shd w:val="clear" w:color="auto" w:fill="auto"/>
            <w:noWrap/>
            <w:vAlign w:val="center"/>
          </w:tcPr>
          <w:p w:rsidR="00EE3BD1" w:rsidRPr="00AD4773" w:rsidRDefault="00EE3BD1" w:rsidP="00B566D5">
            <w:pPr>
              <w:spacing w:line="228" w:lineRule="auto"/>
              <w:jc w:val="center"/>
              <w:rPr>
                <w:b/>
                <w:sz w:val="20"/>
                <w:szCs w:val="20"/>
              </w:rPr>
            </w:pPr>
          </w:p>
        </w:tc>
        <w:tc>
          <w:tcPr>
            <w:tcW w:w="851" w:type="dxa"/>
            <w:shd w:val="clear" w:color="auto" w:fill="auto"/>
            <w:vAlign w:val="center"/>
          </w:tcPr>
          <w:p w:rsidR="00EE3BD1" w:rsidRPr="00AD4773" w:rsidRDefault="00EE3BD1" w:rsidP="00B566D5">
            <w:pPr>
              <w:jc w:val="center"/>
              <w:rPr>
                <w:b/>
                <w:bCs/>
                <w:color w:val="000000"/>
                <w:sz w:val="20"/>
                <w:szCs w:val="20"/>
              </w:rPr>
            </w:pPr>
          </w:p>
        </w:tc>
        <w:tc>
          <w:tcPr>
            <w:tcW w:w="1134" w:type="dxa"/>
            <w:shd w:val="clear" w:color="auto" w:fill="auto"/>
            <w:vAlign w:val="center"/>
          </w:tcPr>
          <w:p w:rsidR="00EE3BD1" w:rsidRPr="00AD4773" w:rsidRDefault="00EE3BD1" w:rsidP="00B566D5">
            <w:pPr>
              <w:jc w:val="center"/>
              <w:rPr>
                <w:b/>
                <w:bCs/>
                <w:color w:val="000000"/>
                <w:sz w:val="20"/>
                <w:szCs w:val="20"/>
              </w:rPr>
            </w:pPr>
          </w:p>
        </w:tc>
      </w:tr>
      <w:tr w:rsidR="00EE3BD1" w:rsidRPr="00AD4773" w:rsidTr="00B566D5">
        <w:trPr>
          <w:trHeight w:val="170"/>
        </w:trPr>
        <w:tc>
          <w:tcPr>
            <w:tcW w:w="5387" w:type="dxa"/>
            <w:shd w:val="clear" w:color="auto" w:fill="auto"/>
            <w:noWrap/>
          </w:tcPr>
          <w:p w:rsidR="00EE3BD1" w:rsidRPr="00AD4773" w:rsidRDefault="00EE3BD1" w:rsidP="00B566D5">
            <w:pPr>
              <w:spacing w:line="247" w:lineRule="auto"/>
              <w:jc w:val="both"/>
              <w:rPr>
                <w:b/>
                <w:sz w:val="20"/>
                <w:szCs w:val="20"/>
              </w:rPr>
            </w:pPr>
            <w:r w:rsidRPr="00AD4773">
              <w:rPr>
                <w:b/>
                <w:sz w:val="20"/>
                <w:szCs w:val="20"/>
              </w:rPr>
              <w:t>395 0909 73100 00000 000 000</w:t>
            </w:r>
          </w:p>
          <w:p w:rsidR="00EE3BD1" w:rsidRPr="00AD4773" w:rsidRDefault="00EE3BD1" w:rsidP="00B566D5">
            <w:pPr>
              <w:spacing w:line="247" w:lineRule="auto"/>
              <w:jc w:val="both"/>
              <w:rPr>
                <w:sz w:val="20"/>
                <w:szCs w:val="20"/>
              </w:rPr>
            </w:pPr>
            <w:r w:rsidRPr="00AD4773">
              <w:rPr>
                <w:b/>
                <w:sz w:val="20"/>
                <w:szCs w:val="20"/>
              </w:rPr>
              <w:t xml:space="preserve">  Реализация государственных функций в области социальной политики</w:t>
            </w:r>
            <w:r w:rsidRPr="00AD4773">
              <w:rPr>
                <w:sz w:val="20"/>
                <w:szCs w:val="20"/>
              </w:rPr>
              <w:t xml:space="preserve"> </w:t>
            </w:r>
          </w:p>
        </w:tc>
        <w:tc>
          <w:tcPr>
            <w:tcW w:w="1418" w:type="dxa"/>
            <w:shd w:val="clear" w:color="auto" w:fill="auto"/>
            <w:vAlign w:val="center"/>
          </w:tcPr>
          <w:p w:rsidR="00EE3BD1" w:rsidRPr="00AD4773" w:rsidRDefault="00EE3BD1" w:rsidP="00B566D5">
            <w:pPr>
              <w:spacing w:line="228" w:lineRule="auto"/>
              <w:jc w:val="center"/>
              <w:rPr>
                <w:b/>
                <w:sz w:val="20"/>
                <w:szCs w:val="20"/>
              </w:rPr>
            </w:pPr>
            <w:r w:rsidRPr="00AD4773">
              <w:rPr>
                <w:b/>
                <w:sz w:val="20"/>
                <w:szCs w:val="20"/>
              </w:rPr>
              <w:t>13812585,1</w:t>
            </w:r>
          </w:p>
        </w:tc>
        <w:tc>
          <w:tcPr>
            <w:tcW w:w="1275" w:type="dxa"/>
            <w:shd w:val="clear" w:color="auto" w:fill="auto"/>
            <w:noWrap/>
            <w:vAlign w:val="center"/>
          </w:tcPr>
          <w:p w:rsidR="00EE3BD1" w:rsidRPr="00AD4773" w:rsidRDefault="00EE3BD1" w:rsidP="00B566D5">
            <w:pPr>
              <w:spacing w:line="228" w:lineRule="auto"/>
              <w:jc w:val="center"/>
              <w:rPr>
                <w:b/>
                <w:sz w:val="20"/>
                <w:szCs w:val="20"/>
              </w:rPr>
            </w:pPr>
            <w:r w:rsidRPr="00AD4773">
              <w:rPr>
                <w:b/>
                <w:sz w:val="20"/>
                <w:szCs w:val="20"/>
              </w:rPr>
              <w:t>13803945,6</w:t>
            </w:r>
          </w:p>
        </w:tc>
        <w:tc>
          <w:tcPr>
            <w:tcW w:w="851" w:type="dxa"/>
            <w:shd w:val="clear" w:color="auto" w:fill="auto"/>
            <w:vAlign w:val="center"/>
          </w:tcPr>
          <w:p w:rsidR="00EE3BD1" w:rsidRPr="00AD4773" w:rsidRDefault="00EE3BD1" w:rsidP="00B566D5">
            <w:pPr>
              <w:jc w:val="center"/>
              <w:rPr>
                <w:b/>
                <w:bCs/>
                <w:sz w:val="20"/>
                <w:szCs w:val="20"/>
              </w:rPr>
            </w:pPr>
            <w:r w:rsidRPr="00AD4773">
              <w:rPr>
                <w:b/>
                <w:bCs/>
                <w:sz w:val="20"/>
                <w:szCs w:val="20"/>
              </w:rPr>
              <w:t>99,9</w:t>
            </w:r>
          </w:p>
        </w:tc>
        <w:tc>
          <w:tcPr>
            <w:tcW w:w="1134" w:type="dxa"/>
            <w:shd w:val="clear" w:color="auto" w:fill="auto"/>
            <w:vAlign w:val="center"/>
          </w:tcPr>
          <w:p w:rsidR="00EE3BD1" w:rsidRPr="00AD4773" w:rsidRDefault="00EE3BD1" w:rsidP="00B566D5">
            <w:pPr>
              <w:jc w:val="center"/>
              <w:rPr>
                <w:b/>
                <w:bCs/>
                <w:sz w:val="20"/>
                <w:szCs w:val="20"/>
              </w:rPr>
            </w:pPr>
            <w:r w:rsidRPr="00AD4773">
              <w:rPr>
                <w:b/>
                <w:bCs/>
                <w:sz w:val="20"/>
                <w:szCs w:val="20"/>
              </w:rPr>
              <w:t>99,2</w:t>
            </w:r>
          </w:p>
        </w:tc>
      </w:tr>
      <w:tr w:rsidR="00EE3BD1" w:rsidRPr="00AD4773" w:rsidTr="00B566D5">
        <w:trPr>
          <w:trHeight w:val="443"/>
        </w:trPr>
        <w:tc>
          <w:tcPr>
            <w:tcW w:w="5387" w:type="dxa"/>
            <w:noWrap/>
          </w:tcPr>
          <w:p w:rsidR="00EE3BD1" w:rsidRPr="00AD4773" w:rsidRDefault="00EE3BD1" w:rsidP="00B566D5">
            <w:pPr>
              <w:spacing w:line="247" w:lineRule="auto"/>
              <w:jc w:val="both"/>
              <w:rPr>
                <w:b/>
                <w:sz w:val="20"/>
                <w:szCs w:val="20"/>
              </w:rPr>
            </w:pPr>
            <w:r w:rsidRPr="00AD4773">
              <w:rPr>
                <w:b/>
                <w:sz w:val="20"/>
                <w:szCs w:val="20"/>
              </w:rPr>
              <w:t xml:space="preserve">395 0909 73100 50930 00 0000 </w:t>
            </w:r>
          </w:p>
          <w:p w:rsidR="00EE3BD1" w:rsidRPr="00AD4773" w:rsidRDefault="00EE3BD1" w:rsidP="00B566D5">
            <w:pPr>
              <w:spacing w:line="247" w:lineRule="auto"/>
              <w:jc w:val="both"/>
              <w:rPr>
                <w:b/>
                <w:sz w:val="20"/>
                <w:szCs w:val="20"/>
              </w:rPr>
            </w:pPr>
            <w:r w:rsidRPr="00AD4773">
              <w:rPr>
                <w:b/>
                <w:sz w:val="20"/>
                <w:szCs w:val="20"/>
              </w:rPr>
              <w:t xml:space="preserve">Финансовое обеспечение организации ОМС на территориях субъектов РФ   </w:t>
            </w:r>
          </w:p>
        </w:tc>
        <w:tc>
          <w:tcPr>
            <w:tcW w:w="1418" w:type="dxa"/>
            <w:vAlign w:val="center"/>
          </w:tcPr>
          <w:p w:rsidR="00EE3BD1" w:rsidRPr="00AD4773" w:rsidRDefault="00EE3BD1" w:rsidP="00B566D5">
            <w:pPr>
              <w:jc w:val="center"/>
              <w:rPr>
                <w:b/>
                <w:sz w:val="20"/>
                <w:szCs w:val="20"/>
              </w:rPr>
            </w:pPr>
            <w:r w:rsidRPr="00AD4773">
              <w:rPr>
                <w:b/>
                <w:sz w:val="20"/>
                <w:szCs w:val="20"/>
              </w:rPr>
              <w:t>13505088,2</w:t>
            </w:r>
          </w:p>
        </w:tc>
        <w:tc>
          <w:tcPr>
            <w:tcW w:w="1275" w:type="dxa"/>
            <w:noWrap/>
            <w:vAlign w:val="center"/>
          </w:tcPr>
          <w:p w:rsidR="00EE3BD1" w:rsidRPr="00AD4773" w:rsidRDefault="00EE3BD1" w:rsidP="00B566D5">
            <w:pPr>
              <w:jc w:val="center"/>
              <w:rPr>
                <w:b/>
                <w:sz w:val="20"/>
                <w:szCs w:val="20"/>
              </w:rPr>
            </w:pPr>
            <w:r w:rsidRPr="00AD4773">
              <w:rPr>
                <w:b/>
                <w:sz w:val="20"/>
                <w:szCs w:val="20"/>
              </w:rPr>
              <w:t>13505088,2</w:t>
            </w:r>
          </w:p>
        </w:tc>
        <w:tc>
          <w:tcPr>
            <w:tcW w:w="851" w:type="dxa"/>
            <w:vAlign w:val="center"/>
          </w:tcPr>
          <w:p w:rsidR="00EE3BD1" w:rsidRPr="00AD4773" w:rsidRDefault="00EE3BD1" w:rsidP="00B566D5">
            <w:pPr>
              <w:jc w:val="center"/>
              <w:rPr>
                <w:b/>
                <w:bCs/>
                <w:color w:val="000000"/>
                <w:sz w:val="20"/>
                <w:szCs w:val="20"/>
              </w:rPr>
            </w:pPr>
            <w:r w:rsidRPr="00AD4773">
              <w:rPr>
                <w:b/>
                <w:bCs/>
                <w:color w:val="000000"/>
                <w:sz w:val="20"/>
                <w:szCs w:val="20"/>
              </w:rPr>
              <w:t>100</w:t>
            </w:r>
          </w:p>
        </w:tc>
        <w:tc>
          <w:tcPr>
            <w:tcW w:w="1134" w:type="dxa"/>
            <w:vAlign w:val="center"/>
          </w:tcPr>
          <w:p w:rsidR="00EE3BD1" w:rsidRPr="00AD4773" w:rsidRDefault="00EE3BD1" w:rsidP="00B566D5">
            <w:pPr>
              <w:jc w:val="center"/>
              <w:rPr>
                <w:b/>
                <w:bCs/>
                <w:color w:val="000000"/>
                <w:sz w:val="20"/>
                <w:szCs w:val="20"/>
              </w:rPr>
            </w:pPr>
            <w:r w:rsidRPr="00AD4773">
              <w:rPr>
                <w:b/>
                <w:bCs/>
                <w:color w:val="000000"/>
                <w:sz w:val="20"/>
                <w:szCs w:val="20"/>
              </w:rPr>
              <w:t>97,0</w:t>
            </w:r>
          </w:p>
        </w:tc>
      </w:tr>
      <w:tr w:rsidR="00EE3BD1" w:rsidRPr="00AD4773" w:rsidTr="00B566D5">
        <w:trPr>
          <w:trHeight w:val="443"/>
        </w:trPr>
        <w:tc>
          <w:tcPr>
            <w:tcW w:w="5387" w:type="dxa"/>
            <w:noWrap/>
          </w:tcPr>
          <w:p w:rsidR="00EE3BD1" w:rsidRPr="00AD4773" w:rsidRDefault="00EE3BD1" w:rsidP="00B566D5">
            <w:pPr>
              <w:spacing w:line="247" w:lineRule="auto"/>
              <w:jc w:val="both"/>
              <w:rPr>
                <w:sz w:val="20"/>
                <w:szCs w:val="20"/>
              </w:rPr>
            </w:pPr>
            <w:r w:rsidRPr="00AD4773">
              <w:rPr>
                <w:sz w:val="20"/>
                <w:szCs w:val="20"/>
              </w:rPr>
              <w:t>395 0909 73100 50930 320 000</w:t>
            </w:r>
          </w:p>
          <w:p w:rsidR="00EE3BD1" w:rsidRPr="00AD4773" w:rsidRDefault="00EE3BD1" w:rsidP="00B566D5">
            <w:pPr>
              <w:spacing w:line="247" w:lineRule="auto"/>
              <w:jc w:val="both"/>
              <w:rPr>
                <w:sz w:val="20"/>
                <w:szCs w:val="20"/>
              </w:rPr>
            </w:pPr>
            <w:r w:rsidRPr="00AD4773">
              <w:rPr>
                <w:sz w:val="20"/>
                <w:szCs w:val="20"/>
              </w:rPr>
              <w:t>Социальное обеспечение</w:t>
            </w:r>
          </w:p>
        </w:tc>
        <w:tc>
          <w:tcPr>
            <w:tcW w:w="1418" w:type="dxa"/>
            <w:vAlign w:val="center"/>
          </w:tcPr>
          <w:p w:rsidR="00EE3BD1" w:rsidRPr="00AD4773" w:rsidRDefault="00EE3BD1" w:rsidP="00B566D5">
            <w:pPr>
              <w:jc w:val="center"/>
              <w:rPr>
                <w:sz w:val="20"/>
                <w:szCs w:val="20"/>
              </w:rPr>
            </w:pPr>
            <w:r w:rsidRPr="00AD4773">
              <w:rPr>
                <w:bCs/>
                <w:sz w:val="20"/>
                <w:szCs w:val="20"/>
              </w:rPr>
              <w:t>12816288,2</w:t>
            </w:r>
          </w:p>
        </w:tc>
        <w:tc>
          <w:tcPr>
            <w:tcW w:w="1275" w:type="dxa"/>
            <w:noWrap/>
            <w:vAlign w:val="center"/>
          </w:tcPr>
          <w:p w:rsidR="00EE3BD1" w:rsidRPr="00AD4773" w:rsidRDefault="00EE3BD1" w:rsidP="00B566D5">
            <w:pPr>
              <w:jc w:val="center"/>
              <w:rPr>
                <w:bCs/>
                <w:sz w:val="20"/>
                <w:szCs w:val="20"/>
              </w:rPr>
            </w:pPr>
            <w:r w:rsidRPr="00AD4773">
              <w:rPr>
                <w:bCs/>
                <w:sz w:val="20"/>
                <w:szCs w:val="20"/>
              </w:rPr>
              <w:t>12816288,2</w:t>
            </w:r>
          </w:p>
        </w:tc>
        <w:tc>
          <w:tcPr>
            <w:tcW w:w="851" w:type="dxa"/>
            <w:vAlign w:val="center"/>
          </w:tcPr>
          <w:p w:rsidR="00EE3BD1" w:rsidRPr="00AD4773" w:rsidRDefault="00EE3BD1" w:rsidP="00B566D5">
            <w:pPr>
              <w:jc w:val="center"/>
              <w:rPr>
                <w:bCs/>
                <w:color w:val="000000"/>
                <w:sz w:val="20"/>
                <w:szCs w:val="20"/>
              </w:rPr>
            </w:pPr>
            <w:r w:rsidRPr="00AD4773">
              <w:rPr>
                <w:bCs/>
                <w:color w:val="000000"/>
                <w:sz w:val="20"/>
                <w:szCs w:val="20"/>
              </w:rPr>
              <w:t>100</w:t>
            </w:r>
          </w:p>
        </w:tc>
        <w:tc>
          <w:tcPr>
            <w:tcW w:w="1134" w:type="dxa"/>
            <w:vAlign w:val="center"/>
          </w:tcPr>
          <w:p w:rsidR="00EE3BD1" w:rsidRPr="00AD4773" w:rsidRDefault="00EE3BD1" w:rsidP="00B566D5">
            <w:pPr>
              <w:jc w:val="center"/>
              <w:rPr>
                <w:bCs/>
                <w:color w:val="000000"/>
                <w:sz w:val="20"/>
                <w:szCs w:val="20"/>
              </w:rPr>
            </w:pPr>
            <w:r w:rsidRPr="00AD4773">
              <w:rPr>
                <w:bCs/>
                <w:color w:val="000000"/>
                <w:sz w:val="20"/>
                <w:szCs w:val="20"/>
              </w:rPr>
              <w:t>92,1</w:t>
            </w:r>
          </w:p>
        </w:tc>
      </w:tr>
      <w:tr w:rsidR="00EE3BD1" w:rsidRPr="00AD4773" w:rsidTr="00B566D5">
        <w:trPr>
          <w:trHeight w:val="443"/>
        </w:trPr>
        <w:tc>
          <w:tcPr>
            <w:tcW w:w="5387" w:type="dxa"/>
            <w:noWrap/>
          </w:tcPr>
          <w:p w:rsidR="00EE3BD1" w:rsidRPr="00AD4773" w:rsidRDefault="00EE3BD1" w:rsidP="00B566D5">
            <w:pPr>
              <w:spacing w:line="247" w:lineRule="auto"/>
              <w:jc w:val="both"/>
              <w:rPr>
                <w:sz w:val="20"/>
                <w:szCs w:val="20"/>
              </w:rPr>
            </w:pPr>
            <w:r w:rsidRPr="00AD4773">
              <w:rPr>
                <w:sz w:val="20"/>
                <w:szCs w:val="20"/>
              </w:rPr>
              <w:t>395 0909 73100 50930 580 000</w:t>
            </w:r>
          </w:p>
          <w:p w:rsidR="00EE3BD1" w:rsidRPr="00AD4773" w:rsidRDefault="00EE3BD1" w:rsidP="00B566D5">
            <w:pPr>
              <w:spacing w:line="247" w:lineRule="auto"/>
              <w:jc w:val="both"/>
              <w:rPr>
                <w:bCs/>
                <w:sz w:val="20"/>
                <w:szCs w:val="20"/>
              </w:rPr>
            </w:pPr>
            <w:r w:rsidRPr="00AD4773">
              <w:rPr>
                <w:bCs/>
                <w:sz w:val="20"/>
                <w:szCs w:val="20"/>
              </w:rPr>
              <w:t xml:space="preserve">Межбюджетные трансферты бюджетам </w:t>
            </w:r>
            <w:r w:rsidRPr="00AD4773">
              <w:rPr>
                <w:sz w:val="20"/>
                <w:szCs w:val="20"/>
              </w:rPr>
              <w:t xml:space="preserve">ТФОМС </w:t>
            </w:r>
          </w:p>
        </w:tc>
        <w:tc>
          <w:tcPr>
            <w:tcW w:w="1418" w:type="dxa"/>
            <w:vAlign w:val="center"/>
          </w:tcPr>
          <w:p w:rsidR="00EE3BD1" w:rsidRPr="00AD4773" w:rsidRDefault="00EE3BD1" w:rsidP="00B566D5">
            <w:pPr>
              <w:jc w:val="center"/>
              <w:rPr>
                <w:sz w:val="20"/>
                <w:szCs w:val="20"/>
              </w:rPr>
            </w:pPr>
            <w:r w:rsidRPr="00AD4773">
              <w:rPr>
                <w:sz w:val="20"/>
                <w:szCs w:val="20"/>
              </w:rPr>
              <w:t>688800,0</w:t>
            </w:r>
          </w:p>
        </w:tc>
        <w:tc>
          <w:tcPr>
            <w:tcW w:w="1275" w:type="dxa"/>
            <w:noWrap/>
            <w:vAlign w:val="center"/>
          </w:tcPr>
          <w:p w:rsidR="00EE3BD1" w:rsidRPr="00AD4773" w:rsidRDefault="00EE3BD1" w:rsidP="00B566D5">
            <w:pPr>
              <w:jc w:val="center"/>
              <w:rPr>
                <w:bCs/>
                <w:sz w:val="20"/>
                <w:szCs w:val="20"/>
              </w:rPr>
            </w:pPr>
            <w:r w:rsidRPr="00AD4773">
              <w:rPr>
                <w:bCs/>
                <w:sz w:val="20"/>
                <w:szCs w:val="20"/>
              </w:rPr>
              <w:t>688800,0</w:t>
            </w:r>
          </w:p>
        </w:tc>
        <w:tc>
          <w:tcPr>
            <w:tcW w:w="851" w:type="dxa"/>
            <w:vAlign w:val="center"/>
          </w:tcPr>
          <w:p w:rsidR="00EE3BD1" w:rsidRPr="00AD4773" w:rsidRDefault="00EE3BD1" w:rsidP="00B566D5">
            <w:pPr>
              <w:jc w:val="center"/>
              <w:rPr>
                <w:bCs/>
                <w:color w:val="000000"/>
                <w:sz w:val="20"/>
                <w:szCs w:val="20"/>
              </w:rPr>
            </w:pPr>
            <w:r w:rsidRPr="00AD4773">
              <w:rPr>
                <w:bCs/>
                <w:color w:val="000000"/>
                <w:sz w:val="20"/>
                <w:szCs w:val="20"/>
              </w:rPr>
              <w:t>100</w:t>
            </w:r>
          </w:p>
        </w:tc>
        <w:tc>
          <w:tcPr>
            <w:tcW w:w="1134" w:type="dxa"/>
            <w:vAlign w:val="center"/>
          </w:tcPr>
          <w:p w:rsidR="00EE3BD1" w:rsidRPr="00AD4773" w:rsidRDefault="00EE3BD1" w:rsidP="00B566D5">
            <w:pPr>
              <w:jc w:val="center"/>
              <w:rPr>
                <w:bCs/>
                <w:color w:val="000000"/>
                <w:sz w:val="20"/>
                <w:szCs w:val="20"/>
              </w:rPr>
            </w:pPr>
            <w:r w:rsidRPr="00AD4773">
              <w:rPr>
                <w:bCs/>
                <w:color w:val="000000"/>
                <w:sz w:val="20"/>
                <w:szCs w:val="20"/>
              </w:rPr>
              <w:t>4,9</w:t>
            </w:r>
          </w:p>
        </w:tc>
      </w:tr>
      <w:tr w:rsidR="00EE3BD1" w:rsidRPr="00AD4773" w:rsidTr="00B566D5">
        <w:trPr>
          <w:trHeight w:val="443"/>
        </w:trPr>
        <w:tc>
          <w:tcPr>
            <w:tcW w:w="5387" w:type="dxa"/>
            <w:shd w:val="clear" w:color="auto" w:fill="auto"/>
            <w:noWrap/>
            <w:vAlign w:val="bottom"/>
          </w:tcPr>
          <w:p w:rsidR="00EE3BD1" w:rsidRPr="00AD4773" w:rsidRDefault="00EE3BD1" w:rsidP="00B566D5">
            <w:pPr>
              <w:spacing w:line="247" w:lineRule="auto"/>
              <w:jc w:val="both"/>
              <w:rPr>
                <w:b/>
                <w:sz w:val="20"/>
                <w:szCs w:val="20"/>
              </w:rPr>
            </w:pPr>
            <w:r w:rsidRPr="00AD4773">
              <w:rPr>
                <w:b/>
                <w:sz w:val="20"/>
                <w:szCs w:val="20"/>
              </w:rPr>
              <w:t>395 0909 73100 73020 320 000</w:t>
            </w:r>
          </w:p>
          <w:p w:rsidR="00EE3BD1" w:rsidRPr="00AD4773" w:rsidRDefault="00EE3BD1" w:rsidP="00B566D5">
            <w:pPr>
              <w:spacing w:line="247" w:lineRule="auto"/>
              <w:jc w:val="both"/>
              <w:rPr>
                <w:b/>
                <w:sz w:val="20"/>
                <w:szCs w:val="20"/>
              </w:rPr>
            </w:pPr>
            <w:r w:rsidRPr="00AD4773">
              <w:rPr>
                <w:b/>
                <w:sz w:val="20"/>
                <w:szCs w:val="20"/>
              </w:rPr>
              <w:t xml:space="preserve">Социальные выплаты гражданам, кроме публичных нормативных социальных выплат    </w:t>
            </w:r>
          </w:p>
        </w:tc>
        <w:tc>
          <w:tcPr>
            <w:tcW w:w="1418" w:type="dxa"/>
            <w:shd w:val="clear" w:color="auto" w:fill="auto"/>
            <w:vAlign w:val="center"/>
          </w:tcPr>
          <w:p w:rsidR="00EE3BD1" w:rsidRPr="00AD4773" w:rsidRDefault="00EE3BD1" w:rsidP="00B566D5">
            <w:pPr>
              <w:jc w:val="center"/>
              <w:rPr>
                <w:b/>
                <w:color w:val="000000"/>
                <w:sz w:val="20"/>
                <w:szCs w:val="20"/>
              </w:rPr>
            </w:pPr>
            <w:r w:rsidRPr="00AD4773">
              <w:rPr>
                <w:b/>
                <w:color w:val="000000"/>
                <w:sz w:val="20"/>
                <w:szCs w:val="20"/>
              </w:rPr>
              <w:t>45000,0</w:t>
            </w:r>
          </w:p>
        </w:tc>
        <w:tc>
          <w:tcPr>
            <w:tcW w:w="1275" w:type="dxa"/>
            <w:shd w:val="clear" w:color="auto" w:fill="auto"/>
            <w:noWrap/>
            <w:vAlign w:val="center"/>
          </w:tcPr>
          <w:p w:rsidR="00EE3BD1" w:rsidRPr="00AD4773" w:rsidRDefault="00EE3BD1" w:rsidP="00B566D5">
            <w:pPr>
              <w:jc w:val="center"/>
              <w:rPr>
                <w:b/>
                <w:color w:val="000000"/>
                <w:sz w:val="20"/>
                <w:szCs w:val="20"/>
              </w:rPr>
            </w:pPr>
            <w:r w:rsidRPr="00AD4773">
              <w:rPr>
                <w:b/>
                <w:color w:val="000000"/>
                <w:sz w:val="20"/>
                <w:szCs w:val="20"/>
              </w:rPr>
              <w:t>45000,0</w:t>
            </w:r>
          </w:p>
        </w:tc>
        <w:tc>
          <w:tcPr>
            <w:tcW w:w="851" w:type="dxa"/>
            <w:shd w:val="clear" w:color="auto" w:fill="auto"/>
            <w:vAlign w:val="center"/>
          </w:tcPr>
          <w:p w:rsidR="00EE3BD1" w:rsidRPr="00AD4773" w:rsidRDefault="00EE3BD1" w:rsidP="00B566D5">
            <w:pPr>
              <w:jc w:val="center"/>
              <w:rPr>
                <w:b/>
                <w:bCs/>
                <w:color w:val="000000"/>
                <w:sz w:val="20"/>
                <w:szCs w:val="20"/>
              </w:rPr>
            </w:pPr>
            <w:r w:rsidRPr="00AD4773">
              <w:rPr>
                <w:b/>
                <w:bCs/>
                <w:color w:val="000000"/>
                <w:sz w:val="20"/>
                <w:szCs w:val="20"/>
              </w:rPr>
              <w:t>100</w:t>
            </w:r>
          </w:p>
        </w:tc>
        <w:tc>
          <w:tcPr>
            <w:tcW w:w="1134" w:type="dxa"/>
            <w:shd w:val="clear" w:color="auto" w:fill="auto"/>
            <w:vAlign w:val="center"/>
          </w:tcPr>
          <w:p w:rsidR="00EE3BD1" w:rsidRPr="00AD4773" w:rsidRDefault="00EE3BD1" w:rsidP="00B566D5">
            <w:pPr>
              <w:jc w:val="center"/>
              <w:rPr>
                <w:b/>
                <w:bCs/>
                <w:color w:val="000000"/>
                <w:sz w:val="20"/>
                <w:szCs w:val="20"/>
              </w:rPr>
            </w:pPr>
            <w:r w:rsidRPr="00AD4773">
              <w:rPr>
                <w:b/>
                <w:bCs/>
                <w:color w:val="000000"/>
                <w:sz w:val="20"/>
                <w:szCs w:val="20"/>
              </w:rPr>
              <w:t>0,3</w:t>
            </w:r>
          </w:p>
        </w:tc>
      </w:tr>
      <w:tr w:rsidR="00EE3BD1" w:rsidRPr="00AD4773" w:rsidTr="00B566D5">
        <w:trPr>
          <w:trHeight w:val="443"/>
        </w:trPr>
        <w:tc>
          <w:tcPr>
            <w:tcW w:w="5387" w:type="dxa"/>
            <w:shd w:val="clear" w:color="auto" w:fill="auto"/>
            <w:noWrap/>
            <w:vAlign w:val="bottom"/>
          </w:tcPr>
          <w:p w:rsidR="00EE3BD1" w:rsidRPr="00AD4773" w:rsidRDefault="00EE3BD1" w:rsidP="00B566D5">
            <w:pPr>
              <w:spacing w:line="247" w:lineRule="auto"/>
              <w:jc w:val="both"/>
              <w:rPr>
                <w:b/>
                <w:sz w:val="20"/>
                <w:szCs w:val="20"/>
              </w:rPr>
            </w:pPr>
            <w:r w:rsidRPr="00AD4773">
              <w:rPr>
                <w:b/>
                <w:sz w:val="20"/>
                <w:szCs w:val="20"/>
              </w:rPr>
              <w:t xml:space="preserve">395 0909 73100 90010 320 000 </w:t>
            </w:r>
          </w:p>
          <w:p w:rsidR="00EE3BD1" w:rsidRPr="00AD4773" w:rsidRDefault="00EE3BD1" w:rsidP="00B566D5">
            <w:pPr>
              <w:spacing w:line="247" w:lineRule="auto"/>
              <w:jc w:val="both"/>
              <w:rPr>
                <w:b/>
                <w:sz w:val="20"/>
                <w:szCs w:val="20"/>
              </w:rPr>
            </w:pPr>
            <w:r w:rsidRPr="00AD4773">
              <w:rPr>
                <w:b/>
                <w:sz w:val="20"/>
                <w:szCs w:val="20"/>
              </w:rPr>
              <w:t xml:space="preserve">Социальные выплаты гражданам, кроме публичных нормативных социальных выплат    </w:t>
            </w:r>
          </w:p>
        </w:tc>
        <w:tc>
          <w:tcPr>
            <w:tcW w:w="1418" w:type="dxa"/>
            <w:shd w:val="clear" w:color="auto" w:fill="auto"/>
            <w:vAlign w:val="center"/>
          </w:tcPr>
          <w:p w:rsidR="00EE3BD1" w:rsidRPr="00AD4773" w:rsidRDefault="00EE3BD1" w:rsidP="00B566D5">
            <w:pPr>
              <w:jc w:val="center"/>
              <w:rPr>
                <w:b/>
                <w:color w:val="000000"/>
                <w:sz w:val="20"/>
                <w:szCs w:val="20"/>
              </w:rPr>
            </w:pPr>
            <w:r w:rsidRPr="00AD4773">
              <w:rPr>
                <w:b/>
                <w:color w:val="000000"/>
                <w:sz w:val="20"/>
                <w:szCs w:val="20"/>
              </w:rPr>
              <w:t>262496,9</w:t>
            </w:r>
          </w:p>
        </w:tc>
        <w:tc>
          <w:tcPr>
            <w:tcW w:w="1275" w:type="dxa"/>
            <w:shd w:val="clear" w:color="auto" w:fill="auto"/>
            <w:noWrap/>
            <w:vAlign w:val="center"/>
          </w:tcPr>
          <w:p w:rsidR="00EE3BD1" w:rsidRPr="00AD4773" w:rsidRDefault="00EE3BD1" w:rsidP="00B566D5">
            <w:pPr>
              <w:jc w:val="center"/>
              <w:rPr>
                <w:b/>
                <w:color w:val="000000"/>
                <w:sz w:val="20"/>
                <w:szCs w:val="20"/>
              </w:rPr>
            </w:pPr>
            <w:r w:rsidRPr="00AD4773">
              <w:rPr>
                <w:b/>
                <w:color w:val="000000"/>
                <w:sz w:val="20"/>
                <w:szCs w:val="20"/>
              </w:rPr>
              <w:t>253857,4</w:t>
            </w:r>
          </w:p>
        </w:tc>
        <w:tc>
          <w:tcPr>
            <w:tcW w:w="851" w:type="dxa"/>
            <w:shd w:val="clear" w:color="auto" w:fill="auto"/>
            <w:vAlign w:val="center"/>
          </w:tcPr>
          <w:p w:rsidR="00EE3BD1" w:rsidRPr="00AD4773" w:rsidRDefault="00EE3BD1" w:rsidP="00B566D5">
            <w:pPr>
              <w:jc w:val="center"/>
              <w:rPr>
                <w:b/>
                <w:bCs/>
                <w:color w:val="000000"/>
                <w:sz w:val="20"/>
                <w:szCs w:val="20"/>
              </w:rPr>
            </w:pPr>
            <w:r w:rsidRPr="00AD4773">
              <w:rPr>
                <w:b/>
                <w:bCs/>
                <w:color w:val="000000"/>
                <w:sz w:val="20"/>
                <w:szCs w:val="20"/>
              </w:rPr>
              <w:t>96,7</w:t>
            </w:r>
          </w:p>
        </w:tc>
        <w:tc>
          <w:tcPr>
            <w:tcW w:w="1134" w:type="dxa"/>
            <w:shd w:val="clear" w:color="auto" w:fill="auto"/>
            <w:vAlign w:val="center"/>
          </w:tcPr>
          <w:p w:rsidR="00EE3BD1" w:rsidRPr="00AD4773" w:rsidRDefault="00EE3BD1" w:rsidP="00B566D5">
            <w:pPr>
              <w:jc w:val="center"/>
              <w:rPr>
                <w:b/>
                <w:bCs/>
                <w:color w:val="000000"/>
                <w:sz w:val="20"/>
                <w:szCs w:val="20"/>
              </w:rPr>
            </w:pPr>
            <w:r w:rsidRPr="00AD4773">
              <w:rPr>
                <w:b/>
                <w:bCs/>
                <w:color w:val="000000"/>
                <w:sz w:val="20"/>
                <w:szCs w:val="20"/>
              </w:rPr>
              <w:t>1,8</w:t>
            </w:r>
          </w:p>
        </w:tc>
      </w:tr>
      <w:tr w:rsidR="00EE3BD1" w:rsidRPr="00AD4773" w:rsidTr="00B566D5">
        <w:trPr>
          <w:trHeight w:val="443"/>
        </w:trPr>
        <w:tc>
          <w:tcPr>
            <w:tcW w:w="5387" w:type="dxa"/>
            <w:shd w:val="clear" w:color="auto" w:fill="auto"/>
            <w:noWrap/>
            <w:vAlign w:val="bottom"/>
          </w:tcPr>
          <w:p w:rsidR="00EE3BD1" w:rsidRPr="00AD4773" w:rsidRDefault="00EE3BD1" w:rsidP="00B566D5">
            <w:pPr>
              <w:spacing w:line="247" w:lineRule="auto"/>
              <w:jc w:val="both"/>
              <w:rPr>
                <w:b/>
                <w:sz w:val="20"/>
                <w:szCs w:val="20"/>
              </w:rPr>
            </w:pPr>
            <w:r w:rsidRPr="00AD4773">
              <w:rPr>
                <w:b/>
                <w:sz w:val="20"/>
                <w:szCs w:val="20"/>
              </w:rPr>
              <w:t xml:space="preserve">395 09 09 73100 90020 000000 </w:t>
            </w:r>
          </w:p>
          <w:p w:rsidR="00EE3BD1" w:rsidRPr="00AD4773" w:rsidRDefault="00EE3BD1" w:rsidP="00B566D5">
            <w:pPr>
              <w:spacing w:line="247" w:lineRule="auto"/>
              <w:jc w:val="both"/>
              <w:rPr>
                <w:b/>
                <w:sz w:val="20"/>
                <w:szCs w:val="20"/>
              </w:rPr>
            </w:pPr>
            <w:r w:rsidRPr="00AD4773">
              <w:rPr>
                <w:b/>
                <w:sz w:val="20"/>
                <w:szCs w:val="20"/>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418" w:type="dxa"/>
            <w:shd w:val="clear" w:color="auto" w:fill="auto"/>
            <w:vAlign w:val="center"/>
          </w:tcPr>
          <w:p w:rsidR="00EE3BD1" w:rsidRPr="00AD4773" w:rsidRDefault="00EE3BD1" w:rsidP="00B566D5">
            <w:pPr>
              <w:jc w:val="center"/>
              <w:rPr>
                <w:b/>
                <w:sz w:val="20"/>
                <w:szCs w:val="20"/>
              </w:rPr>
            </w:pPr>
            <w:r w:rsidRPr="00AD4773">
              <w:rPr>
                <w:b/>
                <w:sz w:val="20"/>
                <w:szCs w:val="20"/>
              </w:rPr>
              <w:t>63400,0</w:t>
            </w:r>
          </w:p>
        </w:tc>
        <w:tc>
          <w:tcPr>
            <w:tcW w:w="1275" w:type="dxa"/>
            <w:shd w:val="clear" w:color="auto" w:fill="auto"/>
            <w:noWrap/>
            <w:vAlign w:val="center"/>
          </w:tcPr>
          <w:p w:rsidR="00EE3BD1" w:rsidRPr="00AD4773" w:rsidRDefault="00EE3BD1" w:rsidP="00B566D5">
            <w:pPr>
              <w:jc w:val="center"/>
              <w:rPr>
                <w:b/>
                <w:bCs/>
                <w:sz w:val="20"/>
                <w:szCs w:val="20"/>
              </w:rPr>
            </w:pPr>
            <w:r w:rsidRPr="00AD4773">
              <w:rPr>
                <w:b/>
                <w:bCs/>
                <w:sz w:val="20"/>
                <w:szCs w:val="20"/>
              </w:rPr>
              <w:t>58532,8</w:t>
            </w:r>
          </w:p>
        </w:tc>
        <w:tc>
          <w:tcPr>
            <w:tcW w:w="851" w:type="dxa"/>
            <w:shd w:val="clear" w:color="auto" w:fill="auto"/>
            <w:vAlign w:val="center"/>
          </w:tcPr>
          <w:p w:rsidR="00EE3BD1" w:rsidRPr="00AD4773" w:rsidRDefault="00EE3BD1" w:rsidP="00B566D5">
            <w:pPr>
              <w:jc w:val="center"/>
              <w:rPr>
                <w:b/>
                <w:bCs/>
                <w:color w:val="000000"/>
                <w:sz w:val="20"/>
                <w:szCs w:val="20"/>
              </w:rPr>
            </w:pPr>
            <w:r w:rsidRPr="00AD4773">
              <w:rPr>
                <w:b/>
                <w:bCs/>
                <w:color w:val="000000"/>
                <w:sz w:val="20"/>
                <w:szCs w:val="20"/>
              </w:rPr>
              <w:t>92,3</w:t>
            </w:r>
          </w:p>
        </w:tc>
        <w:tc>
          <w:tcPr>
            <w:tcW w:w="1134" w:type="dxa"/>
            <w:shd w:val="clear" w:color="auto" w:fill="auto"/>
            <w:vAlign w:val="center"/>
          </w:tcPr>
          <w:p w:rsidR="00EE3BD1" w:rsidRPr="00AD4773" w:rsidRDefault="00EE3BD1" w:rsidP="00B566D5">
            <w:pPr>
              <w:jc w:val="center"/>
              <w:rPr>
                <w:b/>
                <w:bCs/>
                <w:color w:val="000000"/>
                <w:sz w:val="20"/>
                <w:szCs w:val="20"/>
              </w:rPr>
            </w:pPr>
            <w:r w:rsidRPr="00AD4773">
              <w:rPr>
                <w:b/>
                <w:bCs/>
                <w:color w:val="000000"/>
                <w:sz w:val="20"/>
                <w:szCs w:val="20"/>
              </w:rPr>
              <w:t>0,4</w:t>
            </w:r>
          </w:p>
        </w:tc>
      </w:tr>
      <w:tr w:rsidR="00EE3BD1" w:rsidRPr="00AD4773" w:rsidTr="00B566D5">
        <w:trPr>
          <w:trHeight w:val="443"/>
        </w:trPr>
        <w:tc>
          <w:tcPr>
            <w:tcW w:w="5387" w:type="dxa"/>
            <w:shd w:val="clear" w:color="auto" w:fill="auto"/>
            <w:noWrap/>
            <w:vAlign w:val="center"/>
          </w:tcPr>
          <w:p w:rsidR="00EE3BD1" w:rsidRPr="00AD4773" w:rsidRDefault="00EE3BD1" w:rsidP="00B566D5">
            <w:pPr>
              <w:spacing w:line="247" w:lineRule="auto"/>
              <w:rPr>
                <w:sz w:val="20"/>
                <w:szCs w:val="20"/>
              </w:rPr>
            </w:pPr>
            <w:r w:rsidRPr="00AD4773">
              <w:rPr>
                <w:sz w:val="20"/>
                <w:szCs w:val="20"/>
              </w:rPr>
              <w:t>395 0909 73100 90020 320 000</w:t>
            </w:r>
          </w:p>
          <w:p w:rsidR="00EE3BD1" w:rsidRPr="00AD4773" w:rsidRDefault="00EE3BD1" w:rsidP="00B566D5">
            <w:pPr>
              <w:spacing w:line="247" w:lineRule="auto"/>
              <w:rPr>
                <w:sz w:val="20"/>
                <w:szCs w:val="20"/>
              </w:rPr>
            </w:pPr>
            <w:r w:rsidRPr="00AD4773">
              <w:rPr>
                <w:sz w:val="20"/>
                <w:szCs w:val="20"/>
              </w:rPr>
              <w:t>Социальные выплаты гражданам, кроме публичных нормативных социальных выплат</w:t>
            </w:r>
          </w:p>
        </w:tc>
        <w:tc>
          <w:tcPr>
            <w:tcW w:w="1418" w:type="dxa"/>
            <w:shd w:val="clear" w:color="auto" w:fill="auto"/>
            <w:vAlign w:val="center"/>
          </w:tcPr>
          <w:p w:rsidR="00EE3BD1" w:rsidRPr="00AD4773" w:rsidRDefault="00EE3BD1" w:rsidP="00B566D5">
            <w:pPr>
              <w:jc w:val="center"/>
              <w:rPr>
                <w:sz w:val="20"/>
                <w:szCs w:val="20"/>
              </w:rPr>
            </w:pPr>
            <w:r w:rsidRPr="00AD4773">
              <w:rPr>
                <w:sz w:val="20"/>
                <w:szCs w:val="20"/>
              </w:rPr>
              <w:t>63400,0</w:t>
            </w:r>
          </w:p>
        </w:tc>
        <w:tc>
          <w:tcPr>
            <w:tcW w:w="1275" w:type="dxa"/>
            <w:shd w:val="clear" w:color="auto" w:fill="auto"/>
            <w:noWrap/>
            <w:vAlign w:val="center"/>
          </w:tcPr>
          <w:p w:rsidR="00EE3BD1" w:rsidRPr="00AD4773" w:rsidRDefault="00EE3BD1" w:rsidP="00B566D5">
            <w:pPr>
              <w:jc w:val="center"/>
              <w:rPr>
                <w:bCs/>
                <w:sz w:val="20"/>
                <w:szCs w:val="20"/>
              </w:rPr>
            </w:pPr>
            <w:r w:rsidRPr="00AD4773">
              <w:rPr>
                <w:bCs/>
                <w:sz w:val="20"/>
                <w:szCs w:val="20"/>
              </w:rPr>
              <w:t>58532,8</w:t>
            </w:r>
          </w:p>
        </w:tc>
        <w:tc>
          <w:tcPr>
            <w:tcW w:w="851" w:type="dxa"/>
            <w:shd w:val="clear" w:color="auto" w:fill="auto"/>
            <w:vAlign w:val="center"/>
          </w:tcPr>
          <w:p w:rsidR="00EE3BD1" w:rsidRPr="00AD4773" w:rsidRDefault="00EE3BD1" w:rsidP="00B566D5">
            <w:pPr>
              <w:jc w:val="center"/>
              <w:rPr>
                <w:bCs/>
                <w:color w:val="000000"/>
                <w:sz w:val="20"/>
                <w:szCs w:val="20"/>
              </w:rPr>
            </w:pPr>
            <w:r w:rsidRPr="00AD4773">
              <w:rPr>
                <w:bCs/>
                <w:color w:val="000000"/>
                <w:sz w:val="20"/>
                <w:szCs w:val="20"/>
              </w:rPr>
              <w:t>92,3</w:t>
            </w:r>
          </w:p>
        </w:tc>
        <w:tc>
          <w:tcPr>
            <w:tcW w:w="1134" w:type="dxa"/>
            <w:shd w:val="clear" w:color="auto" w:fill="auto"/>
            <w:vAlign w:val="center"/>
          </w:tcPr>
          <w:p w:rsidR="00EE3BD1" w:rsidRPr="00AD4773" w:rsidRDefault="00EE3BD1" w:rsidP="00B566D5">
            <w:pPr>
              <w:jc w:val="center"/>
              <w:rPr>
                <w:bCs/>
                <w:color w:val="000000"/>
                <w:sz w:val="20"/>
                <w:szCs w:val="20"/>
              </w:rPr>
            </w:pPr>
            <w:r w:rsidRPr="00AD4773">
              <w:rPr>
                <w:bCs/>
                <w:color w:val="000000"/>
                <w:sz w:val="20"/>
                <w:szCs w:val="20"/>
              </w:rPr>
              <w:t>0,4</w:t>
            </w:r>
          </w:p>
        </w:tc>
      </w:tr>
      <w:tr w:rsidR="00EE3BD1" w:rsidRPr="00AD4773" w:rsidTr="00B566D5">
        <w:trPr>
          <w:trHeight w:val="609"/>
        </w:trPr>
        <w:tc>
          <w:tcPr>
            <w:tcW w:w="5387" w:type="dxa"/>
            <w:shd w:val="clear" w:color="auto" w:fill="auto"/>
            <w:noWrap/>
          </w:tcPr>
          <w:p w:rsidR="00EE3BD1" w:rsidRPr="00AD4773" w:rsidRDefault="00EE3BD1" w:rsidP="00B566D5">
            <w:pPr>
              <w:spacing w:line="247" w:lineRule="auto"/>
              <w:jc w:val="both"/>
              <w:rPr>
                <w:b/>
                <w:bCs/>
                <w:sz w:val="20"/>
                <w:szCs w:val="20"/>
              </w:rPr>
            </w:pPr>
            <w:r w:rsidRPr="00AD4773">
              <w:rPr>
                <w:b/>
                <w:bCs/>
                <w:sz w:val="20"/>
                <w:szCs w:val="20"/>
              </w:rPr>
              <w:t xml:space="preserve">Результат исполнения бюджета: </w:t>
            </w:r>
          </w:p>
          <w:p w:rsidR="00EE3BD1" w:rsidRPr="00AD4773" w:rsidRDefault="00EE3BD1" w:rsidP="00B566D5">
            <w:pPr>
              <w:spacing w:line="247" w:lineRule="auto"/>
              <w:jc w:val="both"/>
              <w:rPr>
                <w:b/>
                <w:bCs/>
                <w:sz w:val="20"/>
                <w:szCs w:val="20"/>
              </w:rPr>
            </w:pPr>
            <w:r w:rsidRPr="00AD4773">
              <w:rPr>
                <w:b/>
                <w:bCs/>
                <w:sz w:val="20"/>
                <w:szCs w:val="20"/>
              </w:rPr>
              <w:t>Дефицит «-»; профицит «+»</w:t>
            </w:r>
          </w:p>
        </w:tc>
        <w:tc>
          <w:tcPr>
            <w:tcW w:w="1418" w:type="dxa"/>
            <w:shd w:val="clear" w:color="auto" w:fill="auto"/>
            <w:vAlign w:val="center"/>
          </w:tcPr>
          <w:p w:rsidR="00EE3BD1" w:rsidRPr="00AD4773" w:rsidRDefault="00EE3BD1" w:rsidP="00B566D5">
            <w:pPr>
              <w:jc w:val="center"/>
              <w:rPr>
                <w:b/>
                <w:sz w:val="20"/>
                <w:szCs w:val="20"/>
              </w:rPr>
            </w:pPr>
            <w:r w:rsidRPr="00AD4773">
              <w:rPr>
                <w:b/>
                <w:sz w:val="20"/>
                <w:szCs w:val="20"/>
              </w:rPr>
              <w:t>-25937,8</w:t>
            </w:r>
          </w:p>
        </w:tc>
        <w:tc>
          <w:tcPr>
            <w:tcW w:w="1275" w:type="dxa"/>
            <w:shd w:val="clear" w:color="auto" w:fill="auto"/>
            <w:noWrap/>
            <w:vAlign w:val="center"/>
          </w:tcPr>
          <w:p w:rsidR="00EE3BD1" w:rsidRPr="00AD4773" w:rsidRDefault="00EE3BD1" w:rsidP="00B566D5">
            <w:pPr>
              <w:jc w:val="center"/>
              <w:rPr>
                <w:b/>
                <w:sz w:val="20"/>
                <w:szCs w:val="20"/>
              </w:rPr>
            </w:pPr>
            <w:r w:rsidRPr="00AD4773">
              <w:rPr>
                <w:b/>
                <w:sz w:val="20"/>
                <w:szCs w:val="20"/>
              </w:rPr>
              <w:t>7763,3</w:t>
            </w:r>
          </w:p>
        </w:tc>
        <w:tc>
          <w:tcPr>
            <w:tcW w:w="851" w:type="dxa"/>
            <w:shd w:val="clear" w:color="auto" w:fill="auto"/>
          </w:tcPr>
          <w:p w:rsidR="00EE3BD1" w:rsidRPr="00AD4773" w:rsidRDefault="00EE3BD1" w:rsidP="00B566D5">
            <w:pPr>
              <w:jc w:val="center"/>
              <w:rPr>
                <w:b/>
                <w:bCs/>
                <w:color w:val="000000"/>
                <w:sz w:val="20"/>
                <w:szCs w:val="20"/>
              </w:rPr>
            </w:pPr>
          </w:p>
        </w:tc>
        <w:tc>
          <w:tcPr>
            <w:tcW w:w="1134" w:type="dxa"/>
            <w:shd w:val="clear" w:color="auto" w:fill="auto"/>
          </w:tcPr>
          <w:p w:rsidR="00EE3BD1" w:rsidRPr="00AD4773" w:rsidRDefault="00EE3BD1" w:rsidP="00B566D5">
            <w:pPr>
              <w:jc w:val="center"/>
              <w:rPr>
                <w:b/>
                <w:bCs/>
                <w:color w:val="000000"/>
                <w:sz w:val="20"/>
                <w:szCs w:val="20"/>
              </w:rPr>
            </w:pPr>
          </w:p>
        </w:tc>
      </w:tr>
    </w:tbl>
    <w:p w:rsidR="00986D76" w:rsidRPr="00AD4773" w:rsidRDefault="00EE3BD1" w:rsidP="00EE3BD1">
      <w:pPr>
        <w:jc w:val="both"/>
        <w:rPr>
          <w:sz w:val="27"/>
          <w:szCs w:val="27"/>
        </w:rPr>
      </w:pPr>
      <w:r w:rsidRPr="00AD4773">
        <w:rPr>
          <w:sz w:val="27"/>
          <w:szCs w:val="27"/>
        </w:rPr>
        <w:t xml:space="preserve">       </w:t>
      </w:r>
    </w:p>
    <w:p w:rsidR="00C44546" w:rsidRPr="00AD4773" w:rsidRDefault="00986D76" w:rsidP="00D2641B">
      <w:pPr>
        <w:jc w:val="both"/>
        <w:rPr>
          <w:b/>
          <w:sz w:val="27"/>
          <w:szCs w:val="27"/>
        </w:rPr>
      </w:pPr>
      <w:r w:rsidRPr="00AD4773">
        <w:rPr>
          <w:sz w:val="27"/>
          <w:szCs w:val="27"/>
        </w:rPr>
        <w:t xml:space="preserve">             </w:t>
      </w:r>
      <w:r w:rsidR="00C44546" w:rsidRPr="00AD4773">
        <w:rPr>
          <w:b/>
          <w:sz w:val="27"/>
          <w:szCs w:val="27"/>
        </w:rPr>
        <w:t xml:space="preserve">3. Анализ источников финансирования дефицита бюджета Фонда </w:t>
      </w:r>
    </w:p>
    <w:p w:rsidR="00C44546" w:rsidRPr="00AD4773" w:rsidRDefault="000F6417" w:rsidP="000F6417">
      <w:pPr>
        <w:jc w:val="both"/>
        <w:rPr>
          <w:sz w:val="27"/>
          <w:szCs w:val="27"/>
        </w:rPr>
      </w:pPr>
      <w:r w:rsidRPr="00AD4773">
        <w:rPr>
          <w:sz w:val="27"/>
          <w:szCs w:val="27"/>
        </w:rPr>
        <w:t xml:space="preserve">            Оценка исполнения бюджета Фонда в отчетном периоде (дефицит, профицит) и а</w:t>
      </w:r>
      <w:r w:rsidR="00C44546" w:rsidRPr="00AD4773">
        <w:rPr>
          <w:sz w:val="27"/>
          <w:szCs w:val="27"/>
        </w:rPr>
        <w:t>нализ источников финансирования дефицита бюджета Фонда</w:t>
      </w:r>
      <w:r w:rsidRPr="00AD4773">
        <w:rPr>
          <w:sz w:val="27"/>
          <w:szCs w:val="27"/>
        </w:rPr>
        <w:t xml:space="preserve"> даны в разделе 2 заключения.</w:t>
      </w:r>
    </w:p>
    <w:p w:rsidR="00AB2401" w:rsidRDefault="00AB2401" w:rsidP="000F639B">
      <w:pPr>
        <w:ind w:firstLine="708"/>
        <w:jc w:val="center"/>
        <w:rPr>
          <w:b/>
          <w:sz w:val="27"/>
          <w:szCs w:val="27"/>
        </w:rPr>
      </w:pPr>
    </w:p>
    <w:p w:rsidR="00185839" w:rsidRDefault="00185839" w:rsidP="000F639B">
      <w:pPr>
        <w:ind w:firstLine="708"/>
        <w:jc w:val="center"/>
        <w:rPr>
          <w:b/>
          <w:sz w:val="27"/>
          <w:szCs w:val="27"/>
        </w:rPr>
      </w:pPr>
    </w:p>
    <w:p w:rsidR="000F639B" w:rsidRPr="00AD4773" w:rsidRDefault="00C44546" w:rsidP="000F639B">
      <w:pPr>
        <w:ind w:firstLine="708"/>
        <w:jc w:val="center"/>
        <w:rPr>
          <w:b/>
          <w:sz w:val="27"/>
          <w:szCs w:val="27"/>
        </w:rPr>
      </w:pPr>
      <w:r w:rsidRPr="00AD4773">
        <w:rPr>
          <w:b/>
          <w:sz w:val="27"/>
          <w:szCs w:val="27"/>
        </w:rPr>
        <w:t>4</w:t>
      </w:r>
      <w:r w:rsidR="000F639B" w:rsidRPr="00AD4773">
        <w:rPr>
          <w:b/>
          <w:sz w:val="27"/>
          <w:szCs w:val="27"/>
        </w:rPr>
        <w:t>.</w:t>
      </w:r>
      <w:r w:rsidR="0064114E" w:rsidRPr="00AD4773">
        <w:rPr>
          <w:b/>
          <w:sz w:val="27"/>
          <w:szCs w:val="27"/>
        </w:rPr>
        <w:t xml:space="preserve"> </w:t>
      </w:r>
      <w:r w:rsidR="000F639B" w:rsidRPr="00AD4773">
        <w:rPr>
          <w:b/>
          <w:sz w:val="27"/>
          <w:szCs w:val="27"/>
        </w:rPr>
        <w:t>Реализация Территориальной программы государственных гарантий оказания гражданам Российской Федерации, проживающим на территории Ульяновской области, бесплатной медицинской помощи.</w:t>
      </w:r>
    </w:p>
    <w:p w:rsidR="000F639B" w:rsidRPr="00AD4773" w:rsidRDefault="000F639B" w:rsidP="0064114E">
      <w:pPr>
        <w:jc w:val="both"/>
        <w:rPr>
          <w:sz w:val="27"/>
          <w:szCs w:val="27"/>
        </w:rPr>
      </w:pPr>
    </w:p>
    <w:p w:rsidR="0064114E" w:rsidRPr="00AD4773" w:rsidRDefault="000F639B" w:rsidP="0064114E">
      <w:pPr>
        <w:jc w:val="both"/>
        <w:rPr>
          <w:bCs/>
          <w:sz w:val="27"/>
          <w:szCs w:val="27"/>
        </w:rPr>
      </w:pPr>
      <w:r w:rsidRPr="00AD4773">
        <w:rPr>
          <w:sz w:val="27"/>
          <w:szCs w:val="27"/>
        </w:rPr>
        <w:t xml:space="preserve">        </w:t>
      </w:r>
      <w:r w:rsidR="00986D76" w:rsidRPr="00AD4773">
        <w:rPr>
          <w:b/>
          <w:sz w:val="27"/>
          <w:szCs w:val="27"/>
        </w:rPr>
        <w:t>4.1.</w:t>
      </w:r>
      <w:r w:rsidR="00986D76" w:rsidRPr="00AD4773">
        <w:rPr>
          <w:sz w:val="27"/>
          <w:szCs w:val="27"/>
        </w:rPr>
        <w:t xml:space="preserve"> </w:t>
      </w:r>
      <w:r w:rsidR="0064114E" w:rsidRPr="00AD4773">
        <w:rPr>
          <w:sz w:val="27"/>
          <w:szCs w:val="27"/>
        </w:rPr>
        <w:t xml:space="preserve">Расходы на реализацию Территориальной программы ОМС на 2018 год были предусмотрены в размере </w:t>
      </w:r>
      <w:r w:rsidR="0064114E" w:rsidRPr="00AD4773">
        <w:rPr>
          <w:iCs/>
          <w:sz w:val="27"/>
          <w:szCs w:val="27"/>
        </w:rPr>
        <w:t xml:space="preserve">13812585,1 </w:t>
      </w:r>
      <w:r w:rsidR="0064114E" w:rsidRPr="00AD4773">
        <w:rPr>
          <w:sz w:val="27"/>
          <w:szCs w:val="27"/>
        </w:rPr>
        <w:t xml:space="preserve">тыс. рублей, исполнение составило </w:t>
      </w:r>
      <w:r w:rsidR="0064114E" w:rsidRPr="00AD4773">
        <w:rPr>
          <w:iCs/>
          <w:sz w:val="27"/>
          <w:szCs w:val="27"/>
        </w:rPr>
        <w:t xml:space="preserve">13803945,6 </w:t>
      </w:r>
      <w:r w:rsidR="0064114E" w:rsidRPr="00AD4773">
        <w:rPr>
          <w:sz w:val="27"/>
          <w:szCs w:val="27"/>
        </w:rPr>
        <w:t>тыс. рублей, или 99,9 процента, и 120,5 процента к исполненным расходам за 2017 год (</w:t>
      </w:r>
      <w:r w:rsidR="0064114E" w:rsidRPr="00AD4773">
        <w:rPr>
          <w:iCs/>
          <w:sz w:val="27"/>
          <w:szCs w:val="27"/>
        </w:rPr>
        <w:t xml:space="preserve">11453304,8 </w:t>
      </w:r>
      <w:r w:rsidR="0064114E" w:rsidRPr="00AD4773">
        <w:rPr>
          <w:sz w:val="27"/>
          <w:szCs w:val="27"/>
        </w:rPr>
        <w:t xml:space="preserve">тыс. рублей). </w:t>
      </w:r>
    </w:p>
    <w:p w:rsidR="00986D76" w:rsidRPr="00AD4773" w:rsidRDefault="0064114E" w:rsidP="0064114E">
      <w:pPr>
        <w:jc w:val="both"/>
        <w:rPr>
          <w:sz w:val="27"/>
          <w:szCs w:val="27"/>
        </w:rPr>
      </w:pPr>
      <w:r w:rsidRPr="00AD4773">
        <w:rPr>
          <w:sz w:val="27"/>
          <w:szCs w:val="27"/>
        </w:rPr>
        <w:t xml:space="preserve">         В соответствии с ст.13 Закона РФ от 29.11.2010 № 326-ФЗ «Об обязательном медицинском страховании в Российской Федерации» Фонд принимает участие в разработке и реализации Территориальной программы государственных гарантий бесплатного оказания гражданам медицинской помощи на территории Ульяновской области.</w:t>
      </w:r>
      <w:r w:rsidR="00986D76" w:rsidRPr="00AD4773">
        <w:rPr>
          <w:sz w:val="27"/>
          <w:szCs w:val="27"/>
        </w:rPr>
        <w:t xml:space="preserve"> </w:t>
      </w:r>
    </w:p>
    <w:p w:rsidR="0064114E" w:rsidRPr="00AD4773" w:rsidRDefault="00986D76" w:rsidP="0064114E">
      <w:pPr>
        <w:jc w:val="both"/>
        <w:rPr>
          <w:sz w:val="27"/>
          <w:szCs w:val="27"/>
        </w:rPr>
      </w:pPr>
      <w:r w:rsidRPr="00AD4773">
        <w:rPr>
          <w:sz w:val="27"/>
          <w:szCs w:val="27"/>
        </w:rPr>
        <w:t xml:space="preserve">          Расходы на реализацию Территориальной программы ОМС составляют 99,2 процента общей суммы расходов бюджета Фонда.</w:t>
      </w:r>
    </w:p>
    <w:p w:rsidR="0064114E" w:rsidRPr="00AD4773" w:rsidRDefault="0064114E" w:rsidP="0064114E">
      <w:pPr>
        <w:ind w:firstLine="708"/>
        <w:jc w:val="both"/>
        <w:rPr>
          <w:sz w:val="27"/>
          <w:szCs w:val="27"/>
        </w:rPr>
      </w:pPr>
      <w:r w:rsidRPr="00AD4773">
        <w:rPr>
          <w:sz w:val="27"/>
          <w:szCs w:val="27"/>
        </w:rPr>
        <w:t>Территориальная программа обязательного медицинского страхования жителей Ульяновской области (далее – Территориальная программа ОМС</w:t>
      </w:r>
      <w:r w:rsidR="00C74353">
        <w:rPr>
          <w:sz w:val="27"/>
          <w:szCs w:val="27"/>
        </w:rPr>
        <w:t>, ТПГГ</w:t>
      </w:r>
      <w:r w:rsidRPr="00AD4773">
        <w:rPr>
          <w:sz w:val="27"/>
          <w:szCs w:val="27"/>
        </w:rPr>
        <w:t xml:space="preserve">) на 2018 год утверждена постановлением Правительства Ульяновской области от 26.12.2017 года № 680-П (в редакции постановления Правительства Ульяновской области от 20.12.2018 года № 664-П) в составе Территориальной программы государственных гарантий оказания гражданам Российской Федерации, проживающим на территории Ульяновской области, бесплатной медицинской помощи. </w:t>
      </w:r>
    </w:p>
    <w:p w:rsidR="000C4457" w:rsidRPr="00AD4773" w:rsidRDefault="000C4457" w:rsidP="00986D76">
      <w:pPr>
        <w:ind w:firstLine="708"/>
        <w:jc w:val="both"/>
        <w:rPr>
          <w:sz w:val="27"/>
          <w:szCs w:val="27"/>
        </w:rPr>
      </w:pPr>
    </w:p>
    <w:p w:rsidR="00986D76" w:rsidRPr="00AD4773" w:rsidRDefault="000C4457" w:rsidP="00986D76">
      <w:pPr>
        <w:ind w:firstLine="708"/>
        <w:jc w:val="both"/>
        <w:rPr>
          <w:sz w:val="27"/>
          <w:szCs w:val="27"/>
        </w:rPr>
      </w:pPr>
      <w:r w:rsidRPr="00AD4773">
        <w:rPr>
          <w:b/>
          <w:sz w:val="27"/>
          <w:szCs w:val="27"/>
        </w:rPr>
        <w:t>4.2.</w:t>
      </w:r>
      <w:r w:rsidRPr="00AD4773">
        <w:rPr>
          <w:sz w:val="27"/>
          <w:szCs w:val="27"/>
        </w:rPr>
        <w:t xml:space="preserve"> </w:t>
      </w:r>
      <w:r w:rsidR="00986D76" w:rsidRPr="00AD4773">
        <w:rPr>
          <w:sz w:val="27"/>
          <w:szCs w:val="27"/>
        </w:rPr>
        <w:t>Структура системы ОМС в Ульяновской области на 01.01.2019 года характеризуется следующим образом:</w:t>
      </w:r>
    </w:p>
    <w:p w:rsidR="00986D76" w:rsidRPr="00AD4773" w:rsidRDefault="00986D76" w:rsidP="00986D76">
      <w:pPr>
        <w:numPr>
          <w:ilvl w:val="0"/>
          <w:numId w:val="5"/>
        </w:numPr>
        <w:ind w:left="426" w:firstLine="0"/>
        <w:jc w:val="both"/>
        <w:rPr>
          <w:sz w:val="27"/>
          <w:szCs w:val="27"/>
        </w:rPr>
      </w:pPr>
      <w:r w:rsidRPr="00AD4773">
        <w:rPr>
          <w:sz w:val="27"/>
          <w:szCs w:val="27"/>
        </w:rPr>
        <w:t>Фонд</w:t>
      </w:r>
    </w:p>
    <w:p w:rsidR="00986D76" w:rsidRPr="00AD4773" w:rsidRDefault="00986D76" w:rsidP="00986D76">
      <w:pPr>
        <w:numPr>
          <w:ilvl w:val="0"/>
          <w:numId w:val="5"/>
        </w:numPr>
        <w:ind w:left="426" w:firstLine="0"/>
        <w:jc w:val="both"/>
        <w:rPr>
          <w:sz w:val="27"/>
          <w:szCs w:val="27"/>
        </w:rPr>
      </w:pPr>
      <w:r w:rsidRPr="00AD4773">
        <w:rPr>
          <w:sz w:val="27"/>
          <w:szCs w:val="27"/>
        </w:rPr>
        <w:t>Страховые медицинские организации - 2 (2017 год – 2; 2016 год - 2; 2015 - 2;).</w:t>
      </w:r>
    </w:p>
    <w:p w:rsidR="00986D76" w:rsidRPr="00AD4773" w:rsidRDefault="00986D76" w:rsidP="00986D76">
      <w:pPr>
        <w:numPr>
          <w:ilvl w:val="0"/>
          <w:numId w:val="5"/>
        </w:numPr>
        <w:ind w:left="426" w:firstLine="0"/>
        <w:jc w:val="both"/>
        <w:rPr>
          <w:sz w:val="27"/>
          <w:szCs w:val="27"/>
        </w:rPr>
      </w:pPr>
      <w:r w:rsidRPr="00AD4773">
        <w:rPr>
          <w:sz w:val="27"/>
          <w:szCs w:val="27"/>
        </w:rPr>
        <w:t>Лечебно-профилактические учреждения - 84 (2017-85; 2016 год – 84; 2015-79;).</w:t>
      </w:r>
    </w:p>
    <w:p w:rsidR="00986D76" w:rsidRPr="00AD4773" w:rsidRDefault="00986D76" w:rsidP="00986D76">
      <w:pPr>
        <w:numPr>
          <w:ilvl w:val="0"/>
          <w:numId w:val="5"/>
        </w:numPr>
        <w:ind w:left="426" w:firstLine="0"/>
        <w:jc w:val="both"/>
        <w:rPr>
          <w:sz w:val="27"/>
          <w:szCs w:val="27"/>
        </w:rPr>
      </w:pPr>
      <w:r w:rsidRPr="00AD4773">
        <w:rPr>
          <w:sz w:val="27"/>
          <w:szCs w:val="27"/>
        </w:rPr>
        <w:t xml:space="preserve">Страхователи: </w:t>
      </w:r>
    </w:p>
    <w:p w:rsidR="00986D76" w:rsidRPr="00AD4773" w:rsidRDefault="00986D76" w:rsidP="00986D76">
      <w:pPr>
        <w:ind w:left="426"/>
        <w:jc w:val="both"/>
        <w:rPr>
          <w:sz w:val="27"/>
          <w:szCs w:val="27"/>
        </w:rPr>
      </w:pPr>
      <w:r w:rsidRPr="00AD4773">
        <w:rPr>
          <w:sz w:val="27"/>
          <w:szCs w:val="27"/>
        </w:rPr>
        <w:t xml:space="preserve">   – работодатели (юридические и физические лица), обеспечивающие налоговые   платежи в территориальный и федеральный фонды ОМС;</w:t>
      </w:r>
    </w:p>
    <w:p w:rsidR="00986D76" w:rsidRPr="00AD4773" w:rsidRDefault="00986D76" w:rsidP="00986D76">
      <w:pPr>
        <w:ind w:left="426"/>
        <w:jc w:val="both"/>
        <w:rPr>
          <w:sz w:val="27"/>
          <w:szCs w:val="27"/>
        </w:rPr>
      </w:pPr>
      <w:r w:rsidRPr="00AD4773">
        <w:rPr>
          <w:sz w:val="27"/>
          <w:szCs w:val="27"/>
        </w:rPr>
        <w:t xml:space="preserve">   – Правительство Ульяновской области.</w:t>
      </w:r>
    </w:p>
    <w:p w:rsidR="00986D76" w:rsidRPr="00AD4773" w:rsidRDefault="00986D76" w:rsidP="00986D76">
      <w:pPr>
        <w:pStyle w:val="a6"/>
        <w:ind w:left="0"/>
        <w:jc w:val="both"/>
        <w:rPr>
          <w:sz w:val="27"/>
          <w:szCs w:val="27"/>
        </w:rPr>
      </w:pPr>
      <w:r w:rsidRPr="00AD4773">
        <w:rPr>
          <w:sz w:val="27"/>
          <w:szCs w:val="27"/>
        </w:rPr>
        <w:t xml:space="preserve">      5. Застрахованные граждане на территории Ульяновской области:</w:t>
      </w:r>
    </w:p>
    <w:p w:rsidR="00986D76" w:rsidRPr="00AD4773" w:rsidRDefault="00986D76" w:rsidP="00986D76">
      <w:pPr>
        <w:pStyle w:val="a6"/>
        <w:ind w:left="0"/>
        <w:jc w:val="both"/>
        <w:rPr>
          <w:sz w:val="27"/>
          <w:szCs w:val="27"/>
        </w:rPr>
      </w:pPr>
      <w:r w:rsidRPr="00AD4773">
        <w:rPr>
          <w:sz w:val="27"/>
          <w:szCs w:val="27"/>
        </w:rPr>
        <w:t xml:space="preserve">      -  по состоянию на 01.01.2018 - 1 243 818 человек;</w:t>
      </w:r>
    </w:p>
    <w:p w:rsidR="00986D76" w:rsidRPr="00AD4773" w:rsidRDefault="00986D76" w:rsidP="00986D76">
      <w:pPr>
        <w:pStyle w:val="a6"/>
        <w:ind w:left="0"/>
        <w:jc w:val="both"/>
        <w:rPr>
          <w:sz w:val="27"/>
          <w:szCs w:val="27"/>
        </w:rPr>
      </w:pPr>
      <w:r w:rsidRPr="00AD4773">
        <w:rPr>
          <w:sz w:val="27"/>
          <w:szCs w:val="27"/>
        </w:rPr>
        <w:t xml:space="preserve">      - по состоянию на 01.01.2019 - 1 229 951 человек, что составило 99,3 процента от общей численности населения Ульяновской области (1 238 596 человек). Следует отметить, что доля застрахованного населения в общей численности населения Ульяновской области по состоянию на 01.01.2019 по сравнению с 2017 годом снизилась на 0,5 процента (1 246 618 человек).</w:t>
      </w:r>
    </w:p>
    <w:p w:rsidR="00986D76" w:rsidRPr="00AD4773" w:rsidRDefault="00986D76" w:rsidP="00986D76">
      <w:pPr>
        <w:pStyle w:val="a6"/>
        <w:ind w:left="0" w:firstLine="709"/>
        <w:jc w:val="both"/>
        <w:rPr>
          <w:sz w:val="27"/>
          <w:szCs w:val="27"/>
        </w:rPr>
      </w:pPr>
      <w:r w:rsidRPr="00AD4773">
        <w:rPr>
          <w:sz w:val="27"/>
          <w:szCs w:val="27"/>
        </w:rPr>
        <w:t>Из общего числа застрахованных лиц:</w:t>
      </w:r>
    </w:p>
    <w:p w:rsidR="00986D76" w:rsidRPr="00AD4773" w:rsidRDefault="00986D76" w:rsidP="00986D76">
      <w:pPr>
        <w:ind w:firstLine="708"/>
        <w:jc w:val="both"/>
        <w:rPr>
          <w:sz w:val="27"/>
          <w:szCs w:val="27"/>
        </w:rPr>
      </w:pPr>
      <w:r w:rsidRPr="00AD4773">
        <w:rPr>
          <w:sz w:val="27"/>
          <w:szCs w:val="27"/>
        </w:rPr>
        <w:t>- 917 869 человек – граждане, застрахованные страховой медицинской организацией филиал ООО «Капитал Медицинское Страхование» в Ульяновской области, (переименовано с 01.11.2018, предыдущее название - филиал ООО «Росгострах-Медицина»-«Росгострах-Ульяновск-Медицина»), доля которых в общей численности застрахованного населения составила 74,6 процента.</w:t>
      </w:r>
    </w:p>
    <w:p w:rsidR="00986D76" w:rsidRPr="00AD4773" w:rsidRDefault="00986D76" w:rsidP="00986D76">
      <w:pPr>
        <w:ind w:firstLine="708"/>
        <w:jc w:val="both"/>
        <w:rPr>
          <w:sz w:val="27"/>
          <w:szCs w:val="27"/>
        </w:rPr>
      </w:pPr>
      <w:r w:rsidRPr="00AD4773">
        <w:rPr>
          <w:sz w:val="27"/>
          <w:szCs w:val="27"/>
        </w:rPr>
        <w:lastRenderedPageBreak/>
        <w:t>- 312 082 человек – граждане, застрахованные страховой медицинской организацией филиал ООО «ВТБ Медицинское страхование», доля которых в общей численности застрахованного населения составила 25,4 процента.</w:t>
      </w:r>
    </w:p>
    <w:p w:rsidR="00986D76" w:rsidRPr="00AD4773" w:rsidRDefault="00986D76" w:rsidP="00986D76">
      <w:pPr>
        <w:tabs>
          <w:tab w:val="left" w:pos="993"/>
        </w:tabs>
        <w:ind w:firstLine="708"/>
        <w:jc w:val="both"/>
        <w:rPr>
          <w:sz w:val="27"/>
          <w:szCs w:val="27"/>
        </w:rPr>
      </w:pPr>
    </w:p>
    <w:p w:rsidR="00986D76" w:rsidRPr="00AD4773" w:rsidRDefault="00986D76" w:rsidP="00986D76">
      <w:pPr>
        <w:tabs>
          <w:tab w:val="left" w:pos="993"/>
        </w:tabs>
        <w:ind w:firstLine="708"/>
        <w:jc w:val="both"/>
        <w:rPr>
          <w:sz w:val="27"/>
          <w:szCs w:val="27"/>
        </w:rPr>
      </w:pPr>
      <w:r w:rsidRPr="00AD4773">
        <w:rPr>
          <w:sz w:val="27"/>
          <w:szCs w:val="27"/>
        </w:rPr>
        <w:t xml:space="preserve">2018 году в системе ОМС оказывало медицинскую помощь 84 лечебных учреждения, по сравнению с 2017 годом их количество сократилось на одну единицу – из системы ОМС вышло ООО «Вербри» (таблица 1). </w:t>
      </w:r>
    </w:p>
    <w:p w:rsidR="00986D76" w:rsidRPr="00AD4773" w:rsidRDefault="00986D76" w:rsidP="00986D76">
      <w:pPr>
        <w:ind w:firstLine="708"/>
        <w:jc w:val="right"/>
        <w:rPr>
          <w:bCs/>
          <w:sz w:val="27"/>
          <w:szCs w:val="27"/>
        </w:rPr>
      </w:pPr>
      <w:r w:rsidRPr="00AD4773">
        <w:rPr>
          <w:sz w:val="27"/>
          <w:szCs w:val="27"/>
        </w:rPr>
        <w:t xml:space="preserve">  </w:t>
      </w:r>
      <w:r w:rsidRPr="00AD4773">
        <w:rPr>
          <w:bCs/>
          <w:sz w:val="27"/>
          <w:szCs w:val="27"/>
        </w:rPr>
        <w:t xml:space="preserve">Таблица </w:t>
      </w:r>
      <w:r w:rsidR="00D2641B" w:rsidRPr="00AD4773">
        <w:rPr>
          <w:bCs/>
          <w:sz w:val="27"/>
          <w:szCs w:val="27"/>
        </w:rPr>
        <w:t>5</w:t>
      </w:r>
    </w:p>
    <w:p w:rsidR="00986D76" w:rsidRPr="00AD4773" w:rsidRDefault="00986D76" w:rsidP="00986D76">
      <w:pPr>
        <w:ind w:firstLine="708"/>
        <w:jc w:val="center"/>
        <w:rPr>
          <w:b/>
          <w:bCs/>
          <w:sz w:val="27"/>
          <w:szCs w:val="27"/>
        </w:rPr>
      </w:pPr>
      <w:r w:rsidRPr="00AD4773">
        <w:rPr>
          <w:b/>
          <w:bCs/>
          <w:sz w:val="27"/>
          <w:szCs w:val="27"/>
        </w:rPr>
        <w:t xml:space="preserve">Лечебно-профилактические учреждения, </w:t>
      </w:r>
    </w:p>
    <w:p w:rsidR="00986D76" w:rsidRPr="00AD4773" w:rsidRDefault="00986D76" w:rsidP="00986D76">
      <w:pPr>
        <w:ind w:firstLine="708"/>
        <w:jc w:val="center"/>
        <w:rPr>
          <w:b/>
          <w:bCs/>
          <w:color w:val="943634"/>
          <w:sz w:val="27"/>
          <w:szCs w:val="27"/>
        </w:rPr>
      </w:pPr>
      <w:r w:rsidRPr="00AD4773">
        <w:rPr>
          <w:b/>
          <w:bCs/>
          <w:sz w:val="27"/>
          <w:szCs w:val="27"/>
        </w:rPr>
        <w:t>работающие в системе ОМС Ульяновской области, в 2016-2018 годах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276"/>
        <w:gridCol w:w="1134"/>
        <w:gridCol w:w="1134"/>
        <w:gridCol w:w="2410"/>
      </w:tblGrid>
      <w:tr w:rsidR="00986D76" w:rsidRPr="00AD4773" w:rsidTr="00AC1CD9">
        <w:tc>
          <w:tcPr>
            <w:tcW w:w="3969" w:type="dxa"/>
            <w:vMerge w:val="restart"/>
          </w:tcPr>
          <w:p w:rsidR="00986D76" w:rsidRPr="00AD4773" w:rsidRDefault="00986D76" w:rsidP="00AC1CD9">
            <w:pPr>
              <w:jc w:val="center"/>
              <w:rPr>
                <w:b/>
                <w:bCs/>
                <w:sz w:val="20"/>
                <w:szCs w:val="20"/>
              </w:rPr>
            </w:pPr>
          </w:p>
          <w:p w:rsidR="00986D76" w:rsidRPr="00AD4773" w:rsidRDefault="00986D76" w:rsidP="00AC1CD9">
            <w:pPr>
              <w:jc w:val="center"/>
              <w:rPr>
                <w:b/>
                <w:bCs/>
                <w:sz w:val="20"/>
                <w:szCs w:val="20"/>
              </w:rPr>
            </w:pPr>
            <w:r w:rsidRPr="00AD4773">
              <w:rPr>
                <w:b/>
                <w:bCs/>
                <w:sz w:val="20"/>
                <w:szCs w:val="20"/>
              </w:rPr>
              <w:t>Название ЛПУ</w:t>
            </w:r>
          </w:p>
        </w:tc>
        <w:tc>
          <w:tcPr>
            <w:tcW w:w="3544" w:type="dxa"/>
            <w:gridSpan w:val="3"/>
          </w:tcPr>
          <w:p w:rsidR="00986D76" w:rsidRPr="00AD4773" w:rsidRDefault="00986D76" w:rsidP="00AC1CD9">
            <w:pPr>
              <w:jc w:val="center"/>
              <w:rPr>
                <w:b/>
                <w:bCs/>
                <w:sz w:val="20"/>
                <w:szCs w:val="20"/>
              </w:rPr>
            </w:pPr>
            <w:r w:rsidRPr="00AD4773">
              <w:rPr>
                <w:b/>
                <w:bCs/>
                <w:sz w:val="20"/>
                <w:szCs w:val="20"/>
              </w:rPr>
              <w:t>Число ЛПУ</w:t>
            </w:r>
          </w:p>
        </w:tc>
        <w:tc>
          <w:tcPr>
            <w:tcW w:w="2410" w:type="dxa"/>
            <w:vMerge w:val="restart"/>
          </w:tcPr>
          <w:p w:rsidR="00986D76" w:rsidRPr="00AD4773" w:rsidRDefault="00986D76" w:rsidP="00AC1CD9">
            <w:pPr>
              <w:jc w:val="center"/>
              <w:rPr>
                <w:b/>
                <w:bCs/>
                <w:sz w:val="20"/>
                <w:szCs w:val="20"/>
              </w:rPr>
            </w:pPr>
            <w:r w:rsidRPr="00AD4773">
              <w:rPr>
                <w:b/>
                <w:bCs/>
                <w:sz w:val="20"/>
                <w:szCs w:val="20"/>
              </w:rPr>
              <w:t>Изменение числа учреждений по сравнению с 2017 годом</w:t>
            </w:r>
          </w:p>
        </w:tc>
      </w:tr>
      <w:tr w:rsidR="00986D76" w:rsidRPr="00AD4773" w:rsidTr="00AC1CD9">
        <w:trPr>
          <w:trHeight w:val="511"/>
        </w:trPr>
        <w:tc>
          <w:tcPr>
            <w:tcW w:w="3969" w:type="dxa"/>
            <w:vMerge/>
          </w:tcPr>
          <w:p w:rsidR="00986D76" w:rsidRPr="00AD4773" w:rsidRDefault="00986D76" w:rsidP="00AC1CD9">
            <w:pPr>
              <w:rPr>
                <w:sz w:val="20"/>
                <w:szCs w:val="20"/>
              </w:rPr>
            </w:pPr>
          </w:p>
        </w:tc>
        <w:tc>
          <w:tcPr>
            <w:tcW w:w="1276" w:type="dxa"/>
          </w:tcPr>
          <w:p w:rsidR="00986D76" w:rsidRPr="00AD4773" w:rsidRDefault="00986D76" w:rsidP="00AC1CD9">
            <w:pPr>
              <w:jc w:val="center"/>
              <w:rPr>
                <w:b/>
                <w:sz w:val="20"/>
                <w:szCs w:val="20"/>
              </w:rPr>
            </w:pPr>
            <w:r w:rsidRPr="00AD4773">
              <w:rPr>
                <w:b/>
                <w:sz w:val="20"/>
                <w:szCs w:val="20"/>
              </w:rPr>
              <w:t>2016</w:t>
            </w:r>
          </w:p>
          <w:p w:rsidR="00986D76" w:rsidRPr="00AD4773" w:rsidRDefault="00986D76" w:rsidP="00AC1CD9">
            <w:pPr>
              <w:jc w:val="center"/>
              <w:rPr>
                <w:sz w:val="20"/>
                <w:szCs w:val="20"/>
              </w:rPr>
            </w:pPr>
            <w:r w:rsidRPr="00AD4773">
              <w:rPr>
                <w:b/>
                <w:bCs/>
                <w:sz w:val="20"/>
                <w:szCs w:val="20"/>
              </w:rPr>
              <w:t>год</w:t>
            </w:r>
          </w:p>
        </w:tc>
        <w:tc>
          <w:tcPr>
            <w:tcW w:w="1134" w:type="dxa"/>
          </w:tcPr>
          <w:p w:rsidR="00986D76" w:rsidRPr="00AD4773" w:rsidRDefault="00986D76" w:rsidP="00AC1CD9">
            <w:pPr>
              <w:jc w:val="center"/>
              <w:rPr>
                <w:b/>
                <w:sz w:val="20"/>
                <w:szCs w:val="20"/>
              </w:rPr>
            </w:pPr>
            <w:r w:rsidRPr="00AD4773">
              <w:rPr>
                <w:b/>
                <w:sz w:val="20"/>
                <w:szCs w:val="20"/>
              </w:rPr>
              <w:t>2017</w:t>
            </w:r>
          </w:p>
          <w:p w:rsidR="00986D76" w:rsidRPr="00AD4773" w:rsidRDefault="00986D76" w:rsidP="00AC1CD9">
            <w:pPr>
              <w:jc w:val="center"/>
              <w:rPr>
                <w:sz w:val="20"/>
                <w:szCs w:val="20"/>
              </w:rPr>
            </w:pPr>
            <w:r w:rsidRPr="00AD4773">
              <w:rPr>
                <w:b/>
                <w:bCs/>
                <w:sz w:val="20"/>
                <w:szCs w:val="20"/>
              </w:rPr>
              <w:t>год</w:t>
            </w:r>
          </w:p>
        </w:tc>
        <w:tc>
          <w:tcPr>
            <w:tcW w:w="1134" w:type="dxa"/>
          </w:tcPr>
          <w:p w:rsidR="00986D76" w:rsidRPr="00AD4773" w:rsidRDefault="00986D76" w:rsidP="00AC1CD9">
            <w:pPr>
              <w:jc w:val="center"/>
              <w:rPr>
                <w:b/>
                <w:sz w:val="20"/>
                <w:szCs w:val="20"/>
              </w:rPr>
            </w:pPr>
            <w:r w:rsidRPr="00AD4773">
              <w:rPr>
                <w:b/>
                <w:sz w:val="20"/>
                <w:szCs w:val="20"/>
              </w:rPr>
              <w:t>2018</w:t>
            </w:r>
          </w:p>
          <w:p w:rsidR="00986D76" w:rsidRPr="00AD4773" w:rsidRDefault="00986D76" w:rsidP="00AC1CD9">
            <w:pPr>
              <w:jc w:val="center"/>
              <w:rPr>
                <w:sz w:val="20"/>
                <w:szCs w:val="20"/>
              </w:rPr>
            </w:pPr>
            <w:r w:rsidRPr="00AD4773">
              <w:rPr>
                <w:b/>
                <w:bCs/>
                <w:sz w:val="20"/>
                <w:szCs w:val="20"/>
              </w:rPr>
              <w:t>год</w:t>
            </w:r>
          </w:p>
        </w:tc>
        <w:tc>
          <w:tcPr>
            <w:tcW w:w="2410" w:type="dxa"/>
            <w:vMerge/>
          </w:tcPr>
          <w:p w:rsidR="00986D76" w:rsidRPr="00AD4773" w:rsidRDefault="00986D76" w:rsidP="00AC1CD9">
            <w:pPr>
              <w:jc w:val="center"/>
              <w:rPr>
                <w:sz w:val="20"/>
                <w:szCs w:val="20"/>
              </w:rPr>
            </w:pPr>
          </w:p>
        </w:tc>
      </w:tr>
      <w:tr w:rsidR="00986D76" w:rsidRPr="00AD4773" w:rsidTr="00AC1CD9">
        <w:tc>
          <w:tcPr>
            <w:tcW w:w="3969" w:type="dxa"/>
          </w:tcPr>
          <w:p w:rsidR="00986D76" w:rsidRPr="00AD4773" w:rsidRDefault="00986D76" w:rsidP="00AC1CD9">
            <w:pPr>
              <w:rPr>
                <w:sz w:val="20"/>
                <w:szCs w:val="20"/>
              </w:rPr>
            </w:pPr>
            <w:r w:rsidRPr="00AD4773">
              <w:rPr>
                <w:sz w:val="20"/>
                <w:szCs w:val="20"/>
              </w:rPr>
              <w:t>Областные ЛПУ</w:t>
            </w:r>
          </w:p>
        </w:tc>
        <w:tc>
          <w:tcPr>
            <w:tcW w:w="1276" w:type="dxa"/>
          </w:tcPr>
          <w:p w:rsidR="00986D76" w:rsidRPr="00AD4773" w:rsidRDefault="00986D76" w:rsidP="00AC1CD9">
            <w:pPr>
              <w:jc w:val="center"/>
              <w:rPr>
                <w:sz w:val="20"/>
                <w:szCs w:val="20"/>
              </w:rPr>
            </w:pPr>
            <w:r w:rsidRPr="00AD4773">
              <w:rPr>
                <w:sz w:val="20"/>
                <w:szCs w:val="20"/>
              </w:rPr>
              <w:t>9</w:t>
            </w:r>
          </w:p>
        </w:tc>
        <w:tc>
          <w:tcPr>
            <w:tcW w:w="1134" w:type="dxa"/>
          </w:tcPr>
          <w:p w:rsidR="00986D76" w:rsidRPr="00AD4773" w:rsidRDefault="00986D76" w:rsidP="00AC1CD9">
            <w:pPr>
              <w:jc w:val="center"/>
              <w:rPr>
                <w:sz w:val="20"/>
                <w:szCs w:val="20"/>
              </w:rPr>
            </w:pPr>
            <w:r w:rsidRPr="00AD4773">
              <w:rPr>
                <w:sz w:val="20"/>
                <w:szCs w:val="20"/>
              </w:rPr>
              <w:t>10</w:t>
            </w:r>
          </w:p>
        </w:tc>
        <w:tc>
          <w:tcPr>
            <w:tcW w:w="1134" w:type="dxa"/>
          </w:tcPr>
          <w:p w:rsidR="00986D76" w:rsidRPr="00AD4773" w:rsidRDefault="00986D76" w:rsidP="00AC1CD9">
            <w:pPr>
              <w:jc w:val="center"/>
              <w:rPr>
                <w:sz w:val="20"/>
                <w:szCs w:val="20"/>
              </w:rPr>
            </w:pPr>
            <w:r w:rsidRPr="00AD4773">
              <w:rPr>
                <w:sz w:val="20"/>
                <w:szCs w:val="20"/>
              </w:rPr>
              <w:t>10</w:t>
            </w:r>
          </w:p>
        </w:tc>
        <w:tc>
          <w:tcPr>
            <w:tcW w:w="2410" w:type="dxa"/>
          </w:tcPr>
          <w:p w:rsidR="00986D76" w:rsidRPr="00AD4773" w:rsidRDefault="00986D76" w:rsidP="00AC1CD9">
            <w:pPr>
              <w:jc w:val="center"/>
              <w:rPr>
                <w:sz w:val="20"/>
                <w:szCs w:val="20"/>
              </w:rPr>
            </w:pPr>
            <w:r w:rsidRPr="00AD4773">
              <w:rPr>
                <w:sz w:val="20"/>
                <w:szCs w:val="20"/>
              </w:rPr>
              <w:t>-</w:t>
            </w:r>
          </w:p>
        </w:tc>
      </w:tr>
      <w:tr w:rsidR="00986D76" w:rsidRPr="00AD4773" w:rsidTr="00AC1CD9">
        <w:tc>
          <w:tcPr>
            <w:tcW w:w="3969" w:type="dxa"/>
          </w:tcPr>
          <w:p w:rsidR="00986D76" w:rsidRPr="00AD4773" w:rsidRDefault="00986D76" w:rsidP="00AC1CD9">
            <w:pPr>
              <w:rPr>
                <w:sz w:val="20"/>
                <w:szCs w:val="20"/>
              </w:rPr>
            </w:pPr>
            <w:r w:rsidRPr="00AD4773">
              <w:rPr>
                <w:sz w:val="20"/>
                <w:szCs w:val="20"/>
              </w:rPr>
              <w:t>Федеральные  учреждения здравоохранения</w:t>
            </w:r>
          </w:p>
        </w:tc>
        <w:tc>
          <w:tcPr>
            <w:tcW w:w="1276" w:type="dxa"/>
          </w:tcPr>
          <w:p w:rsidR="00986D76" w:rsidRPr="00AD4773" w:rsidRDefault="00986D76" w:rsidP="00AC1CD9">
            <w:pPr>
              <w:jc w:val="center"/>
              <w:rPr>
                <w:sz w:val="20"/>
                <w:szCs w:val="20"/>
              </w:rPr>
            </w:pPr>
            <w:r w:rsidRPr="00AD4773">
              <w:rPr>
                <w:sz w:val="20"/>
                <w:szCs w:val="20"/>
              </w:rPr>
              <w:t>1</w:t>
            </w:r>
          </w:p>
        </w:tc>
        <w:tc>
          <w:tcPr>
            <w:tcW w:w="1134" w:type="dxa"/>
          </w:tcPr>
          <w:p w:rsidR="00986D76" w:rsidRPr="00AD4773" w:rsidRDefault="00986D76" w:rsidP="00AC1CD9">
            <w:pPr>
              <w:jc w:val="center"/>
              <w:rPr>
                <w:sz w:val="20"/>
                <w:szCs w:val="20"/>
              </w:rPr>
            </w:pPr>
            <w:r w:rsidRPr="00AD4773">
              <w:rPr>
                <w:sz w:val="20"/>
                <w:szCs w:val="20"/>
              </w:rPr>
              <w:t>1</w:t>
            </w:r>
          </w:p>
        </w:tc>
        <w:tc>
          <w:tcPr>
            <w:tcW w:w="1134" w:type="dxa"/>
          </w:tcPr>
          <w:p w:rsidR="00986D76" w:rsidRPr="00AD4773" w:rsidRDefault="00986D76" w:rsidP="00AC1CD9">
            <w:pPr>
              <w:jc w:val="center"/>
              <w:rPr>
                <w:sz w:val="20"/>
                <w:szCs w:val="20"/>
              </w:rPr>
            </w:pPr>
            <w:r w:rsidRPr="00AD4773">
              <w:rPr>
                <w:sz w:val="20"/>
                <w:szCs w:val="20"/>
              </w:rPr>
              <w:t>1</w:t>
            </w:r>
          </w:p>
        </w:tc>
        <w:tc>
          <w:tcPr>
            <w:tcW w:w="2410" w:type="dxa"/>
          </w:tcPr>
          <w:p w:rsidR="00986D76" w:rsidRPr="00AD4773" w:rsidRDefault="00986D76" w:rsidP="00AC1CD9">
            <w:pPr>
              <w:jc w:val="center"/>
              <w:rPr>
                <w:sz w:val="20"/>
                <w:szCs w:val="20"/>
              </w:rPr>
            </w:pPr>
            <w:r w:rsidRPr="00AD4773">
              <w:rPr>
                <w:sz w:val="20"/>
                <w:szCs w:val="20"/>
              </w:rPr>
              <w:t>-</w:t>
            </w:r>
          </w:p>
        </w:tc>
      </w:tr>
      <w:tr w:rsidR="00986D76" w:rsidRPr="00AD4773" w:rsidTr="00AC1CD9">
        <w:tc>
          <w:tcPr>
            <w:tcW w:w="3969" w:type="dxa"/>
          </w:tcPr>
          <w:p w:rsidR="00986D76" w:rsidRPr="00AD4773" w:rsidRDefault="00986D76" w:rsidP="00AC1CD9">
            <w:pPr>
              <w:rPr>
                <w:sz w:val="20"/>
                <w:szCs w:val="20"/>
              </w:rPr>
            </w:pPr>
            <w:r w:rsidRPr="00AD4773">
              <w:rPr>
                <w:sz w:val="20"/>
                <w:szCs w:val="20"/>
              </w:rPr>
              <w:t>городские ЛПУ</w:t>
            </w:r>
          </w:p>
        </w:tc>
        <w:tc>
          <w:tcPr>
            <w:tcW w:w="1276" w:type="dxa"/>
          </w:tcPr>
          <w:p w:rsidR="00986D76" w:rsidRPr="00AD4773" w:rsidRDefault="00986D76" w:rsidP="00AC1CD9">
            <w:pPr>
              <w:jc w:val="center"/>
              <w:rPr>
                <w:sz w:val="20"/>
                <w:szCs w:val="20"/>
              </w:rPr>
            </w:pPr>
            <w:r w:rsidRPr="00AD4773">
              <w:rPr>
                <w:sz w:val="20"/>
                <w:szCs w:val="20"/>
              </w:rPr>
              <w:t>16</w:t>
            </w:r>
          </w:p>
        </w:tc>
        <w:tc>
          <w:tcPr>
            <w:tcW w:w="1134" w:type="dxa"/>
          </w:tcPr>
          <w:p w:rsidR="00986D76" w:rsidRPr="00AD4773" w:rsidRDefault="00986D76" w:rsidP="00AC1CD9">
            <w:pPr>
              <w:jc w:val="center"/>
              <w:rPr>
                <w:sz w:val="20"/>
                <w:szCs w:val="20"/>
              </w:rPr>
            </w:pPr>
            <w:r w:rsidRPr="00AD4773">
              <w:rPr>
                <w:sz w:val="20"/>
                <w:szCs w:val="20"/>
              </w:rPr>
              <w:t>15</w:t>
            </w:r>
          </w:p>
        </w:tc>
        <w:tc>
          <w:tcPr>
            <w:tcW w:w="1134" w:type="dxa"/>
          </w:tcPr>
          <w:p w:rsidR="00986D76" w:rsidRPr="00AD4773" w:rsidRDefault="00986D76" w:rsidP="00AC1CD9">
            <w:pPr>
              <w:jc w:val="center"/>
              <w:rPr>
                <w:sz w:val="20"/>
                <w:szCs w:val="20"/>
              </w:rPr>
            </w:pPr>
            <w:r w:rsidRPr="00AD4773">
              <w:rPr>
                <w:sz w:val="20"/>
                <w:szCs w:val="20"/>
              </w:rPr>
              <w:t>15</w:t>
            </w:r>
          </w:p>
        </w:tc>
        <w:tc>
          <w:tcPr>
            <w:tcW w:w="2410" w:type="dxa"/>
          </w:tcPr>
          <w:p w:rsidR="00986D76" w:rsidRPr="00AD4773" w:rsidRDefault="00986D76" w:rsidP="00AC1CD9">
            <w:pPr>
              <w:jc w:val="center"/>
              <w:rPr>
                <w:sz w:val="20"/>
                <w:szCs w:val="20"/>
              </w:rPr>
            </w:pPr>
            <w:r w:rsidRPr="00AD4773">
              <w:rPr>
                <w:sz w:val="20"/>
                <w:szCs w:val="20"/>
              </w:rPr>
              <w:t>-</w:t>
            </w:r>
          </w:p>
        </w:tc>
      </w:tr>
      <w:tr w:rsidR="00986D76" w:rsidRPr="00AD4773" w:rsidTr="00AC1CD9">
        <w:tc>
          <w:tcPr>
            <w:tcW w:w="3969" w:type="dxa"/>
          </w:tcPr>
          <w:p w:rsidR="00986D76" w:rsidRPr="00AD4773" w:rsidRDefault="00986D76" w:rsidP="00AC1CD9">
            <w:pPr>
              <w:rPr>
                <w:sz w:val="20"/>
                <w:szCs w:val="20"/>
              </w:rPr>
            </w:pPr>
            <w:r w:rsidRPr="00AD4773">
              <w:rPr>
                <w:sz w:val="20"/>
                <w:szCs w:val="20"/>
              </w:rPr>
              <w:t>центральные районные больницы</w:t>
            </w:r>
          </w:p>
        </w:tc>
        <w:tc>
          <w:tcPr>
            <w:tcW w:w="1276" w:type="dxa"/>
          </w:tcPr>
          <w:p w:rsidR="00986D76" w:rsidRPr="00AD4773" w:rsidRDefault="00986D76" w:rsidP="00AC1CD9">
            <w:pPr>
              <w:jc w:val="center"/>
              <w:rPr>
                <w:sz w:val="20"/>
                <w:szCs w:val="20"/>
              </w:rPr>
            </w:pPr>
            <w:r w:rsidRPr="00AD4773">
              <w:rPr>
                <w:sz w:val="20"/>
                <w:szCs w:val="20"/>
              </w:rPr>
              <w:t>20</w:t>
            </w:r>
          </w:p>
        </w:tc>
        <w:tc>
          <w:tcPr>
            <w:tcW w:w="1134" w:type="dxa"/>
          </w:tcPr>
          <w:p w:rsidR="00986D76" w:rsidRPr="00AD4773" w:rsidRDefault="00986D76" w:rsidP="00AC1CD9">
            <w:pPr>
              <w:jc w:val="center"/>
              <w:rPr>
                <w:sz w:val="20"/>
                <w:szCs w:val="20"/>
              </w:rPr>
            </w:pPr>
            <w:r w:rsidRPr="00AD4773">
              <w:rPr>
                <w:sz w:val="20"/>
                <w:szCs w:val="20"/>
              </w:rPr>
              <w:t>20</w:t>
            </w:r>
          </w:p>
        </w:tc>
        <w:tc>
          <w:tcPr>
            <w:tcW w:w="1134" w:type="dxa"/>
          </w:tcPr>
          <w:p w:rsidR="00986D76" w:rsidRPr="00AD4773" w:rsidRDefault="00986D76" w:rsidP="00AC1CD9">
            <w:pPr>
              <w:jc w:val="center"/>
              <w:rPr>
                <w:sz w:val="20"/>
                <w:szCs w:val="20"/>
              </w:rPr>
            </w:pPr>
            <w:r w:rsidRPr="00AD4773">
              <w:rPr>
                <w:sz w:val="20"/>
                <w:szCs w:val="20"/>
              </w:rPr>
              <w:t>20</w:t>
            </w:r>
          </w:p>
        </w:tc>
        <w:tc>
          <w:tcPr>
            <w:tcW w:w="2410" w:type="dxa"/>
          </w:tcPr>
          <w:p w:rsidR="00986D76" w:rsidRPr="00AD4773" w:rsidRDefault="00986D76" w:rsidP="00AC1CD9">
            <w:pPr>
              <w:jc w:val="center"/>
              <w:rPr>
                <w:sz w:val="20"/>
                <w:szCs w:val="20"/>
              </w:rPr>
            </w:pPr>
            <w:r w:rsidRPr="00AD4773">
              <w:rPr>
                <w:sz w:val="20"/>
                <w:szCs w:val="20"/>
              </w:rPr>
              <w:t>-</w:t>
            </w:r>
          </w:p>
        </w:tc>
      </w:tr>
      <w:tr w:rsidR="00986D76" w:rsidRPr="00AD4773" w:rsidTr="00AC1CD9">
        <w:tc>
          <w:tcPr>
            <w:tcW w:w="3969" w:type="dxa"/>
          </w:tcPr>
          <w:p w:rsidR="00986D76" w:rsidRPr="00AD4773" w:rsidRDefault="00986D76" w:rsidP="00AC1CD9">
            <w:pPr>
              <w:rPr>
                <w:sz w:val="20"/>
                <w:szCs w:val="20"/>
              </w:rPr>
            </w:pPr>
            <w:r w:rsidRPr="00AD4773">
              <w:rPr>
                <w:sz w:val="20"/>
                <w:szCs w:val="20"/>
              </w:rPr>
              <w:t>участковых больницы</w:t>
            </w:r>
          </w:p>
        </w:tc>
        <w:tc>
          <w:tcPr>
            <w:tcW w:w="1276" w:type="dxa"/>
          </w:tcPr>
          <w:p w:rsidR="00986D76" w:rsidRPr="00AD4773" w:rsidRDefault="00986D76" w:rsidP="00AC1CD9">
            <w:pPr>
              <w:jc w:val="center"/>
              <w:rPr>
                <w:sz w:val="20"/>
                <w:szCs w:val="20"/>
              </w:rPr>
            </w:pPr>
            <w:r w:rsidRPr="00AD4773">
              <w:rPr>
                <w:sz w:val="20"/>
                <w:szCs w:val="20"/>
              </w:rPr>
              <w:t>6</w:t>
            </w:r>
          </w:p>
        </w:tc>
        <w:tc>
          <w:tcPr>
            <w:tcW w:w="1134" w:type="dxa"/>
          </w:tcPr>
          <w:p w:rsidR="00986D76" w:rsidRPr="00AD4773" w:rsidRDefault="00986D76" w:rsidP="00AC1CD9">
            <w:pPr>
              <w:jc w:val="center"/>
              <w:rPr>
                <w:sz w:val="20"/>
                <w:szCs w:val="20"/>
              </w:rPr>
            </w:pPr>
            <w:r w:rsidRPr="00AD4773">
              <w:rPr>
                <w:sz w:val="20"/>
                <w:szCs w:val="20"/>
              </w:rPr>
              <w:t>6</w:t>
            </w:r>
          </w:p>
        </w:tc>
        <w:tc>
          <w:tcPr>
            <w:tcW w:w="1134" w:type="dxa"/>
          </w:tcPr>
          <w:p w:rsidR="00986D76" w:rsidRPr="00AD4773" w:rsidRDefault="00986D76" w:rsidP="00AC1CD9">
            <w:pPr>
              <w:jc w:val="center"/>
              <w:rPr>
                <w:sz w:val="20"/>
                <w:szCs w:val="20"/>
              </w:rPr>
            </w:pPr>
            <w:r w:rsidRPr="00AD4773">
              <w:rPr>
                <w:sz w:val="20"/>
                <w:szCs w:val="20"/>
              </w:rPr>
              <w:t>6</w:t>
            </w:r>
          </w:p>
        </w:tc>
        <w:tc>
          <w:tcPr>
            <w:tcW w:w="2410" w:type="dxa"/>
          </w:tcPr>
          <w:p w:rsidR="00986D76" w:rsidRPr="00AD4773" w:rsidRDefault="00986D76" w:rsidP="00AC1CD9">
            <w:pPr>
              <w:jc w:val="center"/>
              <w:rPr>
                <w:sz w:val="20"/>
                <w:szCs w:val="20"/>
              </w:rPr>
            </w:pPr>
            <w:r w:rsidRPr="00AD4773">
              <w:rPr>
                <w:sz w:val="20"/>
                <w:szCs w:val="20"/>
              </w:rPr>
              <w:t>-</w:t>
            </w:r>
          </w:p>
        </w:tc>
      </w:tr>
      <w:tr w:rsidR="00986D76" w:rsidRPr="00AD4773" w:rsidTr="00AC1CD9">
        <w:tc>
          <w:tcPr>
            <w:tcW w:w="3969" w:type="dxa"/>
          </w:tcPr>
          <w:p w:rsidR="00986D76" w:rsidRPr="00AD4773" w:rsidRDefault="00986D76" w:rsidP="00AC1CD9">
            <w:pPr>
              <w:rPr>
                <w:sz w:val="20"/>
                <w:szCs w:val="20"/>
              </w:rPr>
            </w:pPr>
            <w:r w:rsidRPr="00AD4773">
              <w:rPr>
                <w:sz w:val="20"/>
                <w:szCs w:val="20"/>
              </w:rPr>
              <w:t>врачебные амбулатории</w:t>
            </w:r>
          </w:p>
        </w:tc>
        <w:tc>
          <w:tcPr>
            <w:tcW w:w="1276" w:type="dxa"/>
          </w:tcPr>
          <w:p w:rsidR="00986D76" w:rsidRPr="00AD4773" w:rsidRDefault="00986D76" w:rsidP="00AC1CD9">
            <w:pPr>
              <w:jc w:val="center"/>
              <w:rPr>
                <w:sz w:val="20"/>
                <w:szCs w:val="20"/>
              </w:rPr>
            </w:pPr>
            <w:r w:rsidRPr="00AD4773">
              <w:rPr>
                <w:sz w:val="20"/>
                <w:szCs w:val="20"/>
              </w:rPr>
              <w:t>-</w:t>
            </w:r>
          </w:p>
        </w:tc>
        <w:tc>
          <w:tcPr>
            <w:tcW w:w="1134" w:type="dxa"/>
          </w:tcPr>
          <w:p w:rsidR="00986D76" w:rsidRPr="00AD4773" w:rsidRDefault="00986D76" w:rsidP="00AC1CD9">
            <w:pPr>
              <w:jc w:val="center"/>
              <w:rPr>
                <w:sz w:val="20"/>
                <w:szCs w:val="20"/>
              </w:rPr>
            </w:pPr>
            <w:r w:rsidRPr="00AD4773">
              <w:rPr>
                <w:sz w:val="20"/>
                <w:szCs w:val="20"/>
              </w:rPr>
              <w:t>-</w:t>
            </w:r>
          </w:p>
        </w:tc>
        <w:tc>
          <w:tcPr>
            <w:tcW w:w="1134" w:type="dxa"/>
          </w:tcPr>
          <w:p w:rsidR="00986D76" w:rsidRPr="00AD4773" w:rsidRDefault="00986D76" w:rsidP="00AC1CD9">
            <w:pPr>
              <w:jc w:val="center"/>
              <w:rPr>
                <w:sz w:val="20"/>
                <w:szCs w:val="20"/>
              </w:rPr>
            </w:pPr>
            <w:r w:rsidRPr="00AD4773">
              <w:rPr>
                <w:sz w:val="20"/>
                <w:szCs w:val="20"/>
              </w:rPr>
              <w:t>-</w:t>
            </w:r>
          </w:p>
        </w:tc>
        <w:tc>
          <w:tcPr>
            <w:tcW w:w="2410" w:type="dxa"/>
          </w:tcPr>
          <w:p w:rsidR="00986D76" w:rsidRPr="00AD4773" w:rsidRDefault="00986D76" w:rsidP="00AC1CD9">
            <w:pPr>
              <w:jc w:val="center"/>
              <w:rPr>
                <w:sz w:val="20"/>
                <w:szCs w:val="20"/>
              </w:rPr>
            </w:pPr>
            <w:r w:rsidRPr="00AD4773">
              <w:rPr>
                <w:sz w:val="20"/>
                <w:szCs w:val="20"/>
              </w:rPr>
              <w:t>-</w:t>
            </w:r>
          </w:p>
        </w:tc>
      </w:tr>
      <w:tr w:rsidR="00986D76" w:rsidRPr="00AD4773" w:rsidTr="00AC1CD9">
        <w:tc>
          <w:tcPr>
            <w:tcW w:w="3969" w:type="dxa"/>
          </w:tcPr>
          <w:p w:rsidR="00986D76" w:rsidRPr="00AD4773" w:rsidRDefault="00986D76" w:rsidP="00AC1CD9">
            <w:pPr>
              <w:rPr>
                <w:sz w:val="20"/>
                <w:szCs w:val="20"/>
              </w:rPr>
            </w:pPr>
            <w:r w:rsidRPr="00AD4773">
              <w:rPr>
                <w:sz w:val="20"/>
                <w:szCs w:val="20"/>
              </w:rPr>
              <w:t>ведомственные ЛПУ</w:t>
            </w:r>
          </w:p>
        </w:tc>
        <w:tc>
          <w:tcPr>
            <w:tcW w:w="1276" w:type="dxa"/>
          </w:tcPr>
          <w:p w:rsidR="00986D76" w:rsidRPr="00AD4773" w:rsidRDefault="00986D76" w:rsidP="00AC1CD9">
            <w:pPr>
              <w:jc w:val="center"/>
              <w:rPr>
                <w:sz w:val="20"/>
                <w:szCs w:val="20"/>
              </w:rPr>
            </w:pPr>
            <w:r w:rsidRPr="00AD4773">
              <w:rPr>
                <w:sz w:val="20"/>
                <w:szCs w:val="20"/>
              </w:rPr>
              <w:t>5</w:t>
            </w:r>
          </w:p>
        </w:tc>
        <w:tc>
          <w:tcPr>
            <w:tcW w:w="1134" w:type="dxa"/>
          </w:tcPr>
          <w:p w:rsidR="00986D76" w:rsidRPr="00AD4773" w:rsidRDefault="00986D76" w:rsidP="00AC1CD9">
            <w:pPr>
              <w:jc w:val="center"/>
              <w:rPr>
                <w:sz w:val="20"/>
                <w:szCs w:val="20"/>
              </w:rPr>
            </w:pPr>
            <w:r w:rsidRPr="00AD4773">
              <w:rPr>
                <w:sz w:val="20"/>
                <w:szCs w:val="20"/>
              </w:rPr>
              <w:t>3</w:t>
            </w:r>
          </w:p>
        </w:tc>
        <w:tc>
          <w:tcPr>
            <w:tcW w:w="1134" w:type="dxa"/>
          </w:tcPr>
          <w:p w:rsidR="00986D76" w:rsidRPr="00AD4773" w:rsidRDefault="00986D76" w:rsidP="00AC1CD9">
            <w:pPr>
              <w:jc w:val="center"/>
              <w:rPr>
                <w:sz w:val="20"/>
                <w:szCs w:val="20"/>
              </w:rPr>
            </w:pPr>
            <w:r w:rsidRPr="00AD4773">
              <w:rPr>
                <w:sz w:val="20"/>
                <w:szCs w:val="20"/>
              </w:rPr>
              <w:t>3</w:t>
            </w:r>
          </w:p>
        </w:tc>
        <w:tc>
          <w:tcPr>
            <w:tcW w:w="2410" w:type="dxa"/>
          </w:tcPr>
          <w:p w:rsidR="00986D76" w:rsidRPr="00AD4773" w:rsidRDefault="00986D76" w:rsidP="00AC1CD9">
            <w:pPr>
              <w:jc w:val="center"/>
              <w:rPr>
                <w:sz w:val="20"/>
                <w:szCs w:val="20"/>
              </w:rPr>
            </w:pPr>
            <w:r w:rsidRPr="00AD4773">
              <w:rPr>
                <w:sz w:val="20"/>
                <w:szCs w:val="20"/>
              </w:rPr>
              <w:t>-</w:t>
            </w:r>
          </w:p>
        </w:tc>
      </w:tr>
      <w:tr w:rsidR="00986D76" w:rsidRPr="00AD4773" w:rsidTr="00AC1CD9">
        <w:trPr>
          <w:trHeight w:val="153"/>
        </w:trPr>
        <w:tc>
          <w:tcPr>
            <w:tcW w:w="3969" w:type="dxa"/>
          </w:tcPr>
          <w:p w:rsidR="00986D76" w:rsidRPr="00AD4773" w:rsidRDefault="00986D76" w:rsidP="00AC1CD9">
            <w:pPr>
              <w:jc w:val="both"/>
              <w:rPr>
                <w:sz w:val="20"/>
                <w:szCs w:val="20"/>
              </w:rPr>
            </w:pPr>
            <w:r w:rsidRPr="00AD4773">
              <w:rPr>
                <w:sz w:val="20"/>
                <w:szCs w:val="20"/>
              </w:rPr>
              <w:t>учреждения другой формы собственности</w:t>
            </w:r>
          </w:p>
        </w:tc>
        <w:tc>
          <w:tcPr>
            <w:tcW w:w="1276" w:type="dxa"/>
          </w:tcPr>
          <w:p w:rsidR="00986D76" w:rsidRPr="00AD4773" w:rsidRDefault="00986D76" w:rsidP="00AC1CD9">
            <w:pPr>
              <w:jc w:val="center"/>
              <w:rPr>
                <w:sz w:val="20"/>
                <w:szCs w:val="20"/>
              </w:rPr>
            </w:pPr>
            <w:r w:rsidRPr="00AD4773">
              <w:rPr>
                <w:sz w:val="20"/>
                <w:szCs w:val="20"/>
              </w:rPr>
              <w:t>27</w:t>
            </w:r>
          </w:p>
        </w:tc>
        <w:tc>
          <w:tcPr>
            <w:tcW w:w="1134" w:type="dxa"/>
          </w:tcPr>
          <w:p w:rsidR="00986D76" w:rsidRPr="00AD4773" w:rsidRDefault="00986D76" w:rsidP="00AC1CD9">
            <w:pPr>
              <w:jc w:val="center"/>
              <w:rPr>
                <w:sz w:val="20"/>
                <w:szCs w:val="20"/>
              </w:rPr>
            </w:pPr>
            <w:r w:rsidRPr="00AD4773">
              <w:rPr>
                <w:sz w:val="20"/>
                <w:szCs w:val="20"/>
              </w:rPr>
              <w:t>29</w:t>
            </w:r>
          </w:p>
        </w:tc>
        <w:tc>
          <w:tcPr>
            <w:tcW w:w="1134" w:type="dxa"/>
          </w:tcPr>
          <w:p w:rsidR="00986D76" w:rsidRPr="00AD4773" w:rsidRDefault="00986D76" w:rsidP="00AC1CD9">
            <w:pPr>
              <w:jc w:val="center"/>
              <w:rPr>
                <w:sz w:val="20"/>
                <w:szCs w:val="20"/>
              </w:rPr>
            </w:pPr>
            <w:r w:rsidRPr="00AD4773">
              <w:rPr>
                <w:sz w:val="20"/>
                <w:szCs w:val="20"/>
              </w:rPr>
              <w:t>28</w:t>
            </w:r>
          </w:p>
        </w:tc>
        <w:tc>
          <w:tcPr>
            <w:tcW w:w="2410" w:type="dxa"/>
          </w:tcPr>
          <w:p w:rsidR="00986D76" w:rsidRPr="00AD4773" w:rsidRDefault="00986D76" w:rsidP="00AC1CD9">
            <w:pPr>
              <w:jc w:val="center"/>
              <w:rPr>
                <w:sz w:val="20"/>
                <w:szCs w:val="20"/>
              </w:rPr>
            </w:pPr>
            <w:r w:rsidRPr="00AD4773">
              <w:rPr>
                <w:sz w:val="20"/>
                <w:szCs w:val="20"/>
              </w:rPr>
              <w:t>-1</w:t>
            </w:r>
          </w:p>
        </w:tc>
      </w:tr>
      <w:tr w:rsidR="00986D76" w:rsidRPr="00AD4773" w:rsidTr="00AC1CD9">
        <w:trPr>
          <w:trHeight w:val="153"/>
        </w:trPr>
        <w:tc>
          <w:tcPr>
            <w:tcW w:w="3969" w:type="dxa"/>
          </w:tcPr>
          <w:p w:rsidR="00986D76" w:rsidRPr="00AD4773" w:rsidRDefault="00986D76" w:rsidP="00AC1CD9">
            <w:pPr>
              <w:rPr>
                <w:sz w:val="20"/>
                <w:szCs w:val="20"/>
              </w:rPr>
            </w:pPr>
            <w:r w:rsidRPr="00AD4773">
              <w:rPr>
                <w:color w:val="000000"/>
                <w:sz w:val="20"/>
                <w:szCs w:val="20"/>
              </w:rPr>
              <w:t>областное ЛПУ другого региона (Самарская область).</w:t>
            </w:r>
          </w:p>
        </w:tc>
        <w:tc>
          <w:tcPr>
            <w:tcW w:w="1276" w:type="dxa"/>
          </w:tcPr>
          <w:p w:rsidR="00986D76" w:rsidRPr="00AD4773" w:rsidRDefault="00986D76" w:rsidP="00AC1CD9">
            <w:pPr>
              <w:jc w:val="center"/>
              <w:rPr>
                <w:sz w:val="20"/>
                <w:szCs w:val="20"/>
              </w:rPr>
            </w:pPr>
            <w:r w:rsidRPr="00AD4773">
              <w:rPr>
                <w:sz w:val="20"/>
                <w:szCs w:val="20"/>
              </w:rPr>
              <w:t>-</w:t>
            </w:r>
          </w:p>
        </w:tc>
        <w:tc>
          <w:tcPr>
            <w:tcW w:w="1134" w:type="dxa"/>
          </w:tcPr>
          <w:p w:rsidR="00986D76" w:rsidRPr="00AD4773" w:rsidRDefault="00986D76" w:rsidP="00AC1CD9">
            <w:pPr>
              <w:jc w:val="center"/>
              <w:rPr>
                <w:sz w:val="20"/>
                <w:szCs w:val="20"/>
              </w:rPr>
            </w:pPr>
            <w:r w:rsidRPr="00AD4773">
              <w:rPr>
                <w:sz w:val="20"/>
                <w:szCs w:val="20"/>
              </w:rPr>
              <w:t>1</w:t>
            </w:r>
          </w:p>
        </w:tc>
        <w:tc>
          <w:tcPr>
            <w:tcW w:w="1134" w:type="dxa"/>
          </w:tcPr>
          <w:p w:rsidR="00986D76" w:rsidRPr="00AD4773" w:rsidRDefault="00986D76" w:rsidP="00AC1CD9">
            <w:pPr>
              <w:jc w:val="center"/>
              <w:rPr>
                <w:sz w:val="20"/>
                <w:szCs w:val="20"/>
              </w:rPr>
            </w:pPr>
            <w:r w:rsidRPr="00AD4773">
              <w:rPr>
                <w:sz w:val="20"/>
                <w:szCs w:val="20"/>
              </w:rPr>
              <w:t>1</w:t>
            </w:r>
          </w:p>
        </w:tc>
        <w:tc>
          <w:tcPr>
            <w:tcW w:w="2410" w:type="dxa"/>
          </w:tcPr>
          <w:p w:rsidR="00986D76" w:rsidRPr="00AD4773" w:rsidRDefault="00986D76" w:rsidP="00AC1CD9">
            <w:pPr>
              <w:jc w:val="center"/>
              <w:rPr>
                <w:sz w:val="20"/>
                <w:szCs w:val="20"/>
              </w:rPr>
            </w:pPr>
            <w:r w:rsidRPr="00AD4773">
              <w:rPr>
                <w:sz w:val="20"/>
                <w:szCs w:val="20"/>
              </w:rPr>
              <w:t>-</w:t>
            </w:r>
          </w:p>
        </w:tc>
      </w:tr>
      <w:tr w:rsidR="00986D76" w:rsidRPr="00AD4773" w:rsidTr="00AC1CD9">
        <w:tc>
          <w:tcPr>
            <w:tcW w:w="3969" w:type="dxa"/>
          </w:tcPr>
          <w:p w:rsidR="00986D76" w:rsidRPr="00AD4773" w:rsidRDefault="00986D76" w:rsidP="00AC1CD9">
            <w:pPr>
              <w:rPr>
                <w:b/>
                <w:sz w:val="20"/>
                <w:szCs w:val="20"/>
              </w:rPr>
            </w:pPr>
            <w:r w:rsidRPr="00AD4773">
              <w:rPr>
                <w:b/>
                <w:sz w:val="20"/>
                <w:szCs w:val="20"/>
              </w:rPr>
              <w:t>ИТОГО</w:t>
            </w:r>
          </w:p>
        </w:tc>
        <w:tc>
          <w:tcPr>
            <w:tcW w:w="1276" w:type="dxa"/>
          </w:tcPr>
          <w:p w:rsidR="00986D76" w:rsidRPr="00AD4773" w:rsidRDefault="00986D76" w:rsidP="00AC1CD9">
            <w:pPr>
              <w:jc w:val="center"/>
              <w:rPr>
                <w:b/>
                <w:sz w:val="20"/>
                <w:szCs w:val="20"/>
              </w:rPr>
            </w:pPr>
            <w:r w:rsidRPr="00AD4773">
              <w:rPr>
                <w:b/>
                <w:sz w:val="20"/>
                <w:szCs w:val="20"/>
              </w:rPr>
              <w:t>84</w:t>
            </w:r>
          </w:p>
        </w:tc>
        <w:tc>
          <w:tcPr>
            <w:tcW w:w="1134" w:type="dxa"/>
          </w:tcPr>
          <w:p w:rsidR="00986D76" w:rsidRPr="00AD4773" w:rsidRDefault="00986D76" w:rsidP="00AC1CD9">
            <w:pPr>
              <w:jc w:val="center"/>
              <w:rPr>
                <w:b/>
                <w:sz w:val="20"/>
                <w:szCs w:val="20"/>
              </w:rPr>
            </w:pPr>
            <w:r w:rsidRPr="00AD4773">
              <w:rPr>
                <w:b/>
                <w:sz w:val="20"/>
                <w:szCs w:val="20"/>
              </w:rPr>
              <w:t>85</w:t>
            </w:r>
          </w:p>
        </w:tc>
        <w:tc>
          <w:tcPr>
            <w:tcW w:w="1134" w:type="dxa"/>
          </w:tcPr>
          <w:p w:rsidR="00986D76" w:rsidRPr="00AD4773" w:rsidRDefault="00986D76" w:rsidP="00AC1CD9">
            <w:pPr>
              <w:jc w:val="center"/>
              <w:rPr>
                <w:b/>
                <w:sz w:val="20"/>
                <w:szCs w:val="20"/>
              </w:rPr>
            </w:pPr>
            <w:r w:rsidRPr="00AD4773">
              <w:rPr>
                <w:b/>
                <w:sz w:val="20"/>
                <w:szCs w:val="20"/>
              </w:rPr>
              <w:t>84</w:t>
            </w:r>
          </w:p>
        </w:tc>
        <w:tc>
          <w:tcPr>
            <w:tcW w:w="2410" w:type="dxa"/>
          </w:tcPr>
          <w:p w:rsidR="00986D76" w:rsidRPr="00AD4773" w:rsidRDefault="00986D76" w:rsidP="00AC1CD9">
            <w:pPr>
              <w:jc w:val="center"/>
              <w:rPr>
                <w:b/>
                <w:sz w:val="20"/>
                <w:szCs w:val="20"/>
              </w:rPr>
            </w:pPr>
            <w:r w:rsidRPr="00AD4773">
              <w:rPr>
                <w:b/>
                <w:sz w:val="20"/>
                <w:szCs w:val="20"/>
              </w:rPr>
              <w:t>-1</w:t>
            </w:r>
          </w:p>
        </w:tc>
      </w:tr>
    </w:tbl>
    <w:p w:rsidR="00986D76" w:rsidRPr="00AD4773" w:rsidRDefault="00986D76" w:rsidP="00986D76"/>
    <w:p w:rsidR="0064114E" w:rsidRPr="00AD4773" w:rsidRDefault="00D2641B" w:rsidP="0064114E">
      <w:pPr>
        <w:ind w:firstLine="684"/>
        <w:jc w:val="both"/>
        <w:rPr>
          <w:bCs/>
          <w:sz w:val="27"/>
          <w:szCs w:val="27"/>
        </w:rPr>
      </w:pPr>
      <w:r w:rsidRPr="00AD4773">
        <w:rPr>
          <w:b/>
          <w:sz w:val="27"/>
          <w:szCs w:val="27"/>
        </w:rPr>
        <w:t>4.3.</w:t>
      </w:r>
      <w:r w:rsidRPr="00AD4773">
        <w:rPr>
          <w:sz w:val="27"/>
          <w:szCs w:val="27"/>
        </w:rPr>
        <w:t xml:space="preserve"> </w:t>
      </w:r>
      <w:r w:rsidR="0064114E" w:rsidRPr="00AD4773">
        <w:rPr>
          <w:sz w:val="27"/>
          <w:szCs w:val="27"/>
        </w:rPr>
        <w:t>Расчетная стоимость Территориальной программы ОМС в рамках базовой программы ОМС составила 13500,35 млн. рублей. Утверждённая стоимость Территориальной программы ОМС в рамках базовой программы ОМС на 2018 год с учётом изменений составила 13594,15 млн. рублей, что на 2297,31 млн. рублей, или на 20,3 процента больше утверждённых расходов на 2017 год (11296,84 млн. рублей)</w:t>
      </w:r>
      <w:r w:rsidR="0064114E" w:rsidRPr="00AD4773">
        <w:rPr>
          <w:bCs/>
          <w:sz w:val="27"/>
          <w:szCs w:val="27"/>
        </w:rPr>
        <w:t xml:space="preserve">. </w:t>
      </w:r>
    </w:p>
    <w:p w:rsidR="0064114E" w:rsidRPr="00AD4773" w:rsidRDefault="0064114E" w:rsidP="0064114E">
      <w:pPr>
        <w:jc w:val="right"/>
        <w:rPr>
          <w:bCs/>
          <w:sz w:val="27"/>
          <w:szCs w:val="27"/>
        </w:rPr>
      </w:pPr>
    </w:p>
    <w:p w:rsidR="0064114E" w:rsidRPr="00AD4773" w:rsidRDefault="0064114E" w:rsidP="0064114E">
      <w:pPr>
        <w:jc w:val="right"/>
        <w:rPr>
          <w:bCs/>
          <w:sz w:val="27"/>
          <w:szCs w:val="27"/>
        </w:rPr>
      </w:pPr>
      <w:r w:rsidRPr="00AD4773">
        <w:rPr>
          <w:bCs/>
          <w:sz w:val="27"/>
          <w:szCs w:val="27"/>
        </w:rPr>
        <w:t xml:space="preserve">Таблица </w:t>
      </w:r>
      <w:r w:rsidR="000F639B" w:rsidRPr="00AD4773">
        <w:rPr>
          <w:bCs/>
          <w:sz w:val="27"/>
          <w:szCs w:val="27"/>
        </w:rPr>
        <w:t>6</w:t>
      </w:r>
    </w:p>
    <w:p w:rsidR="0064114E" w:rsidRPr="00AD4773" w:rsidRDefault="0064114E" w:rsidP="0064114E">
      <w:pPr>
        <w:jc w:val="center"/>
        <w:rPr>
          <w:b/>
          <w:bCs/>
          <w:sz w:val="27"/>
          <w:szCs w:val="27"/>
        </w:rPr>
      </w:pPr>
      <w:r w:rsidRPr="00AD4773">
        <w:rPr>
          <w:b/>
          <w:bCs/>
          <w:sz w:val="27"/>
          <w:szCs w:val="27"/>
        </w:rPr>
        <w:t>Финансовое обеспечение   Территориальной программы ОМС</w:t>
      </w:r>
    </w:p>
    <w:p w:rsidR="0064114E" w:rsidRPr="00AD4773" w:rsidRDefault="0064114E" w:rsidP="0064114E">
      <w:pPr>
        <w:jc w:val="center"/>
        <w:rPr>
          <w:b/>
          <w:bCs/>
          <w:sz w:val="27"/>
          <w:szCs w:val="27"/>
        </w:rPr>
      </w:pPr>
      <w:r w:rsidRPr="00AD4773">
        <w:rPr>
          <w:b/>
          <w:bCs/>
          <w:sz w:val="27"/>
          <w:szCs w:val="27"/>
        </w:rPr>
        <w:t xml:space="preserve"> в 2018 году в сравнении с 2017 и 2016 годами</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992"/>
        <w:gridCol w:w="1134"/>
        <w:gridCol w:w="993"/>
        <w:gridCol w:w="1134"/>
        <w:gridCol w:w="1134"/>
        <w:gridCol w:w="1078"/>
      </w:tblGrid>
      <w:tr w:rsidR="0064114E" w:rsidRPr="00AD4773" w:rsidTr="008122BA">
        <w:tc>
          <w:tcPr>
            <w:tcW w:w="3652" w:type="dxa"/>
            <w:vMerge w:val="restart"/>
            <w:shd w:val="clear" w:color="auto" w:fill="auto"/>
          </w:tcPr>
          <w:p w:rsidR="0064114E" w:rsidRPr="00AD4773" w:rsidRDefault="0064114E" w:rsidP="008122BA">
            <w:pPr>
              <w:jc w:val="center"/>
              <w:rPr>
                <w:b/>
                <w:bCs/>
                <w:sz w:val="20"/>
                <w:szCs w:val="20"/>
              </w:rPr>
            </w:pPr>
            <w:r w:rsidRPr="00AD4773">
              <w:rPr>
                <w:b/>
                <w:bCs/>
                <w:sz w:val="20"/>
                <w:szCs w:val="20"/>
              </w:rPr>
              <w:t>Показатели</w:t>
            </w:r>
          </w:p>
        </w:tc>
        <w:tc>
          <w:tcPr>
            <w:tcW w:w="2126" w:type="dxa"/>
            <w:gridSpan w:val="2"/>
            <w:shd w:val="clear" w:color="auto" w:fill="auto"/>
          </w:tcPr>
          <w:p w:rsidR="0064114E" w:rsidRPr="00AD4773" w:rsidRDefault="0064114E" w:rsidP="008122BA">
            <w:pPr>
              <w:jc w:val="center"/>
              <w:rPr>
                <w:b/>
                <w:bCs/>
                <w:sz w:val="20"/>
                <w:szCs w:val="20"/>
              </w:rPr>
            </w:pPr>
            <w:r w:rsidRPr="00AD4773">
              <w:rPr>
                <w:b/>
                <w:bCs/>
                <w:sz w:val="20"/>
                <w:szCs w:val="20"/>
              </w:rPr>
              <w:t>Расчетная стоимость Программы ОМС</w:t>
            </w:r>
          </w:p>
        </w:tc>
        <w:tc>
          <w:tcPr>
            <w:tcW w:w="2127" w:type="dxa"/>
            <w:gridSpan w:val="2"/>
            <w:shd w:val="clear" w:color="auto" w:fill="auto"/>
          </w:tcPr>
          <w:p w:rsidR="0064114E" w:rsidRPr="00AD4773" w:rsidRDefault="0064114E" w:rsidP="008122BA">
            <w:pPr>
              <w:jc w:val="center"/>
              <w:rPr>
                <w:b/>
                <w:bCs/>
                <w:sz w:val="20"/>
                <w:szCs w:val="20"/>
              </w:rPr>
            </w:pPr>
            <w:r w:rsidRPr="00AD4773">
              <w:rPr>
                <w:b/>
                <w:bCs/>
                <w:sz w:val="20"/>
                <w:szCs w:val="20"/>
              </w:rPr>
              <w:t>Утвержденная стоимость</w:t>
            </w:r>
          </w:p>
          <w:p w:rsidR="0064114E" w:rsidRPr="00AD4773" w:rsidRDefault="0064114E" w:rsidP="008122BA">
            <w:pPr>
              <w:jc w:val="center"/>
              <w:rPr>
                <w:b/>
                <w:bCs/>
                <w:sz w:val="20"/>
                <w:szCs w:val="20"/>
              </w:rPr>
            </w:pPr>
            <w:r w:rsidRPr="00AD4773">
              <w:rPr>
                <w:b/>
                <w:bCs/>
                <w:sz w:val="20"/>
                <w:szCs w:val="20"/>
              </w:rPr>
              <w:t>Программы ОМС</w:t>
            </w:r>
          </w:p>
        </w:tc>
        <w:tc>
          <w:tcPr>
            <w:tcW w:w="2212" w:type="dxa"/>
            <w:gridSpan w:val="2"/>
            <w:shd w:val="clear" w:color="auto" w:fill="auto"/>
          </w:tcPr>
          <w:p w:rsidR="0064114E" w:rsidRPr="00AD4773" w:rsidRDefault="0064114E" w:rsidP="008122BA">
            <w:pPr>
              <w:jc w:val="center"/>
              <w:rPr>
                <w:b/>
                <w:bCs/>
                <w:sz w:val="20"/>
                <w:szCs w:val="20"/>
              </w:rPr>
            </w:pPr>
            <w:r w:rsidRPr="00AD4773">
              <w:rPr>
                <w:b/>
                <w:bCs/>
                <w:sz w:val="20"/>
                <w:szCs w:val="20"/>
              </w:rPr>
              <w:t>Фактическое поступление средств  на Программу ОМС</w:t>
            </w:r>
          </w:p>
        </w:tc>
      </w:tr>
      <w:tr w:rsidR="0064114E" w:rsidRPr="00AD4773" w:rsidTr="008122BA">
        <w:tc>
          <w:tcPr>
            <w:tcW w:w="3652" w:type="dxa"/>
            <w:vMerge/>
            <w:shd w:val="clear" w:color="auto" w:fill="auto"/>
          </w:tcPr>
          <w:p w:rsidR="0064114E" w:rsidRPr="00AD4773" w:rsidRDefault="0064114E" w:rsidP="008122BA">
            <w:pPr>
              <w:jc w:val="both"/>
              <w:rPr>
                <w:b/>
                <w:bCs/>
                <w:sz w:val="20"/>
                <w:szCs w:val="20"/>
              </w:rPr>
            </w:pPr>
          </w:p>
        </w:tc>
        <w:tc>
          <w:tcPr>
            <w:tcW w:w="992" w:type="dxa"/>
            <w:shd w:val="clear" w:color="auto" w:fill="auto"/>
          </w:tcPr>
          <w:p w:rsidR="0064114E" w:rsidRPr="00AD4773" w:rsidRDefault="0064114E" w:rsidP="008122BA">
            <w:pPr>
              <w:jc w:val="center"/>
              <w:rPr>
                <w:b/>
                <w:bCs/>
                <w:sz w:val="20"/>
                <w:szCs w:val="20"/>
              </w:rPr>
            </w:pPr>
            <w:r w:rsidRPr="00AD4773">
              <w:rPr>
                <w:b/>
                <w:bCs/>
                <w:sz w:val="20"/>
                <w:szCs w:val="20"/>
              </w:rPr>
              <w:t>всего</w:t>
            </w:r>
          </w:p>
          <w:p w:rsidR="0064114E" w:rsidRPr="00AD4773" w:rsidRDefault="0064114E" w:rsidP="008122BA">
            <w:pPr>
              <w:jc w:val="center"/>
              <w:rPr>
                <w:b/>
                <w:bCs/>
                <w:sz w:val="20"/>
                <w:szCs w:val="20"/>
              </w:rPr>
            </w:pPr>
            <w:r w:rsidRPr="00AD4773">
              <w:rPr>
                <w:b/>
                <w:bCs/>
                <w:sz w:val="20"/>
                <w:szCs w:val="20"/>
              </w:rPr>
              <w:t>млн. рублей</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в расчете  на 1 чел.,</w:t>
            </w:r>
          </w:p>
          <w:p w:rsidR="0064114E" w:rsidRPr="00AD4773" w:rsidRDefault="0064114E" w:rsidP="008122BA">
            <w:pPr>
              <w:jc w:val="center"/>
              <w:rPr>
                <w:b/>
                <w:bCs/>
                <w:sz w:val="20"/>
                <w:szCs w:val="20"/>
              </w:rPr>
            </w:pPr>
            <w:r w:rsidRPr="00AD4773">
              <w:rPr>
                <w:b/>
                <w:bCs/>
                <w:sz w:val="20"/>
                <w:szCs w:val="20"/>
              </w:rPr>
              <w:t>рублей</w:t>
            </w:r>
          </w:p>
        </w:tc>
        <w:tc>
          <w:tcPr>
            <w:tcW w:w="993" w:type="dxa"/>
            <w:shd w:val="clear" w:color="auto" w:fill="auto"/>
          </w:tcPr>
          <w:p w:rsidR="0064114E" w:rsidRPr="00AD4773" w:rsidRDefault="0064114E" w:rsidP="008122BA">
            <w:pPr>
              <w:jc w:val="center"/>
              <w:rPr>
                <w:b/>
                <w:bCs/>
                <w:sz w:val="20"/>
                <w:szCs w:val="20"/>
              </w:rPr>
            </w:pPr>
            <w:r w:rsidRPr="00AD4773">
              <w:rPr>
                <w:b/>
                <w:bCs/>
                <w:sz w:val="20"/>
                <w:szCs w:val="20"/>
              </w:rPr>
              <w:t>всего</w:t>
            </w:r>
          </w:p>
          <w:p w:rsidR="0064114E" w:rsidRPr="00AD4773" w:rsidRDefault="0064114E" w:rsidP="008122BA">
            <w:pPr>
              <w:jc w:val="center"/>
              <w:rPr>
                <w:b/>
                <w:bCs/>
                <w:sz w:val="20"/>
                <w:szCs w:val="20"/>
              </w:rPr>
            </w:pPr>
            <w:r w:rsidRPr="00AD4773">
              <w:rPr>
                <w:b/>
                <w:bCs/>
                <w:sz w:val="20"/>
                <w:szCs w:val="20"/>
              </w:rPr>
              <w:t>млн. рублей</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в расчете  на 1 чел.,</w:t>
            </w:r>
          </w:p>
          <w:p w:rsidR="0064114E" w:rsidRPr="00AD4773" w:rsidRDefault="0064114E" w:rsidP="008122BA">
            <w:pPr>
              <w:jc w:val="center"/>
              <w:rPr>
                <w:b/>
                <w:bCs/>
                <w:sz w:val="20"/>
                <w:szCs w:val="20"/>
              </w:rPr>
            </w:pPr>
            <w:r w:rsidRPr="00AD4773">
              <w:rPr>
                <w:b/>
                <w:bCs/>
                <w:sz w:val="20"/>
                <w:szCs w:val="20"/>
              </w:rPr>
              <w:t>рублей</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всего</w:t>
            </w:r>
          </w:p>
          <w:p w:rsidR="0064114E" w:rsidRPr="00AD4773" w:rsidRDefault="0064114E" w:rsidP="008122BA">
            <w:pPr>
              <w:jc w:val="center"/>
              <w:rPr>
                <w:b/>
                <w:bCs/>
                <w:sz w:val="20"/>
                <w:szCs w:val="20"/>
              </w:rPr>
            </w:pPr>
            <w:r w:rsidRPr="00AD4773">
              <w:rPr>
                <w:b/>
                <w:bCs/>
                <w:sz w:val="20"/>
                <w:szCs w:val="20"/>
              </w:rPr>
              <w:t>млн. рублей</w:t>
            </w:r>
          </w:p>
        </w:tc>
        <w:tc>
          <w:tcPr>
            <w:tcW w:w="1078" w:type="dxa"/>
            <w:shd w:val="clear" w:color="auto" w:fill="auto"/>
          </w:tcPr>
          <w:p w:rsidR="0064114E" w:rsidRPr="00AD4773" w:rsidRDefault="0064114E" w:rsidP="008122BA">
            <w:pPr>
              <w:jc w:val="center"/>
              <w:rPr>
                <w:b/>
                <w:bCs/>
                <w:sz w:val="20"/>
                <w:szCs w:val="20"/>
              </w:rPr>
            </w:pPr>
            <w:r w:rsidRPr="00AD4773">
              <w:rPr>
                <w:b/>
                <w:bCs/>
                <w:sz w:val="20"/>
                <w:szCs w:val="20"/>
              </w:rPr>
              <w:t>в расчете на 1 чел., рублей</w:t>
            </w:r>
          </w:p>
        </w:tc>
      </w:tr>
      <w:tr w:rsidR="0064114E" w:rsidRPr="00AD4773" w:rsidTr="008122BA">
        <w:tc>
          <w:tcPr>
            <w:tcW w:w="10117" w:type="dxa"/>
            <w:gridSpan w:val="7"/>
            <w:shd w:val="clear" w:color="auto" w:fill="auto"/>
          </w:tcPr>
          <w:p w:rsidR="0064114E" w:rsidRPr="00AD4773" w:rsidRDefault="0064114E" w:rsidP="008122BA">
            <w:pPr>
              <w:jc w:val="center"/>
              <w:rPr>
                <w:b/>
                <w:sz w:val="20"/>
                <w:szCs w:val="20"/>
              </w:rPr>
            </w:pPr>
            <w:r w:rsidRPr="00AD4773">
              <w:rPr>
                <w:b/>
                <w:sz w:val="20"/>
                <w:szCs w:val="20"/>
              </w:rPr>
              <w:t>Стоимость Территориальной программы ОМС в рамках базовой программы</w:t>
            </w: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t>2016 год</w:t>
            </w:r>
          </w:p>
        </w:tc>
        <w:tc>
          <w:tcPr>
            <w:tcW w:w="992" w:type="dxa"/>
            <w:shd w:val="clear" w:color="auto" w:fill="auto"/>
          </w:tcPr>
          <w:p w:rsidR="0064114E" w:rsidRPr="00AD4773" w:rsidRDefault="0064114E" w:rsidP="008122BA">
            <w:pPr>
              <w:jc w:val="center"/>
              <w:rPr>
                <w:b/>
                <w:bCs/>
                <w:sz w:val="20"/>
                <w:szCs w:val="20"/>
              </w:rPr>
            </w:pPr>
            <w:r w:rsidRPr="00AD4773">
              <w:rPr>
                <w:b/>
                <w:bCs/>
                <w:sz w:val="20"/>
                <w:szCs w:val="20"/>
              </w:rPr>
              <w:t>10646,07</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8389,64</w:t>
            </w:r>
          </w:p>
        </w:tc>
        <w:tc>
          <w:tcPr>
            <w:tcW w:w="993" w:type="dxa"/>
            <w:shd w:val="clear" w:color="auto" w:fill="auto"/>
          </w:tcPr>
          <w:p w:rsidR="0064114E" w:rsidRPr="00AD4773" w:rsidRDefault="0064114E" w:rsidP="008122BA">
            <w:pPr>
              <w:jc w:val="center"/>
              <w:rPr>
                <w:b/>
                <w:bCs/>
                <w:sz w:val="20"/>
                <w:szCs w:val="20"/>
              </w:rPr>
            </w:pPr>
            <w:r w:rsidRPr="00AD4773">
              <w:rPr>
                <w:b/>
                <w:bCs/>
                <w:sz w:val="20"/>
                <w:szCs w:val="20"/>
              </w:rPr>
              <w:t>11224,53</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8845,49</w:t>
            </w:r>
          </w:p>
        </w:tc>
        <w:tc>
          <w:tcPr>
            <w:tcW w:w="1134" w:type="dxa"/>
            <w:shd w:val="clear" w:color="auto" w:fill="auto"/>
          </w:tcPr>
          <w:p w:rsidR="0064114E" w:rsidRPr="00AD4773" w:rsidRDefault="0064114E" w:rsidP="008122BA">
            <w:pPr>
              <w:jc w:val="center"/>
              <w:rPr>
                <w:b/>
                <w:bCs/>
                <w:iCs/>
                <w:sz w:val="20"/>
                <w:szCs w:val="20"/>
              </w:rPr>
            </w:pPr>
            <w:r w:rsidRPr="00AD4773">
              <w:rPr>
                <w:b/>
                <w:bCs/>
                <w:iCs/>
                <w:sz w:val="20"/>
                <w:szCs w:val="20"/>
              </w:rPr>
              <w:t>11084,78</w:t>
            </w:r>
          </w:p>
        </w:tc>
        <w:tc>
          <w:tcPr>
            <w:tcW w:w="1078" w:type="dxa"/>
            <w:shd w:val="clear" w:color="auto" w:fill="auto"/>
          </w:tcPr>
          <w:p w:rsidR="0064114E" w:rsidRPr="00AD4773" w:rsidRDefault="0064114E" w:rsidP="008122BA">
            <w:pPr>
              <w:jc w:val="center"/>
              <w:rPr>
                <w:b/>
                <w:bCs/>
                <w:sz w:val="20"/>
                <w:szCs w:val="20"/>
              </w:rPr>
            </w:pPr>
            <w:r w:rsidRPr="00AD4773">
              <w:rPr>
                <w:b/>
                <w:bCs/>
                <w:sz w:val="20"/>
                <w:szCs w:val="20"/>
              </w:rPr>
              <w:t>8735,36</w:t>
            </w: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t>2017 год</w:t>
            </w:r>
          </w:p>
        </w:tc>
        <w:tc>
          <w:tcPr>
            <w:tcW w:w="992" w:type="dxa"/>
            <w:shd w:val="clear" w:color="auto" w:fill="auto"/>
          </w:tcPr>
          <w:p w:rsidR="0064114E" w:rsidRPr="00AD4773" w:rsidRDefault="0064114E" w:rsidP="008122BA">
            <w:pPr>
              <w:jc w:val="center"/>
              <w:rPr>
                <w:b/>
                <w:bCs/>
                <w:sz w:val="20"/>
                <w:szCs w:val="20"/>
              </w:rPr>
            </w:pPr>
            <w:r w:rsidRPr="00AD4773">
              <w:rPr>
                <w:b/>
                <w:bCs/>
                <w:sz w:val="20"/>
                <w:szCs w:val="20"/>
              </w:rPr>
              <w:t>11166,18</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8850,65</w:t>
            </w:r>
          </w:p>
        </w:tc>
        <w:tc>
          <w:tcPr>
            <w:tcW w:w="993" w:type="dxa"/>
            <w:shd w:val="clear" w:color="auto" w:fill="auto"/>
          </w:tcPr>
          <w:p w:rsidR="0064114E" w:rsidRPr="00AD4773" w:rsidRDefault="0064114E" w:rsidP="008122BA">
            <w:pPr>
              <w:jc w:val="center"/>
              <w:rPr>
                <w:b/>
                <w:bCs/>
                <w:sz w:val="20"/>
                <w:szCs w:val="20"/>
              </w:rPr>
            </w:pPr>
            <w:r w:rsidRPr="00AD4773">
              <w:rPr>
                <w:b/>
                <w:bCs/>
                <w:sz w:val="20"/>
                <w:szCs w:val="20"/>
              </w:rPr>
              <w:t>11296,84</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8954,22</w:t>
            </w:r>
          </w:p>
        </w:tc>
        <w:tc>
          <w:tcPr>
            <w:tcW w:w="1134" w:type="dxa"/>
            <w:shd w:val="clear" w:color="auto" w:fill="auto"/>
          </w:tcPr>
          <w:p w:rsidR="0064114E" w:rsidRPr="00AD4773" w:rsidRDefault="0064114E" w:rsidP="008122BA">
            <w:pPr>
              <w:jc w:val="center"/>
              <w:rPr>
                <w:b/>
                <w:bCs/>
                <w:iCs/>
                <w:sz w:val="20"/>
                <w:szCs w:val="20"/>
              </w:rPr>
            </w:pPr>
            <w:r w:rsidRPr="00AD4773">
              <w:rPr>
                <w:b/>
                <w:bCs/>
                <w:iCs/>
                <w:sz w:val="20"/>
                <w:szCs w:val="20"/>
              </w:rPr>
              <w:t>11308,67</w:t>
            </w:r>
          </w:p>
        </w:tc>
        <w:tc>
          <w:tcPr>
            <w:tcW w:w="1078" w:type="dxa"/>
            <w:shd w:val="clear" w:color="auto" w:fill="auto"/>
          </w:tcPr>
          <w:p w:rsidR="0064114E" w:rsidRPr="00AD4773" w:rsidRDefault="0064114E" w:rsidP="008122BA">
            <w:pPr>
              <w:jc w:val="center"/>
              <w:rPr>
                <w:b/>
                <w:bCs/>
                <w:sz w:val="20"/>
                <w:szCs w:val="20"/>
              </w:rPr>
            </w:pPr>
            <w:r w:rsidRPr="00AD4773">
              <w:rPr>
                <w:b/>
                <w:bCs/>
                <w:sz w:val="20"/>
                <w:szCs w:val="20"/>
              </w:rPr>
              <w:t>8963,60</w:t>
            </w: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t>2018 год</w:t>
            </w:r>
          </w:p>
        </w:tc>
        <w:tc>
          <w:tcPr>
            <w:tcW w:w="992" w:type="dxa"/>
            <w:shd w:val="clear" w:color="auto" w:fill="auto"/>
          </w:tcPr>
          <w:p w:rsidR="0064114E" w:rsidRPr="00AD4773" w:rsidRDefault="0064114E" w:rsidP="008122BA">
            <w:pPr>
              <w:jc w:val="center"/>
              <w:rPr>
                <w:b/>
                <w:bCs/>
                <w:sz w:val="20"/>
                <w:szCs w:val="20"/>
              </w:rPr>
            </w:pPr>
            <w:r w:rsidRPr="00AD4773">
              <w:rPr>
                <w:b/>
                <w:sz w:val="20"/>
                <w:szCs w:val="20"/>
              </w:rPr>
              <w:t>1</w:t>
            </w:r>
            <w:r w:rsidRPr="00AD4773">
              <w:rPr>
                <w:b/>
                <w:sz w:val="20"/>
                <w:szCs w:val="20"/>
                <w:lang w:val="en-US"/>
              </w:rPr>
              <w:t>3500</w:t>
            </w:r>
            <w:r w:rsidRPr="00AD4773">
              <w:rPr>
                <w:b/>
                <w:sz w:val="20"/>
                <w:szCs w:val="20"/>
              </w:rPr>
              <w:t>,</w:t>
            </w:r>
            <w:r w:rsidRPr="00AD4773">
              <w:rPr>
                <w:b/>
                <w:sz w:val="20"/>
                <w:szCs w:val="20"/>
                <w:lang w:val="en-US"/>
              </w:rPr>
              <w:t>35</w:t>
            </w:r>
          </w:p>
        </w:tc>
        <w:tc>
          <w:tcPr>
            <w:tcW w:w="1134" w:type="dxa"/>
            <w:shd w:val="clear" w:color="auto" w:fill="auto"/>
          </w:tcPr>
          <w:p w:rsidR="0064114E" w:rsidRPr="00AD4773" w:rsidRDefault="0064114E" w:rsidP="008122BA">
            <w:pPr>
              <w:jc w:val="center"/>
              <w:rPr>
                <w:b/>
                <w:bCs/>
                <w:sz w:val="20"/>
                <w:szCs w:val="20"/>
              </w:rPr>
            </w:pPr>
            <w:r w:rsidRPr="00AD4773">
              <w:rPr>
                <w:b/>
                <w:sz w:val="20"/>
                <w:szCs w:val="20"/>
                <w:lang w:val="en-US"/>
              </w:rPr>
              <w:t>10763</w:t>
            </w:r>
            <w:r w:rsidRPr="00AD4773">
              <w:rPr>
                <w:b/>
                <w:sz w:val="20"/>
                <w:szCs w:val="20"/>
              </w:rPr>
              <w:t>,</w:t>
            </w:r>
            <w:r w:rsidRPr="00AD4773">
              <w:rPr>
                <w:b/>
                <w:sz w:val="20"/>
                <w:szCs w:val="20"/>
                <w:lang w:val="en-US"/>
              </w:rPr>
              <w:t>56</w:t>
            </w:r>
          </w:p>
        </w:tc>
        <w:tc>
          <w:tcPr>
            <w:tcW w:w="993" w:type="dxa"/>
            <w:shd w:val="clear" w:color="auto" w:fill="auto"/>
          </w:tcPr>
          <w:p w:rsidR="0064114E" w:rsidRPr="00AD4773" w:rsidRDefault="0064114E" w:rsidP="008122BA">
            <w:pPr>
              <w:jc w:val="center"/>
              <w:rPr>
                <w:b/>
                <w:bCs/>
                <w:sz w:val="20"/>
                <w:szCs w:val="20"/>
              </w:rPr>
            </w:pPr>
            <w:r w:rsidRPr="00AD4773">
              <w:rPr>
                <w:b/>
                <w:sz w:val="20"/>
                <w:szCs w:val="20"/>
              </w:rPr>
              <w:t>1</w:t>
            </w:r>
            <w:r w:rsidRPr="00AD4773">
              <w:rPr>
                <w:b/>
                <w:sz w:val="20"/>
                <w:szCs w:val="20"/>
                <w:lang w:val="en-US"/>
              </w:rPr>
              <w:t>3594</w:t>
            </w:r>
            <w:r w:rsidRPr="00AD4773">
              <w:rPr>
                <w:b/>
                <w:sz w:val="20"/>
                <w:szCs w:val="20"/>
              </w:rPr>
              <w:t>,</w:t>
            </w:r>
            <w:r w:rsidRPr="00AD4773">
              <w:rPr>
                <w:b/>
                <w:sz w:val="20"/>
                <w:szCs w:val="20"/>
                <w:lang w:val="en-US"/>
              </w:rPr>
              <w:t>15</w:t>
            </w:r>
          </w:p>
        </w:tc>
        <w:tc>
          <w:tcPr>
            <w:tcW w:w="1134" w:type="dxa"/>
            <w:shd w:val="clear" w:color="auto" w:fill="auto"/>
          </w:tcPr>
          <w:p w:rsidR="0064114E" w:rsidRPr="00AD4773" w:rsidRDefault="0064114E" w:rsidP="008122BA">
            <w:pPr>
              <w:jc w:val="center"/>
              <w:rPr>
                <w:b/>
                <w:bCs/>
                <w:sz w:val="20"/>
                <w:szCs w:val="20"/>
              </w:rPr>
            </w:pPr>
            <w:r w:rsidRPr="00AD4773">
              <w:rPr>
                <w:b/>
                <w:sz w:val="20"/>
                <w:szCs w:val="20"/>
                <w:lang w:val="en-US"/>
              </w:rPr>
              <w:t>10838</w:t>
            </w:r>
            <w:r w:rsidRPr="00AD4773">
              <w:rPr>
                <w:b/>
                <w:sz w:val="20"/>
                <w:szCs w:val="20"/>
              </w:rPr>
              <w:t>,</w:t>
            </w:r>
            <w:r w:rsidRPr="00AD4773">
              <w:rPr>
                <w:b/>
                <w:sz w:val="20"/>
                <w:szCs w:val="20"/>
                <w:lang w:val="en-US"/>
              </w:rPr>
              <w:t>35</w:t>
            </w:r>
          </w:p>
        </w:tc>
        <w:tc>
          <w:tcPr>
            <w:tcW w:w="1134" w:type="dxa"/>
            <w:shd w:val="clear" w:color="auto" w:fill="auto"/>
          </w:tcPr>
          <w:p w:rsidR="0064114E" w:rsidRPr="00AD4773" w:rsidRDefault="0064114E" w:rsidP="008122BA">
            <w:pPr>
              <w:jc w:val="center"/>
              <w:rPr>
                <w:b/>
                <w:bCs/>
                <w:iCs/>
                <w:sz w:val="20"/>
                <w:szCs w:val="20"/>
              </w:rPr>
            </w:pPr>
            <w:r w:rsidRPr="00AD4773">
              <w:rPr>
                <w:b/>
                <w:sz w:val="20"/>
                <w:szCs w:val="20"/>
              </w:rPr>
              <w:t>13646,09</w:t>
            </w:r>
          </w:p>
        </w:tc>
        <w:tc>
          <w:tcPr>
            <w:tcW w:w="1078" w:type="dxa"/>
            <w:shd w:val="clear" w:color="auto" w:fill="auto"/>
          </w:tcPr>
          <w:p w:rsidR="0064114E" w:rsidRPr="00AD4773" w:rsidRDefault="0064114E" w:rsidP="008122BA">
            <w:pPr>
              <w:jc w:val="center"/>
              <w:rPr>
                <w:b/>
                <w:bCs/>
                <w:sz w:val="20"/>
                <w:szCs w:val="20"/>
              </w:rPr>
            </w:pPr>
            <w:r w:rsidRPr="00AD4773">
              <w:rPr>
                <w:b/>
                <w:sz w:val="20"/>
                <w:szCs w:val="20"/>
              </w:rPr>
              <w:t>10879,76</w:t>
            </w: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t>изменение расходов 2018 года  к 2017 году (%)</w:t>
            </w:r>
          </w:p>
        </w:tc>
        <w:tc>
          <w:tcPr>
            <w:tcW w:w="992" w:type="dxa"/>
            <w:shd w:val="clear" w:color="auto" w:fill="auto"/>
          </w:tcPr>
          <w:p w:rsidR="0064114E" w:rsidRPr="00AD4773" w:rsidRDefault="0064114E" w:rsidP="008122BA">
            <w:pPr>
              <w:jc w:val="center"/>
              <w:rPr>
                <w:b/>
                <w:bCs/>
                <w:sz w:val="20"/>
                <w:szCs w:val="20"/>
              </w:rPr>
            </w:pPr>
            <w:r w:rsidRPr="00AD4773">
              <w:rPr>
                <w:b/>
                <w:bCs/>
                <w:sz w:val="20"/>
                <w:szCs w:val="20"/>
              </w:rPr>
              <w:t>120,9</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121,6</w:t>
            </w:r>
          </w:p>
        </w:tc>
        <w:tc>
          <w:tcPr>
            <w:tcW w:w="993" w:type="dxa"/>
            <w:shd w:val="clear" w:color="auto" w:fill="auto"/>
          </w:tcPr>
          <w:p w:rsidR="0064114E" w:rsidRPr="00AD4773" w:rsidRDefault="0064114E" w:rsidP="008122BA">
            <w:pPr>
              <w:jc w:val="center"/>
              <w:rPr>
                <w:b/>
                <w:bCs/>
                <w:sz w:val="20"/>
                <w:szCs w:val="20"/>
              </w:rPr>
            </w:pPr>
            <w:r w:rsidRPr="00AD4773">
              <w:rPr>
                <w:b/>
                <w:bCs/>
                <w:sz w:val="20"/>
                <w:szCs w:val="20"/>
              </w:rPr>
              <w:t>120,3</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121,0</w:t>
            </w:r>
          </w:p>
        </w:tc>
        <w:tc>
          <w:tcPr>
            <w:tcW w:w="1134" w:type="dxa"/>
            <w:shd w:val="clear" w:color="auto" w:fill="auto"/>
          </w:tcPr>
          <w:p w:rsidR="0064114E" w:rsidRPr="00AD4773" w:rsidRDefault="0064114E" w:rsidP="008122BA">
            <w:pPr>
              <w:jc w:val="center"/>
              <w:rPr>
                <w:b/>
                <w:bCs/>
                <w:iCs/>
                <w:sz w:val="20"/>
                <w:szCs w:val="20"/>
              </w:rPr>
            </w:pPr>
            <w:r w:rsidRPr="00AD4773">
              <w:rPr>
                <w:b/>
                <w:bCs/>
                <w:iCs/>
                <w:sz w:val="20"/>
                <w:szCs w:val="20"/>
              </w:rPr>
              <w:t>120,7</w:t>
            </w:r>
          </w:p>
        </w:tc>
        <w:tc>
          <w:tcPr>
            <w:tcW w:w="1078" w:type="dxa"/>
            <w:shd w:val="clear" w:color="auto" w:fill="auto"/>
          </w:tcPr>
          <w:p w:rsidR="0064114E" w:rsidRPr="00AD4773" w:rsidRDefault="0064114E" w:rsidP="008122BA">
            <w:pPr>
              <w:jc w:val="center"/>
              <w:rPr>
                <w:b/>
                <w:bCs/>
                <w:sz w:val="20"/>
                <w:szCs w:val="20"/>
              </w:rPr>
            </w:pPr>
            <w:r w:rsidRPr="00AD4773">
              <w:rPr>
                <w:b/>
                <w:bCs/>
                <w:sz w:val="20"/>
                <w:szCs w:val="20"/>
              </w:rPr>
              <w:t>121,4</w:t>
            </w:r>
          </w:p>
        </w:tc>
      </w:tr>
      <w:tr w:rsidR="0064114E" w:rsidRPr="00AD4773" w:rsidTr="008122BA">
        <w:tc>
          <w:tcPr>
            <w:tcW w:w="10117" w:type="dxa"/>
            <w:gridSpan w:val="7"/>
            <w:shd w:val="clear" w:color="auto" w:fill="auto"/>
          </w:tcPr>
          <w:p w:rsidR="0064114E" w:rsidRPr="00AD4773" w:rsidRDefault="0064114E" w:rsidP="008122BA">
            <w:pPr>
              <w:jc w:val="center"/>
              <w:rPr>
                <w:b/>
                <w:sz w:val="20"/>
                <w:szCs w:val="20"/>
              </w:rPr>
            </w:pPr>
            <w:r w:rsidRPr="00AD4773">
              <w:rPr>
                <w:b/>
                <w:sz w:val="20"/>
                <w:szCs w:val="20"/>
              </w:rPr>
              <w:t>Субвенции из бюджета ФФОМС</w:t>
            </w: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t>2016 год</w:t>
            </w:r>
          </w:p>
        </w:tc>
        <w:tc>
          <w:tcPr>
            <w:tcW w:w="992" w:type="dxa"/>
            <w:shd w:val="clear" w:color="auto" w:fill="auto"/>
          </w:tcPr>
          <w:p w:rsidR="0064114E" w:rsidRPr="00AD4773" w:rsidRDefault="0064114E" w:rsidP="008122BA">
            <w:pPr>
              <w:jc w:val="center"/>
              <w:rPr>
                <w:b/>
                <w:bCs/>
                <w:sz w:val="20"/>
                <w:szCs w:val="20"/>
              </w:rPr>
            </w:pPr>
            <w:r w:rsidRPr="00AD4773">
              <w:rPr>
                <w:b/>
                <w:bCs/>
                <w:sz w:val="20"/>
                <w:szCs w:val="20"/>
              </w:rPr>
              <w:t>10646,07</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8389,64</w:t>
            </w:r>
          </w:p>
        </w:tc>
        <w:tc>
          <w:tcPr>
            <w:tcW w:w="993" w:type="dxa"/>
            <w:shd w:val="clear" w:color="auto" w:fill="auto"/>
          </w:tcPr>
          <w:p w:rsidR="0064114E" w:rsidRPr="00AD4773" w:rsidRDefault="0064114E" w:rsidP="008122BA">
            <w:pPr>
              <w:jc w:val="center"/>
              <w:rPr>
                <w:b/>
                <w:bCs/>
                <w:sz w:val="20"/>
                <w:szCs w:val="20"/>
              </w:rPr>
            </w:pPr>
            <w:r w:rsidRPr="00AD4773">
              <w:rPr>
                <w:b/>
                <w:bCs/>
                <w:sz w:val="20"/>
                <w:szCs w:val="20"/>
              </w:rPr>
              <w:t>10646,07</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8389,64</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10646,07</w:t>
            </w:r>
          </w:p>
        </w:tc>
        <w:tc>
          <w:tcPr>
            <w:tcW w:w="1078" w:type="dxa"/>
            <w:shd w:val="clear" w:color="auto" w:fill="auto"/>
          </w:tcPr>
          <w:p w:rsidR="0064114E" w:rsidRPr="00AD4773" w:rsidRDefault="0064114E" w:rsidP="008122BA">
            <w:pPr>
              <w:jc w:val="center"/>
              <w:rPr>
                <w:b/>
                <w:bCs/>
                <w:sz w:val="20"/>
                <w:szCs w:val="20"/>
              </w:rPr>
            </w:pPr>
            <w:r w:rsidRPr="00AD4773">
              <w:rPr>
                <w:b/>
                <w:bCs/>
                <w:sz w:val="20"/>
                <w:szCs w:val="20"/>
              </w:rPr>
              <w:t>8389,64</w:t>
            </w: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t>2017 год</w:t>
            </w:r>
          </w:p>
        </w:tc>
        <w:tc>
          <w:tcPr>
            <w:tcW w:w="992" w:type="dxa"/>
            <w:shd w:val="clear" w:color="auto" w:fill="auto"/>
          </w:tcPr>
          <w:p w:rsidR="0064114E" w:rsidRPr="00AD4773" w:rsidRDefault="0064114E" w:rsidP="008122BA">
            <w:pPr>
              <w:jc w:val="center"/>
              <w:rPr>
                <w:b/>
                <w:bCs/>
                <w:sz w:val="20"/>
                <w:szCs w:val="20"/>
              </w:rPr>
            </w:pPr>
            <w:r w:rsidRPr="00AD4773">
              <w:rPr>
                <w:b/>
                <w:bCs/>
                <w:sz w:val="20"/>
                <w:szCs w:val="20"/>
              </w:rPr>
              <w:t>11166,18</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8850,65</w:t>
            </w:r>
          </w:p>
        </w:tc>
        <w:tc>
          <w:tcPr>
            <w:tcW w:w="993" w:type="dxa"/>
            <w:shd w:val="clear" w:color="auto" w:fill="auto"/>
          </w:tcPr>
          <w:p w:rsidR="0064114E" w:rsidRPr="00AD4773" w:rsidRDefault="0064114E" w:rsidP="008122BA">
            <w:pPr>
              <w:jc w:val="center"/>
              <w:rPr>
                <w:b/>
                <w:bCs/>
                <w:sz w:val="20"/>
                <w:szCs w:val="20"/>
              </w:rPr>
            </w:pPr>
            <w:r w:rsidRPr="00AD4773">
              <w:rPr>
                <w:b/>
                <w:bCs/>
                <w:sz w:val="20"/>
                <w:szCs w:val="20"/>
              </w:rPr>
              <w:t>11166,18</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8850,65</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11166,18</w:t>
            </w:r>
          </w:p>
        </w:tc>
        <w:tc>
          <w:tcPr>
            <w:tcW w:w="1078" w:type="dxa"/>
            <w:shd w:val="clear" w:color="auto" w:fill="auto"/>
          </w:tcPr>
          <w:p w:rsidR="0064114E" w:rsidRPr="00AD4773" w:rsidRDefault="0064114E" w:rsidP="008122BA">
            <w:pPr>
              <w:jc w:val="center"/>
              <w:rPr>
                <w:b/>
                <w:bCs/>
                <w:sz w:val="20"/>
                <w:szCs w:val="20"/>
              </w:rPr>
            </w:pPr>
            <w:r w:rsidRPr="00AD4773">
              <w:rPr>
                <w:b/>
                <w:bCs/>
                <w:sz w:val="20"/>
                <w:szCs w:val="20"/>
              </w:rPr>
              <w:t>8850,65</w:t>
            </w: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t>2018 год</w:t>
            </w:r>
          </w:p>
        </w:tc>
        <w:tc>
          <w:tcPr>
            <w:tcW w:w="992" w:type="dxa"/>
            <w:shd w:val="clear" w:color="auto" w:fill="auto"/>
          </w:tcPr>
          <w:p w:rsidR="0064114E" w:rsidRPr="00AD4773" w:rsidRDefault="0064114E" w:rsidP="008122BA">
            <w:pPr>
              <w:jc w:val="center"/>
              <w:rPr>
                <w:b/>
                <w:bCs/>
                <w:sz w:val="20"/>
                <w:szCs w:val="20"/>
              </w:rPr>
            </w:pPr>
            <w:r w:rsidRPr="00AD4773">
              <w:rPr>
                <w:b/>
                <w:sz w:val="20"/>
                <w:szCs w:val="20"/>
              </w:rPr>
              <w:t>1</w:t>
            </w:r>
            <w:r w:rsidRPr="00AD4773">
              <w:rPr>
                <w:b/>
                <w:sz w:val="20"/>
                <w:szCs w:val="20"/>
                <w:lang w:val="en-US"/>
              </w:rPr>
              <w:t>3500</w:t>
            </w:r>
            <w:r w:rsidRPr="00AD4773">
              <w:rPr>
                <w:b/>
                <w:sz w:val="20"/>
                <w:szCs w:val="20"/>
              </w:rPr>
              <w:t>,</w:t>
            </w:r>
            <w:r w:rsidRPr="00AD4773">
              <w:rPr>
                <w:b/>
                <w:sz w:val="20"/>
                <w:szCs w:val="20"/>
                <w:lang w:val="en-US"/>
              </w:rPr>
              <w:t>35</w:t>
            </w:r>
          </w:p>
        </w:tc>
        <w:tc>
          <w:tcPr>
            <w:tcW w:w="1134" w:type="dxa"/>
            <w:shd w:val="clear" w:color="auto" w:fill="auto"/>
          </w:tcPr>
          <w:p w:rsidR="0064114E" w:rsidRPr="00AD4773" w:rsidRDefault="0064114E" w:rsidP="008122BA">
            <w:pPr>
              <w:jc w:val="center"/>
              <w:rPr>
                <w:b/>
                <w:bCs/>
                <w:sz w:val="20"/>
                <w:szCs w:val="20"/>
              </w:rPr>
            </w:pPr>
            <w:r w:rsidRPr="00AD4773">
              <w:rPr>
                <w:b/>
                <w:sz w:val="20"/>
                <w:szCs w:val="20"/>
                <w:lang w:val="en-US"/>
              </w:rPr>
              <w:t>10763</w:t>
            </w:r>
            <w:r w:rsidRPr="00AD4773">
              <w:rPr>
                <w:b/>
                <w:sz w:val="20"/>
                <w:szCs w:val="20"/>
              </w:rPr>
              <w:t>,</w:t>
            </w:r>
            <w:r w:rsidRPr="00AD4773">
              <w:rPr>
                <w:b/>
                <w:sz w:val="20"/>
                <w:szCs w:val="20"/>
                <w:lang w:val="en-US"/>
              </w:rPr>
              <w:t>56</w:t>
            </w:r>
          </w:p>
        </w:tc>
        <w:tc>
          <w:tcPr>
            <w:tcW w:w="993" w:type="dxa"/>
            <w:shd w:val="clear" w:color="auto" w:fill="auto"/>
          </w:tcPr>
          <w:p w:rsidR="0064114E" w:rsidRPr="00AD4773" w:rsidRDefault="0064114E" w:rsidP="008122BA">
            <w:pPr>
              <w:jc w:val="center"/>
              <w:rPr>
                <w:b/>
                <w:bCs/>
                <w:sz w:val="20"/>
                <w:szCs w:val="20"/>
              </w:rPr>
            </w:pPr>
            <w:r w:rsidRPr="00AD4773">
              <w:rPr>
                <w:b/>
                <w:sz w:val="20"/>
                <w:szCs w:val="20"/>
              </w:rPr>
              <w:t>1</w:t>
            </w:r>
            <w:r w:rsidRPr="00AD4773">
              <w:rPr>
                <w:b/>
                <w:sz w:val="20"/>
                <w:szCs w:val="20"/>
                <w:lang w:val="en-US"/>
              </w:rPr>
              <w:t>3500</w:t>
            </w:r>
            <w:r w:rsidRPr="00AD4773">
              <w:rPr>
                <w:b/>
                <w:sz w:val="20"/>
                <w:szCs w:val="20"/>
              </w:rPr>
              <w:t>,</w:t>
            </w:r>
            <w:r w:rsidRPr="00AD4773">
              <w:rPr>
                <w:b/>
                <w:sz w:val="20"/>
                <w:szCs w:val="20"/>
                <w:lang w:val="en-US"/>
              </w:rPr>
              <w:t>35</w:t>
            </w:r>
          </w:p>
        </w:tc>
        <w:tc>
          <w:tcPr>
            <w:tcW w:w="1134" w:type="dxa"/>
            <w:shd w:val="clear" w:color="auto" w:fill="auto"/>
          </w:tcPr>
          <w:p w:rsidR="0064114E" w:rsidRPr="00AD4773" w:rsidRDefault="0064114E" w:rsidP="008122BA">
            <w:pPr>
              <w:jc w:val="center"/>
              <w:rPr>
                <w:b/>
                <w:bCs/>
                <w:sz w:val="20"/>
                <w:szCs w:val="20"/>
              </w:rPr>
            </w:pPr>
            <w:r w:rsidRPr="00AD4773">
              <w:rPr>
                <w:b/>
                <w:sz w:val="20"/>
                <w:szCs w:val="20"/>
                <w:lang w:val="en-US"/>
              </w:rPr>
              <w:t>10763</w:t>
            </w:r>
            <w:r w:rsidRPr="00AD4773">
              <w:rPr>
                <w:b/>
                <w:sz w:val="20"/>
                <w:szCs w:val="20"/>
              </w:rPr>
              <w:t>,</w:t>
            </w:r>
            <w:r w:rsidRPr="00AD4773">
              <w:rPr>
                <w:b/>
                <w:sz w:val="20"/>
                <w:szCs w:val="20"/>
                <w:lang w:val="en-US"/>
              </w:rPr>
              <w:t>56</w:t>
            </w:r>
          </w:p>
        </w:tc>
        <w:tc>
          <w:tcPr>
            <w:tcW w:w="1134" w:type="dxa"/>
            <w:shd w:val="clear" w:color="auto" w:fill="auto"/>
            <w:vAlign w:val="center"/>
          </w:tcPr>
          <w:p w:rsidR="0064114E" w:rsidRPr="00AD4773" w:rsidRDefault="0064114E" w:rsidP="008122BA">
            <w:pPr>
              <w:jc w:val="center"/>
              <w:rPr>
                <w:b/>
                <w:sz w:val="20"/>
                <w:szCs w:val="20"/>
              </w:rPr>
            </w:pPr>
            <w:r w:rsidRPr="00AD4773">
              <w:rPr>
                <w:b/>
                <w:sz w:val="20"/>
                <w:szCs w:val="20"/>
              </w:rPr>
              <w:t>13505,09</w:t>
            </w:r>
          </w:p>
        </w:tc>
        <w:tc>
          <w:tcPr>
            <w:tcW w:w="1078" w:type="dxa"/>
            <w:shd w:val="clear" w:color="auto" w:fill="auto"/>
            <w:vAlign w:val="center"/>
          </w:tcPr>
          <w:p w:rsidR="0064114E" w:rsidRPr="00AD4773" w:rsidRDefault="0064114E" w:rsidP="008122BA">
            <w:pPr>
              <w:jc w:val="center"/>
              <w:rPr>
                <w:b/>
                <w:sz w:val="20"/>
                <w:szCs w:val="20"/>
              </w:rPr>
            </w:pPr>
            <w:r w:rsidRPr="00AD4773">
              <w:rPr>
                <w:b/>
                <w:sz w:val="20"/>
                <w:szCs w:val="20"/>
              </w:rPr>
              <w:t>10767,34</w:t>
            </w: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t>изменение расходов 2018 года  к 2017 году (%)</w:t>
            </w:r>
          </w:p>
        </w:tc>
        <w:tc>
          <w:tcPr>
            <w:tcW w:w="992" w:type="dxa"/>
            <w:shd w:val="clear" w:color="auto" w:fill="auto"/>
          </w:tcPr>
          <w:p w:rsidR="0064114E" w:rsidRPr="00AD4773" w:rsidRDefault="0064114E" w:rsidP="008122BA">
            <w:pPr>
              <w:jc w:val="center"/>
              <w:rPr>
                <w:b/>
                <w:bCs/>
                <w:sz w:val="20"/>
                <w:szCs w:val="20"/>
              </w:rPr>
            </w:pPr>
            <w:r w:rsidRPr="00AD4773">
              <w:rPr>
                <w:b/>
                <w:bCs/>
                <w:sz w:val="20"/>
                <w:szCs w:val="20"/>
              </w:rPr>
              <w:t>120,9</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121,6</w:t>
            </w:r>
          </w:p>
        </w:tc>
        <w:tc>
          <w:tcPr>
            <w:tcW w:w="993" w:type="dxa"/>
            <w:shd w:val="clear" w:color="auto" w:fill="auto"/>
          </w:tcPr>
          <w:p w:rsidR="0064114E" w:rsidRPr="00AD4773" w:rsidRDefault="0064114E" w:rsidP="008122BA">
            <w:pPr>
              <w:jc w:val="center"/>
              <w:rPr>
                <w:b/>
                <w:sz w:val="20"/>
                <w:szCs w:val="20"/>
              </w:rPr>
            </w:pPr>
            <w:r w:rsidRPr="00AD4773">
              <w:rPr>
                <w:b/>
                <w:sz w:val="20"/>
                <w:szCs w:val="20"/>
              </w:rPr>
              <w:t>120,9</w:t>
            </w:r>
          </w:p>
        </w:tc>
        <w:tc>
          <w:tcPr>
            <w:tcW w:w="1134" w:type="dxa"/>
            <w:shd w:val="clear" w:color="auto" w:fill="auto"/>
          </w:tcPr>
          <w:p w:rsidR="0064114E" w:rsidRPr="00AD4773" w:rsidRDefault="0064114E" w:rsidP="008122BA">
            <w:pPr>
              <w:jc w:val="center"/>
              <w:rPr>
                <w:b/>
                <w:sz w:val="20"/>
                <w:szCs w:val="20"/>
              </w:rPr>
            </w:pPr>
            <w:r w:rsidRPr="00AD4773">
              <w:rPr>
                <w:b/>
                <w:sz w:val="20"/>
                <w:szCs w:val="20"/>
              </w:rPr>
              <w:t>121,6</w:t>
            </w:r>
          </w:p>
        </w:tc>
        <w:tc>
          <w:tcPr>
            <w:tcW w:w="1134" w:type="dxa"/>
            <w:shd w:val="clear" w:color="auto" w:fill="auto"/>
          </w:tcPr>
          <w:p w:rsidR="0064114E" w:rsidRPr="00AD4773" w:rsidRDefault="0064114E" w:rsidP="008122BA">
            <w:pPr>
              <w:jc w:val="center"/>
              <w:rPr>
                <w:b/>
                <w:sz w:val="20"/>
                <w:szCs w:val="20"/>
              </w:rPr>
            </w:pPr>
            <w:r w:rsidRPr="00AD4773">
              <w:rPr>
                <w:b/>
                <w:sz w:val="20"/>
                <w:szCs w:val="20"/>
              </w:rPr>
              <w:t>120,9</w:t>
            </w:r>
          </w:p>
        </w:tc>
        <w:tc>
          <w:tcPr>
            <w:tcW w:w="1078" w:type="dxa"/>
            <w:shd w:val="clear" w:color="auto" w:fill="auto"/>
          </w:tcPr>
          <w:p w:rsidR="0064114E" w:rsidRPr="00AD4773" w:rsidRDefault="0064114E" w:rsidP="008122BA">
            <w:pPr>
              <w:jc w:val="center"/>
              <w:rPr>
                <w:b/>
                <w:sz w:val="20"/>
                <w:szCs w:val="20"/>
              </w:rPr>
            </w:pPr>
            <w:r w:rsidRPr="00AD4773">
              <w:rPr>
                <w:b/>
                <w:sz w:val="20"/>
                <w:szCs w:val="20"/>
              </w:rPr>
              <w:t>121,7</w:t>
            </w:r>
          </w:p>
        </w:tc>
      </w:tr>
      <w:tr w:rsidR="0064114E" w:rsidRPr="00AD4773" w:rsidTr="008122BA">
        <w:tc>
          <w:tcPr>
            <w:tcW w:w="10117" w:type="dxa"/>
            <w:gridSpan w:val="7"/>
            <w:shd w:val="clear" w:color="auto" w:fill="auto"/>
          </w:tcPr>
          <w:p w:rsidR="0064114E" w:rsidRPr="00AD4773" w:rsidRDefault="0064114E" w:rsidP="008122BA">
            <w:pPr>
              <w:jc w:val="center"/>
              <w:rPr>
                <w:b/>
                <w:sz w:val="20"/>
                <w:szCs w:val="20"/>
              </w:rPr>
            </w:pPr>
            <w:r w:rsidRPr="00AD4773">
              <w:rPr>
                <w:b/>
                <w:sz w:val="20"/>
                <w:szCs w:val="20"/>
              </w:rPr>
              <w:t>Межбюджетные трансферты из областного бюджета</w:t>
            </w:r>
            <w:r w:rsidRPr="00AD4773">
              <w:rPr>
                <w:b/>
                <w:bCs/>
                <w:i/>
                <w:sz w:val="20"/>
                <w:szCs w:val="20"/>
              </w:rPr>
              <w:t xml:space="preserve"> </w:t>
            </w:r>
            <w:r w:rsidRPr="00AD4773">
              <w:rPr>
                <w:b/>
                <w:bCs/>
                <w:sz w:val="20"/>
                <w:szCs w:val="20"/>
              </w:rPr>
              <w:t>на дополнительное финансовое обеспечение реализации Территориальной программы ОМС в части базовой программы ОМС</w:t>
            </w: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lastRenderedPageBreak/>
              <w:t>2016 год</w:t>
            </w:r>
          </w:p>
        </w:tc>
        <w:tc>
          <w:tcPr>
            <w:tcW w:w="992" w:type="dxa"/>
            <w:shd w:val="clear" w:color="auto" w:fill="auto"/>
          </w:tcPr>
          <w:p w:rsidR="0064114E" w:rsidRPr="00AD4773" w:rsidRDefault="0064114E" w:rsidP="008122BA">
            <w:pPr>
              <w:jc w:val="center"/>
              <w:rPr>
                <w:b/>
                <w:bCs/>
                <w:sz w:val="20"/>
                <w:szCs w:val="20"/>
              </w:rPr>
            </w:pPr>
            <w:r w:rsidRPr="00AD4773">
              <w:rPr>
                <w:b/>
                <w:bCs/>
                <w:sz w:val="20"/>
                <w:szCs w:val="20"/>
              </w:rPr>
              <w:t>-</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w:t>
            </w:r>
          </w:p>
        </w:tc>
        <w:tc>
          <w:tcPr>
            <w:tcW w:w="993" w:type="dxa"/>
            <w:shd w:val="clear" w:color="auto" w:fill="auto"/>
          </w:tcPr>
          <w:p w:rsidR="0064114E" w:rsidRPr="00AD4773" w:rsidRDefault="0064114E" w:rsidP="008122BA">
            <w:pPr>
              <w:jc w:val="center"/>
              <w:rPr>
                <w:b/>
                <w:bCs/>
                <w:sz w:val="20"/>
                <w:szCs w:val="20"/>
              </w:rPr>
            </w:pPr>
            <w:r w:rsidRPr="00AD4773">
              <w:rPr>
                <w:b/>
                <w:bCs/>
                <w:sz w:val="20"/>
                <w:szCs w:val="20"/>
              </w:rPr>
              <w:t>152,94</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120,52</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152,94</w:t>
            </w:r>
          </w:p>
        </w:tc>
        <w:tc>
          <w:tcPr>
            <w:tcW w:w="1078" w:type="dxa"/>
            <w:shd w:val="clear" w:color="auto" w:fill="auto"/>
          </w:tcPr>
          <w:p w:rsidR="0064114E" w:rsidRPr="00AD4773" w:rsidRDefault="0064114E" w:rsidP="008122BA">
            <w:pPr>
              <w:jc w:val="center"/>
              <w:rPr>
                <w:b/>
                <w:bCs/>
                <w:sz w:val="20"/>
                <w:szCs w:val="20"/>
              </w:rPr>
            </w:pPr>
            <w:r w:rsidRPr="00AD4773">
              <w:rPr>
                <w:b/>
                <w:bCs/>
                <w:sz w:val="20"/>
                <w:szCs w:val="20"/>
              </w:rPr>
              <w:t>120,52</w:t>
            </w: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t>2017 год</w:t>
            </w:r>
          </w:p>
        </w:tc>
        <w:tc>
          <w:tcPr>
            <w:tcW w:w="992" w:type="dxa"/>
            <w:shd w:val="clear" w:color="auto" w:fill="auto"/>
          </w:tcPr>
          <w:p w:rsidR="0064114E" w:rsidRPr="00AD4773" w:rsidRDefault="0064114E" w:rsidP="008122BA">
            <w:pPr>
              <w:jc w:val="center"/>
              <w:rPr>
                <w:b/>
                <w:bCs/>
                <w:sz w:val="20"/>
                <w:szCs w:val="20"/>
              </w:rPr>
            </w:pPr>
            <w:r w:rsidRPr="00AD4773">
              <w:rPr>
                <w:b/>
                <w:bCs/>
                <w:sz w:val="20"/>
                <w:szCs w:val="20"/>
              </w:rPr>
              <w:t>-</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w:t>
            </w:r>
          </w:p>
        </w:tc>
        <w:tc>
          <w:tcPr>
            <w:tcW w:w="993" w:type="dxa"/>
            <w:shd w:val="clear" w:color="auto" w:fill="auto"/>
          </w:tcPr>
          <w:p w:rsidR="0064114E" w:rsidRPr="00AD4773" w:rsidRDefault="0064114E" w:rsidP="008122BA">
            <w:pPr>
              <w:jc w:val="center"/>
              <w:rPr>
                <w:b/>
                <w:bCs/>
                <w:sz w:val="20"/>
                <w:szCs w:val="20"/>
              </w:rPr>
            </w:pPr>
            <w:r w:rsidRPr="00AD4773">
              <w:rPr>
                <w:b/>
                <w:bCs/>
                <w:sz w:val="20"/>
                <w:szCs w:val="20"/>
              </w:rPr>
              <w:t>65,07</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51,58</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65,07</w:t>
            </w:r>
          </w:p>
        </w:tc>
        <w:tc>
          <w:tcPr>
            <w:tcW w:w="1078" w:type="dxa"/>
            <w:shd w:val="clear" w:color="auto" w:fill="auto"/>
          </w:tcPr>
          <w:p w:rsidR="0064114E" w:rsidRPr="00AD4773" w:rsidRDefault="0064114E" w:rsidP="008122BA">
            <w:pPr>
              <w:jc w:val="center"/>
              <w:rPr>
                <w:b/>
                <w:bCs/>
                <w:sz w:val="20"/>
                <w:szCs w:val="20"/>
              </w:rPr>
            </w:pPr>
            <w:r w:rsidRPr="00AD4773">
              <w:rPr>
                <w:b/>
                <w:bCs/>
                <w:sz w:val="20"/>
                <w:szCs w:val="20"/>
              </w:rPr>
              <w:t>51,58</w:t>
            </w: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t>2018 год</w:t>
            </w:r>
          </w:p>
        </w:tc>
        <w:tc>
          <w:tcPr>
            <w:tcW w:w="992" w:type="dxa"/>
            <w:shd w:val="clear" w:color="auto" w:fill="auto"/>
          </w:tcPr>
          <w:p w:rsidR="0064114E" w:rsidRPr="00AD4773" w:rsidRDefault="0064114E" w:rsidP="008122BA">
            <w:pPr>
              <w:jc w:val="center"/>
              <w:rPr>
                <w:b/>
                <w:bCs/>
                <w:sz w:val="20"/>
                <w:szCs w:val="20"/>
              </w:rPr>
            </w:pPr>
            <w:r w:rsidRPr="00AD4773">
              <w:rPr>
                <w:b/>
                <w:bCs/>
                <w:sz w:val="20"/>
                <w:szCs w:val="20"/>
              </w:rPr>
              <w:t>-</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w:t>
            </w:r>
          </w:p>
        </w:tc>
        <w:tc>
          <w:tcPr>
            <w:tcW w:w="993" w:type="dxa"/>
            <w:shd w:val="clear" w:color="auto" w:fill="auto"/>
            <w:vAlign w:val="center"/>
          </w:tcPr>
          <w:p w:rsidR="0064114E" w:rsidRPr="00AD4773" w:rsidRDefault="0064114E" w:rsidP="008122BA">
            <w:pPr>
              <w:jc w:val="center"/>
              <w:rPr>
                <w:b/>
                <w:sz w:val="20"/>
                <w:szCs w:val="20"/>
              </w:rPr>
            </w:pPr>
            <w:r w:rsidRPr="00AD4773">
              <w:rPr>
                <w:b/>
                <w:sz w:val="20"/>
                <w:szCs w:val="20"/>
                <w:lang w:val="en-US"/>
              </w:rPr>
              <w:t>4</w:t>
            </w:r>
            <w:r w:rsidRPr="00AD4773">
              <w:rPr>
                <w:b/>
                <w:sz w:val="20"/>
                <w:szCs w:val="20"/>
              </w:rPr>
              <w:t>5,</w:t>
            </w:r>
            <w:r w:rsidRPr="00AD4773">
              <w:rPr>
                <w:b/>
                <w:sz w:val="20"/>
                <w:szCs w:val="20"/>
                <w:lang w:val="en-US"/>
              </w:rPr>
              <w:t>0</w:t>
            </w:r>
          </w:p>
        </w:tc>
        <w:tc>
          <w:tcPr>
            <w:tcW w:w="1134" w:type="dxa"/>
            <w:shd w:val="clear" w:color="auto" w:fill="auto"/>
            <w:vAlign w:val="center"/>
          </w:tcPr>
          <w:p w:rsidR="0064114E" w:rsidRPr="00AD4773" w:rsidRDefault="0064114E" w:rsidP="008122BA">
            <w:pPr>
              <w:jc w:val="center"/>
              <w:rPr>
                <w:b/>
                <w:sz w:val="20"/>
                <w:szCs w:val="20"/>
              </w:rPr>
            </w:pPr>
            <w:r w:rsidRPr="00AD4773">
              <w:rPr>
                <w:b/>
                <w:sz w:val="20"/>
                <w:szCs w:val="20"/>
                <w:lang w:val="en-US"/>
              </w:rPr>
              <w:t>35</w:t>
            </w:r>
            <w:r w:rsidRPr="00AD4773">
              <w:rPr>
                <w:b/>
                <w:sz w:val="20"/>
                <w:szCs w:val="20"/>
              </w:rPr>
              <w:t>,</w:t>
            </w:r>
            <w:r w:rsidRPr="00AD4773">
              <w:rPr>
                <w:b/>
                <w:sz w:val="20"/>
                <w:szCs w:val="20"/>
                <w:lang w:val="en-US"/>
              </w:rPr>
              <w:t>88</w:t>
            </w:r>
          </w:p>
        </w:tc>
        <w:tc>
          <w:tcPr>
            <w:tcW w:w="1134" w:type="dxa"/>
            <w:shd w:val="clear" w:color="auto" w:fill="auto"/>
            <w:vAlign w:val="center"/>
          </w:tcPr>
          <w:p w:rsidR="0064114E" w:rsidRPr="00AD4773" w:rsidRDefault="0064114E" w:rsidP="008122BA">
            <w:pPr>
              <w:jc w:val="center"/>
              <w:rPr>
                <w:b/>
                <w:sz w:val="20"/>
                <w:szCs w:val="20"/>
              </w:rPr>
            </w:pPr>
            <w:r w:rsidRPr="00AD4773">
              <w:rPr>
                <w:b/>
                <w:sz w:val="20"/>
                <w:szCs w:val="20"/>
                <w:lang w:val="en-US"/>
              </w:rPr>
              <w:t>4</w:t>
            </w:r>
            <w:r w:rsidRPr="00AD4773">
              <w:rPr>
                <w:b/>
                <w:sz w:val="20"/>
                <w:szCs w:val="20"/>
              </w:rPr>
              <w:t>5,</w:t>
            </w:r>
            <w:r w:rsidRPr="00AD4773">
              <w:rPr>
                <w:b/>
                <w:sz w:val="20"/>
                <w:szCs w:val="20"/>
                <w:lang w:val="en-US"/>
              </w:rPr>
              <w:t>0</w:t>
            </w:r>
          </w:p>
        </w:tc>
        <w:tc>
          <w:tcPr>
            <w:tcW w:w="1078" w:type="dxa"/>
            <w:shd w:val="clear" w:color="auto" w:fill="auto"/>
            <w:vAlign w:val="center"/>
          </w:tcPr>
          <w:p w:rsidR="0064114E" w:rsidRPr="00AD4773" w:rsidRDefault="0064114E" w:rsidP="008122BA">
            <w:pPr>
              <w:jc w:val="center"/>
              <w:rPr>
                <w:b/>
                <w:sz w:val="20"/>
                <w:szCs w:val="20"/>
              </w:rPr>
            </w:pPr>
            <w:r w:rsidRPr="00AD4773">
              <w:rPr>
                <w:b/>
                <w:sz w:val="20"/>
                <w:szCs w:val="20"/>
                <w:lang w:val="en-US"/>
              </w:rPr>
              <w:t>35</w:t>
            </w:r>
            <w:r w:rsidRPr="00AD4773">
              <w:rPr>
                <w:b/>
                <w:sz w:val="20"/>
                <w:szCs w:val="20"/>
              </w:rPr>
              <w:t>,</w:t>
            </w:r>
            <w:r w:rsidRPr="00AD4773">
              <w:rPr>
                <w:b/>
                <w:sz w:val="20"/>
                <w:szCs w:val="20"/>
                <w:lang w:val="en-US"/>
              </w:rPr>
              <w:t>88</w:t>
            </w: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t>изменение расходов 2018 года  к 2017 году (%)</w:t>
            </w:r>
          </w:p>
        </w:tc>
        <w:tc>
          <w:tcPr>
            <w:tcW w:w="992" w:type="dxa"/>
            <w:shd w:val="clear" w:color="auto" w:fill="auto"/>
          </w:tcPr>
          <w:p w:rsidR="0064114E" w:rsidRPr="00AD4773" w:rsidRDefault="0064114E" w:rsidP="008122BA">
            <w:pPr>
              <w:jc w:val="center"/>
              <w:rPr>
                <w:b/>
                <w:bCs/>
                <w:sz w:val="20"/>
                <w:szCs w:val="20"/>
              </w:rPr>
            </w:pPr>
            <w:r w:rsidRPr="00AD4773">
              <w:rPr>
                <w:b/>
                <w:bCs/>
                <w:sz w:val="20"/>
                <w:szCs w:val="20"/>
              </w:rPr>
              <w:t>-</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w:t>
            </w:r>
          </w:p>
        </w:tc>
        <w:tc>
          <w:tcPr>
            <w:tcW w:w="993" w:type="dxa"/>
            <w:shd w:val="clear" w:color="auto" w:fill="auto"/>
          </w:tcPr>
          <w:p w:rsidR="0064114E" w:rsidRPr="00AD4773" w:rsidRDefault="0064114E" w:rsidP="008122BA">
            <w:pPr>
              <w:jc w:val="center"/>
              <w:rPr>
                <w:b/>
                <w:bCs/>
                <w:sz w:val="20"/>
                <w:szCs w:val="20"/>
              </w:rPr>
            </w:pPr>
            <w:r w:rsidRPr="00AD4773">
              <w:rPr>
                <w:b/>
                <w:bCs/>
                <w:sz w:val="20"/>
                <w:szCs w:val="20"/>
              </w:rPr>
              <w:t>69,2</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69,6</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69,2</w:t>
            </w:r>
          </w:p>
        </w:tc>
        <w:tc>
          <w:tcPr>
            <w:tcW w:w="1078" w:type="dxa"/>
            <w:shd w:val="clear" w:color="auto" w:fill="auto"/>
          </w:tcPr>
          <w:p w:rsidR="0064114E" w:rsidRPr="00AD4773" w:rsidRDefault="0064114E" w:rsidP="008122BA">
            <w:pPr>
              <w:jc w:val="center"/>
              <w:rPr>
                <w:b/>
                <w:bCs/>
                <w:sz w:val="20"/>
                <w:szCs w:val="20"/>
              </w:rPr>
            </w:pPr>
            <w:r w:rsidRPr="00AD4773">
              <w:rPr>
                <w:b/>
                <w:bCs/>
                <w:sz w:val="20"/>
                <w:szCs w:val="20"/>
              </w:rPr>
              <w:t>69,6</w:t>
            </w: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t>Прочие доходы:</w:t>
            </w:r>
          </w:p>
        </w:tc>
        <w:tc>
          <w:tcPr>
            <w:tcW w:w="992" w:type="dxa"/>
            <w:shd w:val="clear" w:color="auto" w:fill="auto"/>
          </w:tcPr>
          <w:p w:rsidR="0064114E" w:rsidRPr="00AD4773" w:rsidRDefault="0064114E" w:rsidP="008122BA">
            <w:pPr>
              <w:jc w:val="center"/>
              <w:rPr>
                <w:b/>
                <w:bCs/>
                <w:sz w:val="20"/>
                <w:szCs w:val="20"/>
              </w:rPr>
            </w:pPr>
          </w:p>
        </w:tc>
        <w:tc>
          <w:tcPr>
            <w:tcW w:w="1134" w:type="dxa"/>
            <w:shd w:val="clear" w:color="auto" w:fill="auto"/>
          </w:tcPr>
          <w:p w:rsidR="0064114E" w:rsidRPr="00AD4773" w:rsidRDefault="0064114E" w:rsidP="008122BA">
            <w:pPr>
              <w:jc w:val="center"/>
              <w:rPr>
                <w:b/>
                <w:bCs/>
                <w:sz w:val="20"/>
                <w:szCs w:val="20"/>
              </w:rPr>
            </w:pPr>
          </w:p>
        </w:tc>
        <w:tc>
          <w:tcPr>
            <w:tcW w:w="993" w:type="dxa"/>
            <w:shd w:val="clear" w:color="auto" w:fill="auto"/>
          </w:tcPr>
          <w:p w:rsidR="0064114E" w:rsidRPr="00AD4773" w:rsidRDefault="0064114E" w:rsidP="008122BA">
            <w:pPr>
              <w:jc w:val="center"/>
              <w:rPr>
                <w:b/>
                <w:bCs/>
                <w:sz w:val="20"/>
                <w:szCs w:val="20"/>
              </w:rPr>
            </w:pPr>
          </w:p>
        </w:tc>
        <w:tc>
          <w:tcPr>
            <w:tcW w:w="1134" w:type="dxa"/>
            <w:shd w:val="clear" w:color="auto" w:fill="auto"/>
          </w:tcPr>
          <w:p w:rsidR="0064114E" w:rsidRPr="00AD4773" w:rsidRDefault="0064114E" w:rsidP="008122BA">
            <w:pPr>
              <w:jc w:val="center"/>
              <w:rPr>
                <w:b/>
                <w:bCs/>
                <w:sz w:val="20"/>
                <w:szCs w:val="20"/>
              </w:rPr>
            </w:pPr>
          </w:p>
        </w:tc>
        <w:tc>
          <w:tcPr>
            <w:tcW w:w="1134" w:type="dxa"/>
            <w:shd w:val="clear" w:color="auto" w:fill="auto"/>
          </w:tcPr>
          <w:p w:rsidR="0064114E" w:rsidRPr="00AD4773" w:rsidRDefault="0064114E" w:rsidP="008122BA">
            <w:pPr>
              <w:jc w:val="center"/>
              <w:rPr>
                <w:b/>
                <w:bCs/>
                <w:sz w:val="20"/>
                <w:szCs w:val="20"/>
              </w:rPr>
            </w:pPr>
          </w:p>
        </w:tc>
        <w:tc>
          <w:tcPr>
            <w:tcW w:w="1078" w:type="dxa"/>
            <w:shd w:val="clear" w:color="auto" w:fill="auto"/>
          </w:tcPr>
          <w:p w:rsidR="0064114E" w:rsidRPr="00AD4773" w:rsidRDefault="0064114E" w:rsidP="008122BA">
            <w:pPr>
              <w:jc w:val="center"/>
              <w:rPr>
                <w:b/>
                <w:bCs/>
                <w:sz w:val="20"/>
                <w:szCs w:val="20"/>
              </w:rPr>
            </w:pP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t>2016 год</w:t>
            </w:r>
          </w:p>
        </w:tc>
        <w:tc>
          <w:tcPr>
            <w:tcW w:w="992" w:type="dxa"/>
            <w:shd w:val="clear" w:color="auto" w:fill="auto"/>
          </w:tcPr>
          <w:p w:rsidR="0064114E" w:rsidRPr="00AD4773" w:rsidRDefault="0064114E" w:rsidP="008122BA">
            <w:pPr>
              <w:jc w:val="center"/>
              <w:rPr>
                <w:b/>
                <w:bCs/>
                <w:sz w:val="20"/>
                <w:szCs w:val="20"/>
              </w:rPr>
            </w:pPr>
            <w:r w:rsidRPr="00AD4773">
              <w:rPr>
                <w:b/>
                <w:bCs/>
                <w:sz w:val="20"/>
                <w:szCs w:val="20"/>
              </w:rPr>
              <w:t>-</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w:t>
            </w:r>
          </w:p>
        </w:tc>
        <w:tc>
          <w:tcPr>
            <w:tcW w:w="993" w:type="dxa"/>
            <w:shd w:val="clear" w:color="auto" w:fill="auto"/>
          </w:tcPr>
          <w:p w:rsidR="0064114E" w:rsidRPr="00AD4773" w:rsidRDefault="0064114E" w:rsidP="008122BA">
            <w:pPr>
              <w:jc w:val="center"/>
              <w:rPr>
                <w:b/>
                <w:bCs/>
                <w:sz w:val="20"/>
                <w:szCs w:val="20"/>
              </w:rPr>
            </w:pPr>
            <w:r w:rsidRPr="00AD4773">
              <w:rPr>
                <w:b/>
                <w:bCs/>
                <w:sz w:val="20"/>
                <w:szCs w:val="20"/>
              </w:rPr>
              <w:t>425,52</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335,33</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285,77</w:t>
            </w:r>
          </w:p>
        </w:tc>
        <w:tc>
          <w:tcPr>
            <w:tcW w:w="1078" w:type="dxa"/>
            <w:shd w:val="clear" w:color="auto" w:fill="auto"/>
          </w:tcPr>
          <w:p w:rsidR="0064114E" w:rsidRPr="00AD4773" w:rsidRDefault="0064114E" w:rsidP="008122BA">
            <w:pPr>
              <w:jc w:val="center"/>
              <w:rPr>
                <w:b/>
                <w:bCs/>
                <w:sz w:val="20"/>
                <w:szCs w:val="20"/>
              </w:rPr>
            </w:pPr>
            <w:r w:rsidRPr="00AD4773">
              <w:rPr>
                <w:b/>
                <w:bCs/>
                <w:sz w:val="20"/>
                <w:szCs w:val="20"/>
              </w:rPr>
              <w:t>225,20</w:t>
            </w:r>
          </w:p>
        </w:tc>
      </w:tr>
      <w:tr w:rsidR="0064114E" w:rsidRPr="00AD4773" w:rsidTr="008122BA">
        <w:tc>
          <w:tcPr>
            <w:tcW w:w="3652" w:type="dxa"/>
            <w:shd w:val="clear" w:color="auto" w:fill="auto"/>
          </w:tcPr>
          <w:p w:rsidR="0064114E" w:rsidRPr="00AD4773" w:rsidRDefault="0064114E" w:rsidP="008122BA">
            <w:pPr>
              <w:jc w:val="both"/>
              <w:rPr>
                <w:b/>
                <w:bCs/>
                <w:sz w:val="20"/>
                <w:szCs w:val="20"/>
              </w:rPr>
            </w:pPr>
            <w:r w:rsidRPr="00AD4773">
              <w:rPr>
                <w:b/>
                <w:bCs/>
                <w:sz w:val="20"/>
                <w:szCs w:val="20"/>
              </w:rPr>
              <w:t>2017 год</w:t>
            </w:r>
          </w:p>
        </w:tc>
        <w:tc>
          <w:tcPr>
            <w:tcW w:w="992" w:type="dxa"/>
            <w:shd w:val="clear" w:color="auto" w:fill="auto"/>
          </w:tcPr>
          <w:p w:rsidR="0064114E" w:rsidRPr="00AD4773" w:rsidRDefault="0064114E" w:rsidP="008122BA">
            <w:pPr>
              <w:jc w:val="center"/>
              <w:rPr>
                <w:b/>
                <w:bCs/>
                <w:sz w:val="20"/>
                <w:szCs w:val="20"/>
              </w:rPr>
            </w:pPr>
            <w:r w:rsidRPr="00AD4773">
              <w:rPr>
                <w:b/>
                <w:bCs/>
                <w:sz w:val="20"/>
                <w:szCs w:val="20"/>
              </w:rPr>
              <w:t>-</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w:t>
            </w:r>
          </w:p>
        </w:tc>
        <w:tc>
          <w:tcPr>
            <w:tcW w:w="993" w:type="dxa"/>
            <w:shd w:val="clear" w:color="auto" w:fill="auto"/>
          </w:tcPr>
          <w:p w:rsidR="0064114E" w:rsidRPr="00AD4773" w:rsidRDefault="0064114E" w:rsidP="008122BA">
            <w:pPr>
              <w:jc w:val="center"/>
              <w:rPr>
                <w:b/>
                <w:bCs/>
                <w:sz w:val="20"/>
                <w:szCs w:val="20"/>
              </w:rPr>
            </w:pPr>
            <w:r w:rsidRPr="00AD4773">
              <w:rPr>
                <w:b/>
                <w:bCs/>
                <w:sz w:val="20"/>
                <w:szCs w:val="20"/>
              </w:rPr>
              <w:t>65,59</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51,99</w:t>
            </w:r>
          </w:p>
        </w:tc>
        <w:tc>
          <w:tcPr>
            <w:tcW w:w="1134" w:type="dxa"/>
            <w:shd w:val="clear" w:color="auto" w:fill="auto"/>
          </w:tcPr>
          <w:p w:rsidR="0064114E" w:rsidRPr="00AD4773" w:rsidRDefault="0064114E" w:rsidP="008122BA">
            <w:pPr>
              <w:jc w:val="center"/>
              <w:rPr>
                <w:b/>
                <w:bCs/>
                <w:sz w:val="20"/>
                <w:szCs w:val="20"/>
              </w:rPr>
            </w:pPr>
            <w:r w:rsidRPr="00AD4773">
              <w:rPr>
                <w:b/>
                <w:bCs/>
                <w:sz w:val="20"/>
                <w:szCs w:val="20"/>
              </w:rPr>
              <w:t>77,42</w:t>
            </w:r>
          </w:p>
        </w:tc>
        <w:tc>
          <w:tcPr>
            <w:tcW w:w="1078" w:type="dxa"/>
            <w:shd w:val="clear" w:color="auto" w:fill="auto"/>
          </w:tcPr>
          <w:p w:rsidR="0064114E" w:rsidRPr="00AD4773" w:rsidRDefault="0064114E" w:rsidP="008122BA">
            <w:pPr>
              <w:jc w:val="center"/>
              <w:rPr>
                <w:b/>
                <w:bCs/>
                <w:sz w:val="20"/>
                <w:szCs w:val="20"/>
              </w:rPr>
            </w:pPr>
            <w:r w:rsidRPr="00AD4773">
              <w:rPr>
                <w:b/>
                <w:bCs/>
                <w:sz w:val="20"/>
                <w:szCs w:val="20"/>
              </w:rPr>
              <w:t>61,37</w:t>
            </w:r>
          </w:p>
        </w:tc>
      </w:tr>
      <w:tr w:rsidR="0064114E" w:rsidRPr="00AD4773" w:rsidTr="008122BA">
        <w:tc>
          <w:tcPr>
            <w:tcW w:w="3652" w:type="dxa"/>
            <w:tcBorders>
              <w:top w:val="single" w:sz="4" w:space="0" w:color="auto"/>
              <w:left w:val="single" w:sz="4" w:space="0" w:color="auto"/>
              <w:bottom w:val="single" w:sz="4" w:space="0" w:color="auto"/>
              <w:right w:val="single" w:sz="4" w:space="0" w:color="auto"/>
            </w:tcBorders>
            <w:shd w:val="clear" w:color="auto" w:fill="auto"/>
          </w:tcPr>
          <w:p w:rsidR="0064114E" w:rsidRPr="00AD4773" w:rsidRDefault="0064114E" w:rsidP="008122BA">
            <w:pPr>
              <w:jc w:val="both"/>
              <w:rPr>
                <w:b/>
                <w:bCs/>
                <w:sz w:val="20"/>
                <w:szCs w:val="20"/>
              </w:rPr>
            </w:pPr>
            <w:r w:rsidRPr="00AD4773">
              <w:rPr>
                <w:b/>
                <w:bCs/>
                <w:sz w:val="20"/>
                <w:szCs w:val="20"/>
              </w:rPr>
              <w:t>2018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14E" w:rsidRPr="00AD4773" w:rsidRDefault="0064114E" w:rsidP="008122BA">
            <w:pPr>
              <w:jc w:val="center"/>
              <w:rPr>
                <w:b/>
                <w:bCs/>
                <w:sz w:val="20"/>
                <w:szCs w:val="20"/>
              </w:rPr>
            </w:pPr>
            <w:r w:rsidRPr="00AD4773">
              <w:rPr>
                <w:b/>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114E" w:rsidRPr="00AD4773" w:rsidRDefault="0064114E" w:rsidP="008122BA">
            <w:pPr>
              <w:jc w:val="center"/>
              <w:rPr>
                <w:b/>
                <w:bCs/>
                <w:sz w:val="20"/>
                <w:szCs w:val="20"/>
              </w:rPr>
            </w:pPr>
            <w:r w:rsidRPr="00AD4773">
              <w:rPr>
                <w:b/>
                <w:bCs/>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4114E" w:rsidRPr="00AD4773" w:rsidRDefault="0064114E" w:rsidP="008122BA">
            <w:pPr>
              <w:jc w:val="center"/>
              <w:rPr>
                <w:b/>
                <w:sz w:val="20"/>
                <w:szCs w:val="20"/>
              </w:rPr>
            </w:pPr>
            <w:r w:rsidRPr="00AD4773">
              <w:rPr>
                <w:b/>
                <w:sz w:val="20"/>
                <w:szCs w:val="20"/>
                <w:lang w:val="en-US"/>
              </w:rPr>
              <w:t>48</w:t>
            </w:r>
            <w:r w:rsidRPr="00AD4773">
              <w:rPr>
                <w:b/>
                <w:sz w:val="20"/>
                <w:szCs w:val="20"/>
              </w:rPr>
              <w:t>,</w:t>
            </w:r>
            <w:r w:rsidRPr="00AD4773">
              <w:rPr>
                <w:b/>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114E" w:rsidRPr="00AD4773" w:rsidRDefault="0064114E" w:rsidP="008122BA">
            <w:pPr>
              <w:jc w:val="center"/>
              <w:rPr>
                <w:b/>
                <w:sz w:val="20"/>
                <w:szCs w:val="20"/>
              </w:rPr>
            </w:pPr>
            <w:r w:rsidRPr="00AD4773">
              <w:rPr>
                <w:b/>
                <w:sz w:val="20"/>
                <w:szCs w:val="20"/>
                <w:lang w:val="en-US"/>
              </w:rPr>
              <w:t>38</w:t>
            </w:r>
            <w:r w:rsidRPr="00AD4773">
              <w:rPr>
                <w:b/>
                <w:sz w:val="20"/>
                <w:szCs w:val="20"/>
              </w:rPr>
              <w:t>,</w:t>
            </w:r>
            <w:r w:rsidRPr="00AD4773">
              <w:rPr>
                <w:b/>
                <w:sz w:val="20"/>
                <w:szCs w:val="20"/>
                <w:lang w:val="en-US"/>
              </w:rPr>
              <w:t>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4114E" w:rsidRPr="00AD4773" w:rsidRDefault="0064114E" w:rsidP="008122BA">
            <w:pPr>
              <w:jc w:val="center"/>
              <w:rPr>
                <w:b/>
                <w:sz w:val="20"/>
                <w:szCs w:val="20"/>
              </w:rPr>
            </w:pPr>
            <w:r w:rsidRPr="00AD4773">
              <w:rPr>
                <w:b/>
                <w:sz w:val="20"/>
                <w:szCs w:val="20"/>
                <w:lang w:val="en-US"/>
              </w:rPr>
              <w:t>96</w:t>
            </w:r>
            <w:r w:rsidRPr="00AD4773">
              <w:rPr>
                <w:b/>
                <w:sz w:val="20"/>
                <w:szCs w:val="20"/>
              </w:rPr>
              <w:t>,</w:t>
            </w:r>
            <w:r w:rsidRPr="00AD4773">
              <w:rPr>
                <w:b/>
                <w:sz w:val="20"/>
                <w:szCs w:val="20"/>
                <w:lang w:val="en-US"/>
              </w:rPr>
              <w:t>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64114E" w:rsidRPr="00AD4773" w:rsidRDefault="0064114E" w:rsidP="008122BA">
            <w:pPr>
              <w:jc w:val="center"/>
              <w:rPr>
                <w:b/>
                <w:sz w:val="20"/>
                <w:szCs w:val="20"/>
              </w:rPr>
            </w:pPr>
            <w:r w:rsidRPr="00AD4773">
              <w:rPr>
                <w:b/>
                <w:sz w:val="20"/>
                <w:szCs w:val="20"/>
                <w:lang w:val="en-US"/>
              </w:rPr>
              <w:t>76</w:t>
            </w:r>
            <w:r w:rsidRPr="00AD4773">
              <w:rPr>
                <w:b/>
                <w:sz w:val="20"/>
                <w:szCs w:val="20"/>
              </w:rPr>
              <w:t>,</w:t>
            </w:r>
            <w:r w:rsidRPr="00AD4773">
              <w:rPr>
                <w:b/>
                <w:sz w:val="20"/>
                <w:szCs w:val="20"/>
                <w:lang w:val="en-US"/>
              </w:rPr>
              <w:t>54</w:t>
            </w:r>
          </w:p>
        </w:tc>
      </w:tr>
      <w:tr w:rsidR="0064114E" w:rsidRPr="00AD4773" w:rsidTr="008122BA">
        <w:trPr>
          <w:trHeight w:val="274"/>
        </w:trPr>
        <w:tc>
          <w:tcPr>
            <w:tcW w:w="3652" w:type="dxa"/>
            <w:tcBorders>
              <w:top w:val="single" w:sz="4" w:space="0" w:color="auto"/>
              <w:left w:val="single" w:sz="4" w:space="0" w:color="auto"/>
              <w:bottom w:val="single" w:sz="4" w:space="0" w:color="auto"/>
              <w:right w:val="single" w:sz="4" w:space="0" w:color="auto"/>
            </w:tcBorders>
            <w:shd w:val="clear" w:color="auto" w:fill="auto"/>
          </w:tcPr>
          <w:p w:rsidR="0064114E" w:rsidRPr="00AD4773" w:rsidRDefault="0064114E" w:rsidP="008122BA">
            <w:pPr>
              <w:jc w:val="both"/>
              <w:rPr>
                <w:b/>
                <w:bCs/>
                <w:sz w:val="20"/>
                <w:szCs w:val="20"/>
              </w:rPr>
            </w:pPr>
            <w:r w:rsidRPr="00AD4773">
              <w:rPr>
                <w:b/>
                <w:bCs/>
                <w:sz w:val="20"/>
                <w:szCs w:val="20"/>
              </w:rPr>
              <w:t>изменение расходов 2018 года  к 2017 году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114E" w:rsidRPr="00AD4773" w:rsidRDefault="0064114E" w:rsidP="008122BA">
            <w:pPr>
              <w:jc w:val="center"/>
              <w:rPr>
                <w:bCs/>
                <w:sz w:val="20"/>
                <w:szCs w:val="20"/>
              </w:rPr>
            </w:pPr>
            <w:r w:rsidRPr="00AD4773">
              <w:rPr>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114E" w:rsidRPr="00AD4773" w:rsidRDefault="0064114E" w:rsidP="008122BA">
            <w:pPr>
              <w:jc w:val="center"/>
              <w:rPr>
                <w:bCs/>
                <w:sz w:val="20"/>
                <w:szCs w:val="20"/>
              </w:rPr>
            </w:pPr>
            <w:r w:rsidRPr="00AD4773">
              <w:rPr>
                <w:bCs/>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4114E" w:rsidRPr="00AD4773" w:rsidRDefault="0064114E" w:rsidP="008122BA">
            <w:pPr>
              <w:jc w:val="center"/>
              <w:rPr>
                <w:b/>
                <w:bCs/>
                <w:sz w:val="20"/>
                <w:szCs w:val="20"/>
              </w:rPr>
            </w:pPr>
            <w:r w:rsidRPr="00AD4773">
              <w:rPr>
                <w:b/>
                <w:bCs/>
                <w:sz w:val="20"/>
                <w:szCs w:val="20"/>
              </w:rPr>
              <w:t>74,4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114E" w:rsidRPr="00AD4773" w:rsidRDefault="0064114E" w:rsidP="008122BA">
            <w:pPr>
              <w:jc w:val="center"/>
              <w:rPr>
                <w:b/>
                <w:bCs/>
                <w:sz w:val="20"/>
                <w:szCs w:val="20"/>
              </w:rPr>
            </w:pPr>
            <w:r w:rsidRPr="00AD4773">
              <w:rPr>
                <w:b/>
                <w:bCs/>
                <w:sz w:val="20"/>
                <w:szCs w:val="20"/>
              </w:rPr>
              <w:t>74,8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114E" w:rsidRPr="00AD4773" w:rsidRDefault="0064114E" w:rsidP="008122BA">
            <w:pPr>
              <w:jc w:val="center"/>
              <w:rPr>
                <w:b/>
                <w:bCs/>
                <w:sz w:val="20"/>
                <w:szCs w:val="20"/>
              </w:rPr>
            </w:pPr>
            <w:r w:rsidRPr="00AD4773">
              <w:rPr>
                <w:b/>
                <w:bCs/>
                <w:sz w:val="20"/>
                <w:szCs w:val="20"/>
              </w:rPr>
              <w:t>124,0</w:t>
            </w:r>
          </w:p>
        </w:tc>
        <w:tc>
          <w:tcPr>
            <w:tcW w:w="1078" w:type="dxa"/>
            <w:tcBorders>
              <w:top w:val="single" w:sz="4" w:space="0" w:color="auto"/>
              <w:left w:val="single" w:sz="4" w:space="0" w:color="auto"/>
              <w:bottom w:val="single" w:sz="4" w:space="0" w:color="auto"/>
              <w:right w:val="single" w:sz="4" w:space="0" w:color="auto"/>
            </w:tcBorders>
            <w:shd w:val="clear" w:color="auto" w:fill="auto"/>
          </w:tcPr>
          <w:p w:rsidR="0064114E" w:rsidRPr="00AD4773" w:rsidRDefault="0064114E" w:rsidP="008122BA">
            <w:pPr>
              <w:jc w:val="center"/>
              <w:rPr>
                <w:b/>
                <w:bCs/>
                <w:sz w:val="20"/>
                <w:szCs w:val="20"/>
              </w:rPr>
            </w:pPr>
            <w:r w:rsidRPr="00AD4773">
              <w:rPr>
                <w:b/>
                <w:bCs/>
                <w:sz w:val="20"/>
                <w:szCs w:val="20"/>
              </w:rPr>
              <w:t>124,7</w:t>
            </w:r>
          </w:p>
        </w:tc>
      </w:tr>
    </w:tbl>
    <w:p w:rsidR="0064114E" w:rsidRPr="00AD4773" w:rsidRDefault="0064114E" w:rsidP="0064114E">
      <w:pPr>
        <w:ind w:firstLine="708"/>
        <w:jc w:val="both"/>
        <w:rPr>
          <w:sz w:val="27"/>
          <w:szCs w:val="27"/>
        </w:rPr>
      </w:pPr>
      <w:r w:rsidRPr="00AD4773">
        <w:rPr>
          <w:sz w:val="27"/>
          <w:szCs w:val="27"/>
        </w:rPr>
        <w:t xml:space="preserve">            </w:t>
      </w:r>
      <w:r w:rsidRPr="00AD4773">
        <w:rPr>
          <w:color w:val="C00000"/>
          <w:sz w:val="27"/>
          <w:szCs w:val="27"/>
        </w:rPr>
        <w:t xml:space="preserve">                                                                                                 </w:t>
      </w:r>
      <w:r w:rsidRPr="00AD4773">
        <w:rPr>
          <w:sz w:val="27"/>
          <w:szCs w:val="27"/>
        </w:rPr>
        <w:t xml:space="preserve">        </w:t>
      </w:r>
    </w:p>
    <w:p w:rsidR="0064114E" w:rsidRPr="00AD4773" w:rsidRDefault="0064114E" w:rsidP="0064114E">
      <w:pPr>
        <w:ind w:firstLine="708"/>
        <w:jc w:val="both"/>
        <w:rPr>
          <w:sz w:val="27"/>
          <w:szCs w:val="27"/>
        </w:rPr>
      </w:pPr>
      <w:r w:rsidRPr="00AD4773">
        <w:rPr>
          <w:sz w:val="27"/>
          <w:szCs w:val="27"/>
        </w:rPr>
        <w:t>Финансовое обеспечение Территориальной программы ОМС в 2018 году по сравнению с 2017 годом увеличилось на 2337,42 млн. рублей или на 20,7 процента, в расчете на 1 человека увеличение составило 1916,16 рублей, или 21,4 процента.</w:t>
      </w:r>
    </w:p>
    <w:p w:rsidR="0064114E" w:rsidRPr="00AD4773" w:rsidRDefault="0064114E" w:rsidP="0064114E">
      <w:pPr>
        <w:ind w:firstLine="708"/>
        <w:jc w:val="both"/>
        <w:rPr>
          <w:bCs/>
          <w:kern w:val="1"/>
          <w:sz w:val="27"/>
          <w:szCs w:val="27"/>
        </w:rPr>
      </w:pPr>
      <w:r w:rsidRPr="00AD4773">
        <w:rPr>
          <w:sz w:val="27"/>
          <w:szCs w:val="27"/>
        </w:rPr>
        <w:t xml:space="preserve">Увеличение произошло только за счет выделения дополнительных субвенций из бюджета федерального ФОМС (увеличение на 20,9 процента). </w:t>
      </w:r>
      <w:r w:rsidR="00D514D7" w:rsidRPr="00AD4773">
        <w:rPr>
          <w:sz w:val="27"/>
          <w:szCs w:val="27"/>
        </w:rPr>
        <w:t>Основной п</w:t>
      </w:r>
      <w:r w:rsidRPr="00AD4773">
        <w:rPr>
          <w:sz w:val="27"/>
          <w:szCs w:val="27"/>
        </w:rPr>
        <w:t xml:space="preserve">ричиной значительного увеличения объемов субвенций из федерального ФОМС стала необходимость выполнения требований Указа Президента Российской Федерации </w:t>
      </w:r>
      <w:r w:rsidRPr="00AD4773">
        <w:rPr>
          <w:bCs/>
          <w:kern w:val="1"/>
          <w:sz w:val="27"/>
          <w:szCs w:val="27"/>
          <w:shd w:val="clear" w:color="auto" w:fill="FFFFFF"/>
        </w:rPr>
        <w:t xml:space="preserve">от </w:t>
      </w:r>
      <w:r w:rsidRPr="00AD4773">
        <w:rPr>
          <w:bCs/>
          <w:kern w:val="1"/>
          <w:sz w:val="27"/>
          <w:szCs w:val="27"/>
        </w:rPr>
        <w:t>07.05.2012</w:t>
      </w:r>
      <w:r w:rsidRPr="00AD4773">
        <w:rPr>
          <w:bCs/>
          <w:kern w:val="1"/>
          <w:sz w:val="27"/>
          <w:szCs w:val="27"/>
          <w:shd w:val="clear" w:color="auto" w:fill="FFFFFF"/>
        </w:rPr>
        <w:t xml:space="preserve"> № 597</w:t>
      </w:r>
      <w:r w:rsidRPr="00AD4773">
        <w:rPr>
          <w:bCs/>
          <w:kern w:val="1"/>
          <w:sz w:val="27"/>
          <w:szCs w:val="27"/>
        </w:rPr>
        <w:t xml:space="preserve"> «О мероприятиях по реализации государственной социальной политики» о </w:t>
      </w:r>
      <w:r w:rsidRPr="00AD4773">
        <w:rPr>
          <w:sz w:val="27"/>
          <w:szCs w:val="27"/>
        </w:rPr>
        <w:t xml:space="preserve">приведении </w:t>
      </w:r>
      <w:r w:rsidRPr="00AD4773">
        <w:rPr>
          <w:bCs/>
          <w:kern w:val="1"/>
          <w:sz w:val="27"/>
          <w:szCs w:val="27"/>
        </w:rPr>
        <w:t xml:space="preserve">средней заработной платы работников учреждений здравоохранения к установленным целевым показателям (в процентном соотношении к среднемесячной заработной плате по экономике </w:t>
      </w:r>
      <w:r w:rsidRPr="00AD4773">
        <w:rPr>
          <w:sz w:val="27"/>
          <w:szCs w:val="27"/>
        </w:rPr>
        <w:t>региона: в</w:t>
      </w:r>
      <w:r w:rsidRPr="00AD4773">
        <w:rPr>
          <w:bCs/>
          <w:kern w:val="1"/>
          <w:sz w:val="27"/>
          <w:szCs w:val="27"/>
        </w:rPr>
        <w:t>рачи - 200 процентов;  средний и младший медперсонал - 100 процентов).</w:t>
      </w:r>
    </w:p>
    <w:p w:rsidR="0064114E" w:rsidRPr="00AD4773" w:rsidRDefault="0064114E" w:rsidP="0064114E">
      <w:pPr>
        <w:ind w:firstLine="708"/>
        <w:jc w:val="both"/>
        <w:rPr>
          <w:sz w:val="27"/>
          <w:szCs w:val="27"/>
        </w:rPr>
      </w:pPr>
      <w:r w:rsidRPr="00AD4773">
        <w:rPr>
          <w:sz w:val="27"/>
          <w:szCs w:val="27"/>
        </w:rPr>
        <w:t xml:space="preserve">Одновременно, объём </w:t>
      </w:r>
      <w:r w:rsidR="000F639B" w:rsidRPr="00AD4773">
        <w:rPr>
          <w:sz w:val="27"/>
          <w:szCs w:val="27"/>
        </w:rPr>
        <w:t xml:space="preserve">средств </w:t>
      </w:r>
      <w:r w:rsidRPr="00AD4773">
        <w:rPr>
          <w:sz w:val="27"/>
          <w:szCs w:val="27"/>
        </w:rPr>
        <w:t xml:space="preserve">на </w:t>
      </w:r>
      <w:r w:rsidRPr="00AD4773">
        <w:rPr>
          <w:bCs/>
          <w:sz w:val="27"/>
          <w:szCs w:val="27"/>
        </w:rPr>
        <w:t xml:space="preserve">дополнительное финансовое обеспечение </w:t>
      </w:r>
      <w:r w:rsidRPr="00AD4773">
        <w:rPr>
          <w:sz w:val="27"/>
          <w:szCs w:val="27"/>
        </w:rPr>
        <w:t>оказания видов медицинской помощи, предусмотренных Территориальной программ</w:t>
      </w:r>
      <w:r w:rsidR="00537FD7">
        <w:rPr>
          <w:sz w:val="27"/>
          <w:szCs w:val="27"/>
        </w:rPr>
        <w:t>ой</w:t>
      </w:r>
      <w:r w:rsidRPr="00AD4773">
        <w:rPr>
          <w:sz w:val="27"/>
          <w:szCs w:val="27"/>
        </w:rPr>
        <w:t xml:space="preserve"> </w:t>
      </w:r>
      <w:r w:rsidR="000F639B" w:rsidRPr="00AD4773">
        <w:rPr>
          <w:sz w:val="27"/>
          <w:szCs w:val="27"/>
        </w:rPr>
        <w:t>ОМС</w:t>
      </w:r>
      <w:r w:rsidRPr="00AD4773">
        <w:rPr>
          <w:sz w:val="27"/>
          <w:szCs w:val="27"/>
        </w:rPr>
        <w:t xml:space="preserve">, в соответствии с ст.8, ст. 35, ст. 36 Закона РФ от 29.11.2010 №326-ФЗ «Об обязательном медицинском страховании в Российской Федерации», </w:t>
      </w:r>
      <w:r w:rsidR="000F639B" w:rsidRPr="00AD4773">
        <w:rPr>
          <w:sz w:val="27"/>
          <w:szCs w:val="27"/>
        </w:rPr>
        <w:t>из средств областного бюджета Ульяновской области</w:t>
      </w:r>
      <w:r w:rsidR="000F639B" w:rsidRPr="00AD4773">
        <w:rPr>
          <w:bCs/>
          <w:sz w:val="27"/>
          <w:szCs w:val="27"/>
        </w:rPr>
        <w:t xml:space="preserve"> в 2018 году </w:t>
      </w:r>
      <w:r w:rsidRPr="00AD4773">
        <w:rPr>
          <w:sz w:val="27"/>
          <w:szCs w:val="27"/>
        </w:rPr>
        <w:t xml:space="preserve">по сравнению с 2017 годом </w:t>
      </w:r>
      <w:r w:rsidRPr="00AD4773">
        <w:rPr>
          <w:i/>
          <w:sz w:val="27"/>
          <w:szCs w:val="27"/>
          <w:u w:val="single"/>
        </w:rPr>
        <w:t>снизился на 30,8 процента</w:t>
      </w:r>
      <w:r w:rsidRPr="00AD4773">
        <w:rPr>
          <w:b/>
          <w:sz w:val="27"/>
          <w:szCs w:val="27"/>
        </w:rPr>
        <w:t xml:space="preserve"> </w:t>
      </w:r>
      <w:r w:rsidRPr="00AD4773">
        <w:rPr>
          <w:sz w:val="27"/>
          <w:szCs w:val="27"/>
        </w:rPr>
        <w:t>и составил 45000,0 тыс. рублей.</w:t>
      </w:r>
    </w:p>
    <w:p w:rsidR="001C2364" w:rsidRDefault="000C7D77" w:rsidP="001C2364">
      <w:pPr>
        <w:spacing w:line="247" w:lineRule="auto"/>
        <w:ind w:firstLine="708"/>
        <w:jc w:val="center"/>
        <w:rPr>
          <w:b/>
          <w:sz w:val="27"/>
          <w:szCs w:val="27"/>
        </w:rPr>
      </w:pPr>
      <w:r w:rsidRPr="00172754">
        <w:rPr>
          <w:sz w:val="27"/>
          <w:szCs w:val="27"/>
        </w:rPr>
        <w:t xml:space="preserve">   </w:t>
      </w:r>
      <w:r w:rsidRPr="00172754">
        <w:rPr>
          <w:b/>
          <w:sz w:val="27"/>
          <w:szCs w:val="27"/>
        </w:rPr>
        <w:t xml:space="preserve">       </w:t>
      </w:r>
    </w:p>
    <w:p w:rsidR="00E70433" w:rsidRDefault="00E70433" w:rsidP="00E70433">
      <w:pPr>
        <w:spacing w:line="247" w:lineRule="auto"/>
        <w:ind w:firstLine="708"/>
        <w:jc w:val="center"/>
        <w:rPr>
          <w:b/>
          <w:snapToGrid w:val="0"/>
          <w:sz w:val="27"/>
          <w:szCs w:val="27"/>
        </w:rPr>
      </w:pPr>
      <w:r w:rsidRPr="00A61360">
        <w:rPr>
          <w:b/>
          <w:sz w:val="27"/>
          <w:szCs w:val="27"/>
        </w:rPr>
        <w:t>4.4.</w:t>
      </w:r>
      <w:r w:rsidRPr="00A61360">
        <w:rPr>
          <w:sz w:val="27"/>
          <w:szCs w:val="27"/>
        </w:rPr>
        <w:t xml:space="preserve">  </w:t>
      </w:r>
      <w:r w:rsidRPr="008C69C2">
        <w:rPr>
          <w:b/>
          <w:sz w:val="27"/>
          <w:szCs w:val="27"/>
        </w:rPr>
        <w:t>А</w:t>
      </w:r>
      <w:r w:rsidRPr="008C69C2">
        <w:rPr>
          <w:b/>
          <w:snapToGrid w:val="0"/>
          <w:sz w:val="27"/>
          <w:szCs w:val="27"/>
        </w:rPr>
        <w:t>нализ</w:t>
      </w:r>
      <w:r w:rsidRPr="00A61360">
        <w:rPr>
          <w:b/>
          <w:snapToGrid w:val="0"/>
          <w:sz w:val="27"/>
          <w:szCs w:val="27"/>
        </w:rPr>
        <w:t xml:space="preserve"> </w:t>
      </w:r>
      <w:r>
        <w:rPr>
          <w:b/>
          <w:snapToGrid w:val="0"/>
          <w:sz w:val="27"/>
          <w:szCs w:val="27"/>
        </w:rPr>
        <w:t xml:space="preserve">показателей </w:t>
      </w:r>
      <w:r w:rsidRPr="00A61360">
        <w:rPr>
          <w:b/>
          <w:snapToGrid w:val="0"/>
          <w:sz w:val="27"/>
          <w:szCs w:val="27"/>
        </w:rPr>
        <w:t xml:space="preserve">реализации Территориальной </w:t>
      </w:r>
    </w:p>
    <w:p w:rsidR="00E70433" w:rsidRDefault="00E70433" w:rsidP="00E70433">
      <w:pPr>
        <w:spacing w:line="247" w:lineRule="auto"/>
        <w:ind w:firstLine="708"/>
        <w:jc w:val="center"/>
        <w:rPr>
          <w:b/>
          <w:snapToGrid w:val="0"/>
          <w:sz w:val="27"/>
          <w:szCs w:val="27"/>
        </w:rPr>
      </w:pPr>
      <w:r w:rsidRPr="00A61360">
        <w:rPr>
          <w:b/>
          <w:snapToGrid w:val="0"/>
          <w:sz w:val="27"/>
          <w:szCs w:val="27"/>
        </w:rPr>
        <w:t xml:space="preserve">программы ОМС Ульяновской области </w:t>
      </w:r>
    </w:p>
    <w:p w:rsidR="00E70433" w:rsidRDefault="00E70433" w:rsidP="00E70433">
      <w:pPr>
        <w:spacing w:line="247" w:lineRule="auto"/>
        <w:ind w:firstLine="708"/>
        <w:jc w:val="center"/>
        <w:rPr>
          <w:b/>
          <w:snapToGrid w:val="0"/>
          <w:sz w:val="27"/>
          <w:szCs w:val="27"/>
        </w:rPr>
      </w:pPr>
    </w:p>
    <w:p w:rsidR="00842AF9" w:rsidRDefault="00842AF9" w:rsidP="00844DEF">
      <w:pPr>
        <w:autoSpaceDE w:val="0"/>
        <w:autoSpaceDN w:val="0"/>
        <w:adjustRightInd w:val="0"/>
        <w:ind w:firstLine="708"/>
        <w:jc w:val="both"/>
        <w:rPr>
          <w:sz w:val="27"/>
          <w:szCs w:val="27"/>
        </w:rPr>
      </w:pPr>
      <w:r>
        <w:rPr>
          <w:sz w:val="27"/>
          <w:szCs w:val="27"/>
        </w:rPr>
        <w:t>На 2017 год распоряжением Мин</w:t>
      </w:r>
      <w:r w:rsidRPr="00716EF3">
        <w:rPr>
          <w:sz w:val="27"/>
          <w:szCs w:val="27"/>
        </w:rPr>
        <w:t xml:space="preserve">истерства от 29.12.2016 №4116-р «Об утверждении объёмов оказания </w:t>
      </w:r>
      <w:r>
        <w:rPr>
          <w:sz w:val="27"/>
          <w:szCs w:val="27"/>
        </w:rPr>
        <w:t xml:space="preserve">медицинской помощи на 2017 год» коечный фонд медицинских организаций </w:t>
      </w:r>
      <w:r w:rsidRPr="00637270">
        <w:rPr>
          <w:sz w:val="27"/>
          <w:szCs w:val="27"/>
        </w:rPr>
        <w:t xml:space="preserve">Ульяновской области </w:t>
      </w:r>
      <w:r>
        <w:rPr>
          <w:sz w:val="27"/>
          <w:szCs w:val="27"/>
        </w:rPr>
        <w:t>был утвержден в количестве 7621 коек</w:t>
      </w:r>
      <w:r w:rsidRPr="00844DEF">
        <w:rPr>
          <w:sz w:val="27"/>
          <w:szCs w:val="27"/>
        </w:rPr>
        <w:t xml:space="preserve"> </w:t>
      </w:r>
      <w:r>
        <w:rPr>
          <w:sz w:val="27"/>
          <w:szCs w:val="27"/>
        </w:rPr>
        <w:t>круглосуточного пребывания. При этом, в соответствии с</w:t>
      </w:r>
      <w:r w:rsidRPr="009D74EA">
        <w:rPr>
          <w:sz w:val="27"/>
          <w:szCs w:val="27"/>
        </w:rPr>
        <w:t xml:space="preserve"> федеральной методикой расчет</w:t>
      </w:r>
      <w:r>
        <w:rPr>
          <w:sz w:val="27"/>
          <w:szCs w:val="27"/>
        </w:rPr>
        <w:t>а</w:t>
      </w:r>
      <w:r w:rsidRPr="009D74EA">
        <w:rPr>
          <w:sz w:val="27"/>
          <w:szCs w:val="27"/>
        </w:rPr>
        <w:t xml:space="preserve"> нормативного числа коек круглосуточных стационаров, финансирование которых может осуществляться за счет средств ОМС</w:t>
      </w:r>
      <w:r>
        <w:rPr>
          <w:sz w:val="27"/>
          <w:szCs w:val="27"/>
        </w:rPr>
        <w:t xml:space="preserve">, </w:t>
      </w:r>
      <w:r w:rsidRPr="00842AF9">
        <w:rPr>
          <w:b/>
          <w:i/>
          <w:sz w:val="27"/>
          <w:szCs w:val="27"/>
        </w:rPr>
        <w:t>1200 коек</w:t>
      </w:r>
      <w:r>
        <w:rPr>
          <w:sz w:val="27"/>
          <w:szCs w:val="27"/>
        </w:rPr>
        <w:t xml:space="preserve"> круглосуточного пребывания в 2017 году являлись сверхнормативными.</w:t>
      </w:r>
    </w:p>
    <w:p w:rsidR="00842AF9" w:rsidRPr="004D4D3A" w:rsidRDefault="00842AF9" w:rsidP="00844DEF">
      <w:pPr>
        <w:autoSpaceDE w:val="0"/>
        <w:autoSpaceDN w:val="0"/>
        <w:adjustRightInd w:val="0"/>
        <w:ind w:firstLine="708"/>
        <w:jc w:val="both"/>
        <w:rPr>
          <w:sz w:val="27"/>
          <w:szCs w:val="27"/>
        </w:rPr>
      </w:pPr>
      <w:r w:rsidRPr="004D4D3A">
        <w:rPr>
          <w:sz w:val="27"/>
          <w:szCs w:val="27"/>
        </w:rPr>
        <w:t xml:space="preserve">На 2018 год </w:t>
      </w:r>
      <w:r w:rsidR="00E70433" w:rsidRPr="004D4D3A">
        <w:rPr>
          <w:sz w:val="27"/>
          <w:szCs w:val="27"/>
        </w:rPr>
        <w:t>распоряжени</w:t>
      </w:r>
      <w:r w:rsidRPr="004D4D3A">
        <w:rPr>
          <w:sz w:val="27"/>
          <w:szCs w:val="27"/>
        </w:rPr>
        <w:t>ем</w:t>
      </w:r>
      <w:r w:rsidR="00E70433" w:rsidRPr="004D4D3A">
        <w:rPr>
          <w:sz w:val="27"/>
          <w:szCs w:val="27"/>
        </w:rPr>
        <w:t xml:space="preserve"> Министерства здравоохранения, семьи и социального благополучия Ульяновской области </w:t>
      </w:r>
      <w:r w:rsidR="00E70433" w:rsidRPr="004D4D3A">
        <w:rPr>
          <w:kern w:val="36"/>
          <w:sz w:val="27"/>
          <w:szCs w:val="27"/>
        </w:rPr>
        <w:t>от 27.12.2017 №</w:t>
      </w:r>
      <w:r w:rsidR="00E70433" w:rsidRPr="004D4D3A">
        <w:rPr>
          <w:bCs/>
          <w:kern w:val="36"/>
          <w:sz w:val="27"/>
          <w:szCs w:val="27"/>
        </w:rPr>
        <w:t xml:space="preserve"> </w:t>
      </w:r>
      <w:r w:rsidR="00E70433" w:rsidRPr="004D4D3A">
        <w:rPr>
          <w:kern w:val="36"/>
          <w:sz w:val="27"/>
          <w:szCs w:val="27"/>
        </w:rPr>
        <w:t>46</w:t>
      </w:r>
      <w:r w:rsidR="00E70433" w:rsidRPr="004D4D3A">
        <w:rPr>
          <w:bCs/>
          <w:kern w:val="36"/>
          <w:sz w:val="27"/>
          <w:szCs w:val="27"/>
        </w:rPr>
        <w:t>39</w:t>
      </w:r>
      <w:r w:rsidR="00E70433" w:rsidRPr="004D4D3A">
        <w:rPr>
          <w:kern w:val="36"/>
          <w:sz w:val="27"/>
          <w:szCs w:val="27"/>
        </w:rPr>
        <w:t>-р «Об утверждении объёмов оказания медицинской помощи на 2018 год» (с изменениями на 10.12.2018)</w:t>
      </w:r>
      <w:r w:rsidR="00E70433" w:rsidRPr="004D4D3A">
        <w:rPr>
          <w:sz w:val="27"/>
          <w:szCs w:val="27"/>
        </w:rPr>
        <w:t xml:space="preserve"> коечный фонд медицинских организаций по ОМС </w:t>
      </w:r>
      <w:r w:rsidRPr="004D4D3A">
        <w:rPr>
          <w:sz w:val="27"/>
          <w:szCs w:val="27"/>
        </w:rPr>
        <w:t>утвержден в количестве</w:t>
      </w:r>
      <w:r w:rsidR="00E70433" w:rsidRPr="004D4D3A">
        <w:rPr>
          <w:sz w:val="27"/>
          <w:szCs w:val="27"/>
        </w:rPr>
        <w:t xml:space="preserve"> 7313 коек</w:t>
      </w:r>
      <w:r w:rsidRPr="004D4D3A">
        <w:rPr>
          <w:sz w:val="27"/>
          <w:szCs w:val="27"/>
        </w:rPr>
        <w:t xml:space="preserve"> круглосуточного пребывания (сокращено 308 стационарных коек) и</w:t>
      </w:r>
      <w:r w:rsidR="00E70433" w:rsidRPr="004D4D3A">
        <w:rPr>
          <w:sz w:val="27"/>
          <w:szCs w:val="27"/>
        </w:rPr>
        <w:t xml:space="preserve"> 2433 ко</w:t>
      </w:r>
      <w:r w:rsidR="00AB2401" w:rsidRPr="004D4D3A">
        <w:rPr>
          <w:sz w:val="27"/>
          <w:szCs w:val="27"/>
        </w:rPr>
        <w:t>йки</w:t>
      </w:r>
      <w:r w:rsidR="00E70433" w:rsidRPr="004D4D3A">
        <w:rPr>
          <w:sz w:val="27"/>
          <w:szCs w:val="27"/>
        </w:rPr>
        <w:t xml:space="preserve"> дневного стационара. </w:t>
      </w:r>
    </w:p>
    <w:p w:rsidR="008542DD" w:rsidRPr="004D4D3A" w:rsidRDefault="00842AF9" w:rsidP="00844DEF">
      <w:pPr>
        <w:autoSpaceDE w:val="0"/>
        <w:autoSpaceDN w:val="0"/>
        <w:adjustRightInd w:val="0"/>
        <w:ind w:firstLine="708"/>
        <w:jc w:val="both"/>
        <w:rPr>
          <w:sz w:val="27"/>
          <w:szCs w:val="27"/>
        </w:rPr>
      </w:pPr>
      <w:r w:rsidRPr="004D4D3A">
        <w:rPr>
          <w:sz w:val="27"/>
          <w:szCs w:val="27"/>
        </w:rPr>
        <w:t xml:space="preserve">При этом </w:t>
      </w:r>
      <w:r w:rsidRPr="004D4D3A">
        <w:rPr>
          <w:rFonts w:eastAsiaTheme="minorHAnsi"/>
          <w:sz w:val="27"/>
          <w:szCs w:val="27"/>
          <w:lang w:eastAsia="en-US"/>
        </w:rPr>
        <w:t>расчетный показатель коечного фонда</w:t>
      </w:r>
      <w:r w:rsidR="000B6DF0" w:rsidRPr="004D4D3A">
        <w:rPr>
          <w:rFonts w:eastAsiaTheme="minorHAnsi"/>
          <w:sz w:val="27"/>
          <w:szCs w:val="27"/>
          <w:lang w:eastAsia="en-US"/>
        </w:rPr>
        <w:t>, финансирование которого должно осуществляться за счет средств</w:t>
      </w:r>
      <w:r w:rsidRPr="004D4D3A">
        <w:rPr>
          <w:rFonts w:eastAsiaTheme="minorHAnsi"/>
          <w:sz w:val="27"/>
          <w:szCs w:val="27"/>
          <w:lang w:eastAsia="en-US"/>
        </w:rPr>
        <w:t xml:space="preserve"> ОМС, п</w:t>
      </w:r>
      <w:r w:rsidRPr="004D4D3A">
        <w:rPr>
          <w:sz w:val="27"/>
          <w:szCs w:val="27"/>
        </w:rPr>
        <w:t xml:space="preserve">роизведенный в соответствии с </w:t>
      </w:r>
      <w:r w:rsidRPr="004D4D3A">
        <w:rPr>
          <w:sz w:val="27"/>
          <w:szCs w:val="27"/>
        </w:rPr>
        <w:lastRenderedPageBreak/>
        <w:t xml:space="preserve">федеральной методикой (письмо Министерства здравоохранения Российской Федерации от </w:t>
      </w:r>
      <w:r w:rsidRPr="004D4D3A">
        <w:rPr>
          <w:rFonts w:eastAsiaTheme="minorHAnsi"/>
          <w:sz w:val="27"/>
          <w:szCs w:val="27"/>
          <w:lang w:eastAsia="en-US"/>
        </w:rPr>
        <w:t>13.12.2017 № 11-7/10/2-8616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2018 год и на плановый период 2019 и 2020 годов»)</w:t>
      </w:r>
      <w:r w:rsidR="000B6DF0" w:rsidRPr="004D4D3A">
        <w:rPr>
          <w:rFonts w:eastAsiaTheme="minorHAnsi"/>
          <w:sz w:val="27"/>
          <w:szCs w:val="27"/>
          <w:lang w:eastAsia="en-US"/>
        </w:rPr>
        <w:t>,</w:t>
      </w:r>
      <w:r w:rsidRPr="004D4D3A">
        <w:rPr>
          <w:rFonts w:eastAsiaTheme="minorHAnsi"/>
          <w:sz w:val="27"/>
          <w:szCs w:val="27"/>
          <w:lang w:eastAsia="en-US"/>
        </w:rPr>
        <w:t xml:space="preserve"> составил 6418 коек круглосуточного пребывания. </w:t>
      </w:r>
      <w:r w:rsidR="008542DD" w:rsidRPr="004D4D3A">
        <w:rPr>
          <w:rFonts w:eastAsiaTheme="minorHAnsi"/>
          <w:sz w:val="27"/>
          <w:szCs w:val="27"/>
          <w:lang w:eastAsia="en-US"/>
        </w:rPr>
        <w:t>Таким образом</w:t>
      </w:r>
      <w:r w:rsidR="00E70433" w:rsidRPr="004D4D3A">
        <w:rPr>
          <w:rFonts w:eastAsiaTheme="minorHAnsi"/>
          <w:sz w:val="27"/>
          <w:szCs w:val="27"/>
          <w:lang w:eastAsia="en-US"/>
        </w:rPr>
        <w:t xml:space="preserve"> </w:t>
      </w:r>
      <w:r w:rsidR="000B6DF0" w:rsidRPr="004D4D3A">
        <w:rPr>
          <w:b/>
          <w:i/>
          <w:sz w:val="27"/>
          <w:szCs w:val="27"/>
        </w:rPr>
        <w:t>в 2018 году в медицинских организациях</w:t>
      </w:r>
      <w:r w:rsidR="000B6DF0" w:rsidRPr="004D4D3A">
        <w:rPr>
          <w:sz w:val="27"/>
          <w:szCs w:val="27"/>
        </w:rPr>
        <w:t xml:space="preserve"> </w:t>
      </w:r>
      <w:r w:rsidR="00E70433" w:rsidRPr="004D4D3A">
        <w:rPr>
          <w:b/>
          <w:i/>
          <w:sz w:val="27"/>
          <w:szCs w:val="27"/>
        </w:rPr>
        <w:t xml:space="preserve">895 коек </w:t>
      </w:r>
      <w:r w:rsidR="00AB2401" w:rsidRPr="004D4D3A">
        <w:rPr>
          <w:b/>
          <w:i/>
          <w:sz w:val="27"/>
          <w:szCs w:val="27"/>
        </w:rPr>
        <w:t xml:space="preserve">круглосуточного пребывания </w:t>
      </w:r>
      <w:r w:rsidR="00772CB3" w:rsidRPr="004D4D3A">
        <w:rPr>
          <w:b/>
          <w:i/>
          <w:sz w:val="27"/>
          <w:szCs w:val="27"/>
        </w:rPr>
        <w:t>остались</w:t>
      </w:r>
      <w:r w:rsidR="00E70433" w:rsidRPr="004D4D3A">
        <w:rPr>
          <w:b/>
          <w:i/>
          <w:sz w:val="27"/>
          <w:szCs w:val="27"/>
        </w:rPr>
        <w:t xml:space="preserve"> сверхнормативны</w:t>
      </w:r>
      <w:r w:rsidR="00AB2401" w:rsidRPr="004D4D3A">
        <w:rPr>
          <w:b/>
          <w:i/>
          <w:sz w:val="27"/>
          <w:szCs w:val="27"/>
        </w:rPr>
        <w:t>ми</w:t>
      </w:r>
      <w:r w:rsidR="00E70433" w:rsidRPr="004D4D3A">
        <w:rPr>
          <w:sz w:val="27"/>
          <w:szCs w:val="27"/>
        </w:rPr>
        <w:t xml:space="preserve">. </w:t>
      </w:r>
    </w:p>
    <w:p w:rsidR="00E70433" w:rsidRPr="004D4D3A" w:rsidRDefault="00E70433" w:rsidP="00E70433">
      <w:pPr>
        <w:autoSpaceDE w:val="0"/>
        <w:autoSpaceDN w:val="0"/>
        <w:adjustRightInd w:val="0"/>
        <w:ind w:firstLine="708"/>
        <w:jc w:val="both"/>
        <w:rPr>
          <w:snapToGrid w:val="0"/>
          <w:sz w:val="27"/>
          <w:szCs w:val="27"/>
        </w:rPr>
      </w:pPr>
      <w:r w:rsidRPr="004D4D3A">
        <w:rPr>
          <w:sz w:val="27"/>
          <w:szCs w:val="27"/>
        </w:rPr>
        <w:t xml:space="preserve">На 2019 год утвержденный распоряжением Министерства от 29.12.2018 № 4505-р </w:t>
      </w:r>
      <w:r w:rsidRPr="004D4D3A">
        <w:rPr>
          <w:kern w:val="36"/>
          <w:sz w:val="27"/>
          <w:szCs w:val="27"/>
        </w:rPr>
        <w:t>«Об утверждении объёмов оказания медицинской помощи на 2019 год»</w:t>
      </w:r>
      <w:r w:rsidRPr="004D4D3A">
        <w:rPr>
          <w:sz w:val="27"/>
          <w:szCs w:val="27"/>
        </w:rPr>
        <w:t xml:space="preserve"> коечный фонд медицинских организаций Ульяновской области по ОМС составил 7082 ко</w:t>
      </w:r>
      <w:r w:rsidR="00AC0110" w:rsidRPr="004D4D3A">
        <w:rPr>
          <w:sz w:val="27"/>
          <w:szCs w:val="27"/>
        </w:rPr>
        <w:t>йки</w:t>
      </w:r>
      <w:r w:rsidRPr="004D4D3A">
        <w:rPr>
          <w:sz w:val="27"/>
          <w:szCs w:val="27"/>
        </w:rPr>
        <w:t xml:space="preserve"> круглосуточного пребывания, 2558 коек дневного стационара.   </w:t>
      </w:r>
    </w:p>
    <w:p w:rsidR="00772CB3" w:rsidRPr="004D4D3A" w:rsidRDefault="00772CB3" w:rsidP="00E70433">
      <w:pPr>
        <w:spacing w:line="247" w:lineRule="auto"/>
        <w:ind w:firstLine="708"/>
        <w:jc w:val="both"/>
        <w:rPr>
          <w:snapToGrid w:val="0"/>
          <w:sz w:val="27"/>
          <w:szCs w:val="27"/>
        </w:rPr>
      </w:pPr>
    </w:p>
    <w:p w:rsidR="00B062FC" w:rsidRPr="00812D8A" w:rsidRDefault="000B6DF0" w:rsidP="000B6DF0">
      <w:pPr>
        <w:spacing w:line="247" w:lineRule="auto"/>
        <w:ind w:firstLine="708"/>
        <w:jc w:val="both"/>
        <w:rPr>
          <w:snapToGrid w:val="0"/>
          <w:sz w:val="27"/>
          <w:szCs w:val="27"/>
        </w:rPr>
      </w:pPr>
      <w:r w:rsidRPr="004D4D3A">
        <w:rPr>
          <w:rFonts w:eastAsia="Calibri"/>
          <w:sz w:val="27"/>
          <w:szCs w:val="27"/>
          <w:lang w:eastAsia="en-US"/>
        </w:rPr>
        <w:t>В целом</w:t>
      </w:r>
      <w:r w:rsidR="00B062FC" w:rsidRPr="004D4D3A">
        <w:rPr>
          <w:rFonts w:eastAsia="Calibri"/>
          <w:sz w:val="27"/>
          <w:szCs w:val="27"/>
          <w:lang w:eastAsia="en-US"/>
        </w:rPr>
        <w:t>,</w:t>
      </w:r>
      <w:r w:rsidRPr="004D4D3A">
        <w:rPr>
          <w:rFonts w:eastAsia="Calibri"/>
          <w:sz w:val="27"/>
          <w:szCs w:val="27"/>
          <w:lang w:eastAsia="en-US"/>
        </w:rPr>
        <w:t xml:space="preserve"> </w:t>
      </w:r>
      <w:r w:rsidR="00B062FC" w:rsidRPr="004D4D3A">
        <w:rPr>
          <w:rFonts w:eastAsia="Calibri"/>
          <w:sz w:val="27"/>
          <w:szCs w:val="27"/>
          <w:lang w:eastAsia="en-US"/>
        </w:rPr>
        <w:t>п</w:t>
      </w:r>
      <w:r w:rsidR="00B062FC" w:rsidRPr="004D4D3A">
        <w:rPr>
          <w:snapToGrid w:val="0"/>
          <w:sz w:val="27"/>
          <w:szCs w:val="27"/>
        </w:rPr>
        <w:t>ри сокращении в 2018 году численности застрахованного населения Ульяновской области на 13867 человек и росте объёмов финансового обеспечения Территориальной программы</w:t>
      </w:r>
      <w:r w:rsidR="00C74353" w:rsidRPr="004D4D3A">
        <w:rPr>
          <w:snapToGrid w:val="0"/>
          <w:sz w:val="27"/>
          <w:szCs w:val="27"/>
        </w:rPr>
        <w:t xml:space="preserve"> ОМС</w:t>
      </w:r>
      <w:r w:rsidR="00B062FC" w:rsidRPr="004D4D3A">
        <w:rPr>
          <w:snapToGrid w:val="0"/>
          <w:sz w:val="27"/>
          <w:szCs w:val="27"/>
        </w:rPr>
        <w:t xml:space="preserve">, </w:t>
      </w:r>
      <w:r w:rsidR="00B062FC" w:rsidRPr="004D4D3A">
        <w:rPr>
          <w:rFonts w:eastAsia="Calibri"/>
          <w:sz w:val="27"/>
          <w:szCs w:val="27"/>
          <w:lang w:eastAsia="en-US"/>
        </w:rPr>
        <w:t xml:space="preserve">выполненные </w:t>
      </w:r>
      <w:r w:rsidR="00B062FC" w:rsidRPr="004D4D3A">
        <w:rPr>
          <w:snapToGrid w:val="0"/>
          <w:sz w:val="27"/>
          <w:szCs w:val="27"/>
        </w:rPr>
        <w:t>в рамках реализации Т</w:t>
      </w:r>
      <w:r w:rsidR="00C74353" w:rsidRPr="004D4D3A">
        <w:rPr>
          <w:snapToGrid w:val="0"/>
          <w:sz w:val="27"/>
          <w:szCs w:val="27"/>
        </w:rPr>
        <w:t>ПГГ</w:t>
      </w:r>
      <w:r w:rsidR="00B062FC" w:rsidRPr="004D4D3A">
        <w:rPr>
          <w:snapToGrid w:val="0"/>
          <w:sz w:val="27"/>
          <w:szCs w:val="27"/>
        </w:rPr>
        <w:t xml:space="preserve"> объёмы медицинской помощи в 2018 году соответствуют</w:t>
      </w:r>
      <w:r w:rsidR="00B062FC" w:rsidRPr="00812D8A">
        <w:rPr>
          <w:snapToGrid w:val="0"/>
          <w:sz w:val="27"/>
          <w:szCs w:val="27"/>
        </w:rPr>
        <w:t xml:space="preserve"> показателям 2017 года.  Таким образом </w:t>
      </w:r>
      <w:r w:rsidRPr="00812D8A">
        <w:rPr>
          <w:snapToGrid w:val="0"/>
          <w:sz w:val="27"/>
          <w:szCs w:val="27"/>
        </w:rPr>
        <w:t xml:space="preserve">доступность медицинской помощи в рамках реализации Территориальной программы ОМС для населения Ульяновской области </w:t>
      </w:r>
      <w:r w:rsidR="00B062FC" w:rsidRPr="00812D8A">
        <w:rPr>
          <w:snapToGrid w:val="0"/>
          <w:sz w:val="27"/>
          <w:szCs w:val="27"/>
        </w:rPr>
        <w:t>в 2018 году осталась на уровне 2017 года.</w:t>
      </w:r>
    </w:p>
    <w:p w:rsidR="00B062FC" w:rsidRPr="00812D8A" w:rsidRDefault="00B062FC" w:rsidP="00E70433">
      <w:pPr>
        <w:spacing w:line="247" w:lineRule="auto"/>
        <w:ind w:firstLine="708"/>
        <w:jc w:val="both"/>
        <w:rPr>
          <w:snapToGrid w:val="0"/>
          <w:sz w:val="27"/>
          <w:szCs w:val="27"/>
        </w:rPr>
      </w:pPr>
    </w:p>
    <w:p w:rsidR="00E70433" w:rsidRPr="00A61360" w:rsidRDefault="00E70433" w:rsidP="00E70433">
      <w:pPr>
        <w:spacing w:line="247" w:lineRule="auto"/>
        <w:ind w:firstLine="708"/>
        <w:jc w:val="both"/>
        <w:rPr>
          <w:snapToGrid w:val="0"/>
          <w:sz w:val="27"/>
          <w:szCs w:val="27"/>
        </w:rPr>
      </w:pPr>
      <w:r w:rsidRPr="00812D8A">
        <w:rPr>
          <w:snapToGrid w:val="0"/>
          <w:sz w:val="27"/>
          <w:szCs w:val="27"/>
        </w:rPr>
        <w:t>Согласно представленным ТФОМС Ульяновской области данным выполнение объёмов медицинской помощи по видам и их финансовое обеспечение из средств ОМС в 2018 году составили:</w:t>
      </w:r>
    </w:p>
    <w:p w:rsidR="00B062FC" w:rsidRPr="00812D8A" w:rsidRDefault="00E70433" w:rsidP="00E70433">
      <w:pPr>
        <w:shd w:val="clear" w:color="auto" w:fill="FFFFFF"/>
        <w:ind w:firstLine="709"/>
        <w:jc w:val="both"/>
        <w:rPr>
          <w:color w:val="000000"/>
          <w:sz w:val="27"/>
          <w:szCs w:val="27"/>
        </w:rPr>
      </w:pPr>
      <w:r w:rsidRPr="003152B8">
        <w:rPr>
          <w:color w:val="000000"/>
          <w:sz w:val="27"/>
          <w:szCs w:val="27"/>
        </w:rPr>
        <w:t xml:space="preserve">1) на оказание амбулаторно-поликлинической помощи в 2018 году направлено 4862397,6 тыс. </w:t>
      </w:r>
      <w:r w:rsidRPr="00812D8A">
        <w:rPr>
          <w:color w:val="000000"/>
          <w:sz w:val="27"/>
          <w:szCs w:val="27"/>
        </w:rPr>
        <w:t>рублей</w:t>
      </w:r>
      <w:r w:rsidR="00B062FC" w:rsidRPr="00812D8A">
        <w:rPr>
          <w:color w:val="000000"/>
          <w:sz w:val="27"/>
          <w:szCs w:val="27"/>
        </w:rPr>
        <w:t xml:space="preserve">, рост к расходам 2017 года составил </w:t>
      </w:r>
      <w:r w:rsidR="003152B8" w:rsidRPr="00812D8A">
        <w:rPr>
          <w:color w:val="000000"/>
          <w:sz w:val="27"/>
          <w:szCs w:val="27"/>
        </w:rPr>
        <w:t xml:space="preserve">731947,5 </w:t>
      </w:r>
      <w:r w:rsidR="00B062FC" w:rsidRPr="00812D8A">
        <w:rPr>
          <w:color w:val="000000"/>
          <w:sz w:val="27"/>
          <w:szCs w:val="27"/>
        </w:rPr>
        <w:t>тыс. рублей</w:t>
      </w:r>
      <w:r w:rsidR="00812D8A" w:rsidRPr="00812D8A">
        <w:rPr>
          <w:color w:val="000000"/>
          <w:sz w:val="27"/>
          <w:szCs w:val="27"/>
        </w:rPr>
        <w:t xml:space="preserve"> (</w:t>
      </w:r>
      <w:r w:rsidR="003152B8" w:rsidRPr="00812D8A">
        <w:rPr>
          <w:color w:val="000000"/>
          <w:sz w:val="27"/>
          <w:szCs w:val="27"/>
        </w:rPr>
        <w:t>17,7 процента</w:t>
      </w:r>
      <w:r w:rsidR="00812D8A" w:rsidRPr="00812D8A">
        <w:rPr>
          <w:color w:val="000000"/>
          <w:sz w:val="27"/>
          <w:szCs w:val="27"/>
        </w:rPr>
        <w:t>)</w:t>
      </w:r>
      <w:r w:rsidR="003152B8" w:rsidRPr="00812D8A">
        <w:rPr>
          <w:color w:val="000000"/>
          <w:sz w:val="27"/>
          <w:szCs w:val="27"/>
        </w:rPr>
        <w:t xml:space="preserve"> </w:t>
      </w:r>
      <w:r w:rsidR="00E15969" w:rsidRPr="00812D8A">
        <w:rPr>
          <w:color w:val="000000"/>
          <w:sz w:val="27"/>
          <w:szCs w:val="27"/>
        </w:rPr>
        <w:t>(в 2017 году</w:t>
      </w:r>
      <w:r w:rsidR="00113E25" w:rsidRPr="00812D8A">
        <w:rPr>
          <w:color w:val="000000"/>
          <w:sz w:val="27"/>
          <w:szCs w:val="27"/>
        </w:rPr>
        <w:t xml:space="preserve"> -</w:t>
      </w:r>
      <w:r w:rsidR="00E15969" w:rsidRPr="00812D8A">
        <w:rPr>
          <w:color w:val="000000"/>
          <w:sz w:val="27"/>
          <w:szCs w:val="27"/>
        </w:rPr>
        <w:t xml:space="preserve"> 4130450,1 тыс. рублей).</w:t>
      </w:r>
    </w:p>
    <w:p w:rsidR="00E70433" w:rsidRPr="003152B8" w:rsidRDefault="00B062FC" w:rsidP="00E70433">
      <w:pPr>
        <w:shd w:val="clear" w:color="auto" w:fill="FFFFFF"/>
        <w:ind w:firstLine="709"/>
        <w:jc w:val="both"/>
        <w:rPr>
          <w:color w:val="000000"/>
          <w:sz w:val="27"/>
          <w:szCs w:val="27"/>
        </w:rPr>
      </w:pPr>
      <w:r w:rsidRPr="003152B8">
        <w:rPr>
          <w:color w:val="000000"/>
          <w:sz w:val="27"/>
          <w:szCs w:val="27"/>
        </w:rPr>
        <w:t>З</w:t>
      </w:r>
      <w:r w:rsidR="00E70433" w:rsidRPr="003152B8">
        <w:rPr>
          <w:color w:val="000000"/>
          <w:sz w:val="27"/>
          <w:szCs w:val="27"/>
        </w:rPr>
        <w:t>а счет указанных средств оплачено:</w:t>
      </w:r>
    </w:p>
    <w:p w:rsidR="00E70433" w:rsidRPr="003152B8" w:rsidRDefault="00E70433" w:rsidP="00E70433">
      <w:pPr>
        <w:shd w:val="clear" w:color="auto" w:fill="FFFFFF"/>
        <w:ind w:firstLine="709"/>
        <w:jc w:val="both"/>
        <w:rPr>
          <w:rFonts w:eastAsia="Calibri"/>
          <w:sz w:val="27"/>
          <w:szCs w:val="27"/>
          <w:lang w:eastAsia="en-US"/>
        </w:rPr>
      </w:pPr>
      <w:r w:rsidRPr="003152B8">
        <w:rPr>
          <w:color w:val="000000"/>
          <w:sz w:val="27"/>
          <w:szCs w:val="27"/>
        </w:rPr>
        <w:t>- 2694017</w:t>
      </w:r>
      <w:r w:rsidRPr="003152B8">
        <w:rPr>
          <w:rFonts w:eastAsia="Calibri"/>
          <w:sz w:val="27"/>
          <w:szCs w:val="27"/>
          <w:lang w:eastAsia="en-US"/>
        </w:rPr>
        <w:t xml:space="preserve"> посещений с профилактическими и иными целями, </w:t>
      </w:r>
      <w:r w:rsidR="00812D8A">
        <w:rPr>
          <w:rFonts w:eastAsia="Calibri"/>
          <w:sz w:val="27"/>
          <w:szCs w:val="27"/>
          <w:lang w:eastAsia="en-US"/>
        </w:rPr>
        <w:t>или</w:t>
      </w:r>
      <w:r w:rsidRPr="003152B8">
        <w:rPr>
          <w:rFonts w:eastAsia="Calibri"/>
          <w:sz w:val="27"/>
          <w:szCs w:val="27"/>
          <w:lang w:eastAsia="en-US"/>
        </w:rPr>
        <w:t xml:space="preserve"> </w:t>
      </w:r>
      <w:r w:rsidR="00812D8A">
        <w:rPr>
          <w:rFonts w:eastAsia="Calibri"/>
          <w:sz w:val="27"/>
          <w:szCs w:val="27"/>
          <w:lang w:eastAsia="en-US"/>
        </w:rPr>
        <w:t>101,7</w:t>
      </w:r>
      <w:r w:rsidR="00812D8A" w:rsidRPr="003152B8">
        <w:rPr>
          <w:rFonts w:eastAsia="Calibri"/>
          <w:sz w:val="27"/>
          <w:szCs w:val="27"/>
          <w:lang w:eastAsia="en-US"/>
        </w:rPr>
        <w:t xml:space="preserve"> процента </w:t>
      </w:r>
      <w:r w:rsidRPr="003152B8">
        <w:rPr>
          <w:rFonts w:eastAsia="Calibri"/>
          <w:sz w:val="27"/>
          <w:szCs w:val="27"/>
          <w:lang w:eastAsia="en-US"/>
        </w:rPr>
        <w:t>к уровню 2017 года (в 2017 году - 2649181 посещений);</w:t>
      </w:r>
    </w:p>
    <w:p w:rsidR="00E70433" w:rsidRPr="003152B8" w:rsidRDefault="00E70433" w:rsidP="00E70433">
      <w:pPr>
        <w:shd w:val="clear" w:color="auto" w:fill="FFFFFF"/>
        <w:ind w:firstLine="709"/>
        <w:jc w:val="both"/>
        <w:rPr>
          <w:rFonts w:eastAsia="Calibri"/>
          <w:sz w:val="27"/>
          <w:szCs w:val="27"/>
          <w:lang w:eastAsia="en-US"/>
        </w:rPr>
      </w:pPr>
      <w:r w:rsidRPr="003152B8">
        <w:rPr>
          <w:rFonts w:eastAsia="Calibri"/>
          <w:sz w:val="27"/>
          <w:szCs w:val="27"/>
          <w:lang w:eastAsia="en-US"/>
        </w:rPr>
        <w:t xml:space="preserve">- 2388656 обращений по поводу заболеваний, </w:t>
      </w:r>
      <w:r w:rsidR="00812D8A">
        <w:rPr>
          <w:rFonts w:eastAsia="Calibri"/>
          <w:sz w:val="27"/>
          <w:szCs w:val="27"/>
          <w:lang w:eastAsia="en-US"/>
        </w:rPr>
        <w:t>или 99,5</w:t>
      </w:r>
      <w:r w:rsidR="00812D8A" w:rsidRPr="003152B8">
        <w:rPr>
          <w:rFonts w:eastAsia="Calibri"/>
          <w:sz w:val="27"/>
          <w:szCs w:val="27"/>
          <w:lang w:eastAsia="en-US"/>
        </w:rPr>
        <w:t xml:space="preserve"> процента </w:t>
      </w:r>
      <w:r w:rsidRPr="003152B8">
        <w:rPr>
          <w:rFonts w:eastAsia="Calibri"/>
          <w:sz w:val="27"/>
          <w:szCs w:val="27"/>
          <w:lang w:eastAsia="en-US"/>
        </w:rPr>
        <w:t xml:space="preserve">к уровню 2017 года (в 2017 году - 2400683 </w:t>
      </w:r>
      <w:r w:rsidR="00113E25">
        <w:rPr>
          <w:rFonts w:eastAsia="Calibri"/>
          <w:sz w:val="27"/>
          <w:szCs w:val="27"/>
          <w:lang w:eastAsia="en-US"/>
        </w:rPr>
        <w:t>обращений);</w:t>
      </w:r>
    </w:p>
    <w:p w:rsidR="00E70433" w:rsidRPr="003152B8" w:rsidRDefault="00E70433" w:rsidP="00E70433">
      <w:pPr>
        <w:shd w:val="clear" w:color="auto" w:fill="FFFFFF"/>
        <w:ind w:firstLine="709"/>
        <w:jc w:val="both"/>
        <w:rPr>
          <w:rFonts w:eastAsia="Calibri"/>
          <w:sz w:val="27"/>
          <w:szCs w:val="27"/>
          <w:lang w:eastAsia="en-US"/>
        </w:rPr>
      </w:pPr>
      <w:r w:rsidRPr="003152B8">
        <w:rPr>
          <w:rFonts w:eastAsia="Calibri"/>
          <w:sz w:val="27"/>
          <w:szCs w:val="27"/>
          <w:lang w:eastAsia="en-US"/>
        </w:rPr>
        <w:t xml:space="preserve">- 681607 посещений по неотложной медицинской помощи, </w:t>
      </w:r>
      <w:r w:rsidR="00812D8A">
        <w:rPr>
          <w:rFonts w:eastAsia="Calibri"/>
          <w:sz w:val="27"/>
          <w:szCs w:val="27"/>
          <w:lang w:eastAsia="en-US"/>
        </w:rPr>
        <w:t>или 99,6</w:t>
      </w:r>
      <w:r w:rsidR="00812D8A" w:rsidRPr="003152B8">
        <w:rPr>
          <w:rFonts w:eastAsia="Calibri"/>
          <w:sz w:val="27"/>
          <w:szCs w:val="27"/>
          <w:lang w:eastAsia="en-US"/>
        </w:rPr>
        <w:t xml:space="preserve"> процента </w:t>
      </w:r>
      <w:r w:rsidRPr="003152B8">
        <w:rPr>
          <w:rFonts w:eastAsia="Calibri"/>
          <w:sz w:val="27"/>
          <w:szCs w:val="27"/>
          <w:lang w:eastAsia="en-US"/>
        </w:rPr>
        <w:t>к уровню 2017 года (в 2017 году</w:t>
      </w:r>
      <w:r w:rsidR="00113E25">
        <w:rPr>
          <w:rFonts w:eastAsia="Calibri"/>
          <w:sz w:val="27"/>
          <w:szCs w:val="27"/>
          <w:lang w:eastAsia="en-US"/>
        </w:rPr>
        <w:t xml:space="preserve">- </w:t>
      </w:r>
      <w:r w:rsidRPr="003152B8">
        <w:rPr>
          <w:rFonts w:eastAsia="Calibri"/>
          <w:sz w:val="27"/>
          <w:szCs w:val="27"/>
          <w:lang w:eastAsia="en-US"/>
        </w:rPr>
        <w:t>684045</w:t>
      </w:r>
      <w:r w:rsidR="00113E25">
        <w:rPr>
          <w:rFonts w:eastAsia="Calibri"/>
          <w:sz w:val="27"/>
          <w:szCs w:val="27"/>
          <w:lang w:eastAsia="en-US"/>
        </w:rPr>
        <w:t>);</w:t>
      </w:r>
      <w:r w:rsidRPr="003152B8">
        <w:rPr>
          <w:rFonts w:eastAsia="Calibri"/>
          <w:sz w:val="27"/>
          <w:szCs w:val="27"/>
          <w:lang w:eastAsia="en-US"/>
        </w:rPr>
        <w:t xml:space="preserve"> </w:t>
      </w:r>
    </w:p>
    <w:p w:rsidR="00B062FC" w:rsidRPr="00812D8A" w:rsidRDefault="00E70433" w:rsidP="00E15969">
      <w:pPr>
        <w:shd w:val="clear" w:color="auto" w:fill="FFFFFF"/>
        <w:ind w:firstLine="709"/>
        <w:jc w:val="both"/>
        <w:rPr>
          <w:color w:val="000000"/>
          <w:sz w:val="27"/>
          <w:szCs w:val="27"/>
        </w:rPr>
      </w:pPr>
      <w:r w:rsidRPr="00812D8A">
        <w:rPr>
          <w:color w:val="000000"/>
          <w:sz w:val="27"/>
          <w:szCs w:val="27"/>
        </w:rPr>
        <w:t>2) на стационарную медицинскую помощь направлено 6010886,4 тыс. рублей</w:t>
      </w:r>
      <w:r w:rsidR="00E15969" w:rsidRPr="00812D8A">
        <w:rPr>
          <w:color w:val="000000"/>
          <w:sz w:val="27"/>
          <w:szCs w:val="27"/>
        </w:rPr>
        <w:t>,</w:t>
      </w:r>
      <w:r w:rsidR="00B062FC" w:rsidRPr="00812D8A">
        <w:rPr>
          <w:color w:val="000000"/>
          <w:sz w:val="27"/>
          <w:szCs w:val="27"/>
        </w:rPr>
        <w:t xml:space="preserve"> рост к расходам 2017 года составил </w:t>
      </w:r>
      <w:r w:rsidR="00E15969" w:rsidRPr="00812D8A">
        <w:rPr>
          <w:color w:val="000000"/>
          <w:sz w:val="27"/>
          <w:szCs w:val="27"/>
        </w:rPr>
        <w:t>557247,7</w:t>
      </w:r>
      <w:r w:rsidR="00B062FC" w:rsidRPr="00812D8A">
        <w:rPr>
          <w:color w:val="000000"/>
          <w:sz w:val="27"/>
          <w:szCs w:val="27"/>
        </w:rPr>
        <w:t xml:space="preserve"> тыс. рублей </w:t>
      </w:r>
      <w:r w:rsidR="00812D8A" w:rsidRPr="00812D8A">
        <w:rPr>
          <w:color w:val="000000"/>
          <w:sz w:val="27"/>
          <w:szCs w:val="27"/>
        </w:rPr>
        <w:t>(</w:t>
      </w:r>
      <w:r w:rsidR="00E15969" w:rsidRPr="00812D8A">
        <w:rPr>
          <w:color w:val="000000"/>
          <w:sz w:val="27"/>
          <w:szCs w:val="27"/>
        </w:rPr>
        <w:t>10,2 процента</w:t>
      </w:r>
      <w:r w:rsidR="00812D8A" w:rsidRPr="00812D8A">
        <w:rPr>
          <w:color w:val="000000"/>
          <w:sz w:val="27"/>
          <w:szCs w:val="27"/>
        </w:rPr>
        <w:t>)</w:t>
      </w:r>
      <w:r w:rsidR="00E15969" w:rsidRPr="00812D8A">
        <w:rPr>
          <w:color w:val="000000"/>
          <w:sz w:val="27"/>
          <w:szCs w:val="27"/>
        </w:rPr>
        <w:t xml:space="preserve"> (в 2017 году - 5453638,7 тыс. рублей).</w:t>
      </w:r>
    </w:p>
    <w:p w:rsidR="00E70433" w:rsidRPr="00A61360" w:rsidRDefault="00E70433" w:rsidP="00E70433">
      <w:pPr>
        <w:shd w:val="clear" w:color="auto" w:fill="FFFFFF"/>
        <w:ind w:firstLine="709"/>
        <w:jc w:val="both"/>
        <w:rPr>
          <w:rFonts w:eastAsia="Calibri"/>
          <w:sz w:val="27"/>
          <w:szCs w:val="27"/>
          <w:lang w:eastAsia="en-US"/>
        </w:rPr>
      </w:pPr>
      <w:r w:rsidRPr="00A61360">
        <w:rPr>
          <w:color w:val="000000"/>
          <w:sz w:val="27"/>
          <w:szCs w:val="27"/>
        </w:rPr>
        <w:t xml:space="preserve"> </w:t>
      </w:r>
      <w:r w:rsidR="00B062FC">
        <w:rPr>
          <w:color w:val="000000"/>
          <w:sz w:val="27"/>
          <w:szCs w:val="27"/>
        </w:rPr>
        <w:t>О</w:t>
      </w:r>
      <w:r w:rsidRPr="00A61360">
        <w:rPr>
          <w:color w:val="000000"/>
          <w:sz w:val="27"/>
          <w:szCs w:val="27"/>
        </w:rPr>
        <w:t xml:space="preserve">плачено </w:t>
      </w:r>
      <w:r>
        <w:rPr>
          <w:rFonts w:eastAsia="Calibri"/>
          <w:sz w:val="27"/>
          <w:szCs w:val="27"/>
          <w:lang w:eastAsia="en-US"/>
        </w:rPr>
        <w:t>208405</w:t>
      </w:r>
      <w:r w:rsidRPr="00A61360">
        <w:rPr>
          <w:sz w:val="27"/>
          <w:szCs w:val="27"/>
        </w:rPr>
        <w:t xml:space="preserve"> случаев госпитализации в круглосуточные стационары, </w:t>
      </w:r>
      <w:r w:rsidR="00914D30">
        <w:rPr>
          <w:sz w:val="27"/>
          <w:szCs w:val="27"/>
        </w:rPr>
        <w:t>или 94,6 процента</w:t>
      </w:r>
      <w:r w:rsidRPr="00A61360">
        <w:rPr>
          <w:rFonts w:eastAsia="Calibri"/>
          <w:sz w:val="27"/>
          <w:szCs w:val="27"/>
          <w:lang w:eastAsia="en-US"/>
        </w:rPr>
        <w:t xml:space="preserve"> к уровню 2017 года (в 2017 год</w:t>
      </w:r>
      <w:r>
        <w:rPr>
          <w:rFonts w:eastAsia="Calibri"/>
          <w:sz w:val="27"/>
          <w:szCs w:val="27"/>
          <w:lang w:eastAsia="en-US"/>
        </w:rPr>
        <w:t>у</w:t>
      </w:r>
      <w:r w:rsidRPr="00A61360">
        <w:rPr>
          <w:rFonts w:eastAsia="Calibri"/>
          <w:sz w:val="27"/>
          <w:szCs w:val="27"/>
          <w:lang w:eastAsia="en-US"/>
        </w:rPr>
        <w:t xml:space="preserve"> </w:t>
      </w:r>
      <w:r>
        <w:rPr>
          <w:rFonts w:eastAsia="Calibri"/>
          <w:sz w:val="27"/>
          <w:szCs w:val="27"/>
          <w:lang w:eastAsia="en-US"/>
        </w:rPr>
        <w:t>220365 случа</w:t>
      </w:r>
      <w:r w:rsidR="00AB2401">
        <w:rPr>
          <w:rFonts w:eastAsia="Calibri"/>
          <w:sz w:val="27"/>
          <w:szCs w:val="27"/>
          <w:lang w:eastAsia="en-US"/>
        </w:rPr>
        <w:t>е</w:t>
      </w:r>
      <w:r>
        <w:rPr>
          <w:rFonts w:eastAsia="Calibri"/>
          <w:sz w:val="27"/>
          <w:szCs w:val="27"/>
          <w:lang w:eastAsia="en-US"/>
        </w:rPr>
        <w:t xml:space="preserve">в госпитализации), в том числе </w:t>
      </w:r>
      <w:r w:rsidRPr="00A61360">
        <w:rPr>
          <w:rFonts w:eastAsia="Calibri"/>
          <w:sz w:val="27"/>
          <w:szCs w:val="27"/>
          <w:lang w:eastAsia="en-US"/>
        </w:rPr>
        <w:t>за счет средств ОМС на территории региона оказано 5355 случаев высокотехнологичной медицинской помощи</w:t>
      </w:r>
      <w:r w:rsidR="00914D30">
        <w:rPr>
          <w:rFonts w:eastAsia="Calibri"/>
          <w:sz w:val="27"/>
          <w:szCs w:val="27"/>
          <w:lang w:eastAsia="en-US"/>
        </w:rPr>
        <w:t xml:space="preserve"> (ВМП)</w:t>
      </w:r>
      <w:r w:rsidRPr="00A61360">
        <w:rPr>
          <w:rFonts w:eastAsia="Calibri"/>
          <w:sz w:val="27"/>
          <w:szCs w:val="27"/>
          <w:lang w:eastAsia="en-US"/>
        </w:rPr>
        <w:t xml:space="preserve"> на общую сумму </w:t>
      </w:r>
      <w:r>
        <w:rPr>
          <w:rFonts w:eastAsia="Calibri"/>
          <w:sz w:val="27"/>
          <w:szCs w:val="27"/>
          <w:lang w:eastAsia="en-US"/>
        </w:rPr>
        <w:t>920277,59 тыс</w:t>
      </w:r>
      <w:r w:rsidRPr="00A61360">
        <w:rPr>
          <w:rFonts w:eastAsia="Calibri"/>
          <w:sz w:val="27"/>
          <w:szCs w:val="27"/>
          <w:lang w:eastAsia="en-US"/>
        </w:rPr>
        <w:t>. рублей (</w:t>
      </w:r>
      <w:r w:rsidR="00914D30">
        <w:rPr>
          <w:rFonts w:eastAsia="Calibri"/>
          <w:sz w:val="27"/>
          <w:szCs w:val="27"/>
          <w:lang w:eastAsia="en-US"/>
        </w:rPr>
        <w:t>на территории</w:t>
      </w:r>
      <w:r>
        <w:rPr>
          <w:rFonts w:eastAsia="Calibri"/>
          <w:sz w:val="27"/>
          <w:szCs w:val="27"/>
          <w:lang w:eastAsia="en-US"/>
        </w:rPr>
        <w:t xml:space="preserve"> Ульяновской области</w:t>
      </w:r>
      <w:r w:rsidRPr="00A61360">
        <w:rPr>
          <w:rFonts w:eastAsia="Calibri"/>
          <w:sz w:val="27"/>
          <w:szCs w:val="27"/>
          <w:lang w:eastAsia="en-US"/>
        </w:rPr>
        <w:t xml:space="preserve"> </w:t>
      </w:r>
      <w:r>
        <w:rPr>
          <w:rFonts w:eastAsia="Calibri"/>
          <w:sz w:val="27"/>
          <w:szCs w:val="27"/>
          <w:lang w:eastAsia="en-US"/>
        </w:rPr>
        <w:t>ВМП</w:t>
      </w:r>
      <w:r w:rsidRPr="00A61360">
        <w:rPr>
          <w:rFonts w:eastAsia="Calibri"/>
          <w:sz w:val="27"/>
          <w:szCs w:val="27"/>
          <w:lang w:eastAsia="en-US"/>
        </w:rPr>
        <w:t xml:space="preserve"> оказывают 11</w:t>
      </w:r>
      <w:r>
        <w:rPr>
          <w:rFonts w:eastAsia="Calibri"/>
          <w:sz w:val="27"/>
          <w:szCs w:val="27"/>
          <w:lang w:eastAsia="en-US"/>
        </w:rPr>
        <w:t xml:space="preserve"> </w:t>
      </w:r>
      <w:r w:rsidRPr="00A61360">
        <w:rPr>
          <w:rFonts w:eastAsia="Calibri"/>
          <w:sz w:val="27"/>
          <w:szCs w:val="27"/>
          <w:lang w:eastAsia="en-US"/>
        </w:rPr>
        <w:t>учреждений здравоохранения</w:t>
      </w:r>
      <w:r w:rsidR="00812D8A">
        <w:rPr>
          <w:rFonts w:eastAsia="Calibri"/>
          <w:sz w:val="27"/>
          <w:szCs w:val="27"/>
          <w:lang w:eastAsia="en-US"/>
        </w:rPr>
        <w:t>, из них</w:t>
      </w:r>
      <w:r w:rsidR="00AB2401">
        <w:rPr>
          <w:rFonts w:eastAsia="Calibri"/>
          <w:sz w:val="27"/>
          <w:szCs w:val="27"/>
          <w:lang w:eastAsia="en-US"/>
        </w:rPr>
        <w:t xml:space="preserve"> 8 </w:t>
      </w:r>
      <w:r w:rsidR="00812D8A">
        <w:rPr>
          <w:rFonts w:eastAsia="Calibri"/>
          <w:sz w:val="27"/>
          <w:szCs w:val="27"/>
          <w:lang w:eastAsia="en-US"/>
        </w:rPr>
        <w:t>областных государственных учреждений здравоохранения</w:t>
      </w:r>
      <w:r w:rsidR="00914D30">
        <w:rPr>
          <w:rFonts w:eastAsia="Calibri"/>
          <w:sz w:val="27"/>
          <w:szCs w:val="27"/>
          <w:lang w:eastAsia="en-US"/>
        </w:rPr>
        <w:t>)</w:t>
      </w:r>
      <w:r w:rsidR="00812D8A">
        <w:rPr>
          <w:rFonts w:eastAsia="Calibri"/>
          <w:sz w:val="27"/>
          <w:szCs w:val="27"/>
          <w:lang w:eastAsia="en-US"/>
        </w:rPr>
        <w:t>.</w:t>
      </w:r>
      <w:r w:rsidRPr="00A61360">
        <w:rPr>
          <w:rFonts w:eastAsia="Calibri"/>
          <w:sz w:val="27"/>
          <w:szCs w:val="27"/>
          <w:lang w:eastAsia="en-US"/>
        </w:rPr>
        <w:t xml:space="preserve"> </w:t>
      </w:r>
    </w:p>
    <w:p w:rsidR="00B062FC" w:rsidRPr="00914D30" w:rsidRDefault="00E70433" w:rsidP="00E15969">
      <w:pPr>
        <w:shd w:val="clear" w:color="auto" w:fill="FFFFFF"/>
        <w:ind w:firstLine="709"/>
        <w:jc w:val="both"/>
        <w:rPr>
          <w:color w:val="000000"/>
          <w:sz w:val="27"/>
          <w:szCs w:val="27"/>
        </w:rPr>
      </w:pPr>
      <w:r w:rsidRPr="00914D30">
        <w:rPr>
          <w:color w:val="000000"/>
          <w:sz w:val="27"/>
          <w:szCs w:val="27"/>
        </w:rPr>
        <w:t xml:space="preserve">3) на медицинскую помощь, оказываемую в условиях дневного стационара -   1090119,2 тыс. рублей, </w:t>
      </w:r>
      <w:r w:rsidR="00B062FC" w:rsidRPr="00914D30">
        <w:rPr>
          <w:color w:val="000000"/>
          <w:sz w:val="27"/>
          <w:szCs w:val="27"/>
        </w:rPr>
        <w:t xml:space="preserve">рост к расходам 2017 года составил </w:t>
      </w:r>
      <w:r w:rsidR="00914D30" w:rsidRPr="00914D30">
        <w:rPr>
          <w:color w:val="000000"/>
          <w:sz w:val="27"/>
          <w:szCs w:val="27"/>
        </w:rPr>
        <w:t>206128,3 тыс. рублей (</w:t>
      </w:r>
      <w:r w:rsidR="00E15969" w:rsidRPr="00914D30">
        <w:rPr>
          <w:color w:val="000000"/>
          <w:sz w:val="27"/>
          <w:szCs w:val="27"/>
        </w:rPr>
        <w:t>23,3 процента</w:t>
      </w:r>
      <w:r w:rsidR="00914D30" w:rsidRPr="00914D30">
        <w:rPr>
          <w:color w:val="000000"/>
          <w:sz w:val="27"/>
          <w:szCs w:val="27"/>
        </w:rPr>
        <w:t>)</w:t>
      </w:r>
      <w:r w:rsidR="00E15969" w:rsidRPr="00914D30">
        <w:rPr>
          <w:color w:val="000000"/>
          <w:sz w:val="27"/>
          <w:szCs w:val="27"/>
        </w:rPr>
        <w:t xml:space="preserve"> (в 2017 году - 883 990,9 тыс. рублей)</w:t>
      </w:r>
      <w:r w:rsidR="00113E25" w:rsidRPr="00914D30">
        <w:rPr>
          <w:color w:val="000000"/>
          <w:sz w:val="27"/>
          <w:szCs w:val="27"/>
        </w:rPr>
        <w:t>.</w:t>
      </w:r>
    </w:p>
    <w:p w:rsidR="00E70433" w:rsidRPr="00E15969" w:rsidRDefault="00B062FC" w:rsidP="00E70433">
      <w:pPr>
        <w:shd w:val="clear" w:color="auto" w:fill="FFFFFF"/>
        <w:ind w:firstLine="709"/>
        <w:jc w:val="both"/>
        <w:rPr>
          <w:rFonts w:eastAsia="Calibri"/>
          <w:sz w:val="27"/>
          <w:szCs w:val="27"/>
          <w:lang w:eastAsia="en-US"/>
        </w:rPr>
      </w:pPr>
      <w:r w:rsidRPr="00E15969">
        <w:rPr>
          <w:color w:val="000000"/>
          <w:sz w:val="27"/>
          <w:szCs w:val="27"/>
        </w:rPr>
        <w:lastRenderedPageBreak/>
        <w:t>Это</w:t>
      </w:r>
      <w:r w:rsidR="00E70433" w:rsidRPr="00E15969">
        <w:rPr>
          <w:color w:val="000000"/>
          <w:sz w:val="27"/>
          <w:szCs w:val="27"/>
        </w:rPr>
        <w:t xml:space="preserve"> обеспечило выполнение </w:t>
      </w:r>
      <w:r w:rsidR="00E70433" w:rsidRPr="00E15969">
        <w:rPr>
          <w:rFonts w:eastAsia="Calibri"/>
          <w:sz w:val="27"/>
          <w:szCs w:val="27"/>
          <w:lang w:eastAsia="en-US"/>
        </w:rPr>
        <w:t xml:space="preserve">74006 </w:t>
      </w:r>
      <w:r w:rsidR="00E70433" w:rsidRPr="00E15969">
        <w:rPr>
          <w:sz w:val="27"/>
          <w:szCs w:val="27"/>
        </w:rPr>
        <w:t>случаев лечения,</w:t>
      </w:r>
      <w:r w:rsidR="00E70433" w:rsidRPr="00E15969">
        <w:rPr>
          <w:rFonts w:eastAsia="Calibri"/>
          <w:sz w:val="27"/>
          <w:szCs w:val="27"/>
          <w:lang w:eastAsia="en-US"/>
        </w:rPr>
        <w:t xml:space="preserve"> </w:t>
      </w:r>
      <w:r w:rsidR="00914D30">
        <w:rPr>
          <w:rFonts w:eastAsia="Calibri"/>
          <w:sz w:val="27"/>
          <w:szCs w:val="27"/>
          <w:lang w:eastAsia="en-US"/>
        </w:rPr>
        <w:t>или 101,5 процента</w:t>
      </w:r>
      <w:r w:rsidR="00E70433" w:rsidRPr="00E15969">
        <w:rPr>
          <w:rFonts w:eastAsia="Calibri"/>
          <w:sz w:val="27"/>
          <w:szCs w:val="27"/>
          <w:lang w:eastAsia="en-US"/>
        </w:rPr>
        <w:t xml:space="preserve"> к уровню 2017 года (в 2017 году</w:t>
      </w:r>
      <w:r w:rsidR="00F10421" w:rsidRPr="00E15969">
        <w:rPr>
          <w:rFonts w:eastAsia="Calibri"/>
          <w:sz w:val="27"/>
          <w:szCs w:val="27"/>
          <w:lang w:eastAsia="en-US"/>
        </w:rPr>
        <w:t xml:space="preserve"> -</w:t>
      </w:r>
      <w:r w:rsidR="00E70433" w:rsidRPr="00E15969">
        <w:rPr>
          <w:rFonts w:eastAsia="Calibri"/>
          <w:sz w:val="27"/>
          <w:szCs w:val="27"/>
          <w:lang w:eastAsia="en-US"/>
        </w:rPr>
        <w:t xml:space="preserve"> 72891</w:t>
      </w:r>
      <w:r w:rsidR="00AB2401" w:rsidRPr="00E15969">
        <w:rPr>
          <w:rFonts w:eastAsia="Calibri"/>
          <w:sz w:val="27"/>
          <w:szCs w:val="27"/>
          <w:lang w:eastAsia="en-US"/>
        </w:rPr>
        <w:t xml:space="preserve"> случаев</w:t>
      </w:r>
      <w:r w:rsidR="00E70433" w:rsidRPr="00E15969">
        <w:rPr>
          <w:rFonts w:eastAsia="Calibri"/>
          <w:sz w:val="27"/>
          <w:szCs w:val="27"/>
          <w:lang w:eastAsia="en-US"/>
        </w:rPr>
        <w:t xml:space="preserve">); </w:t>
      </w:r>
    </w:p>
    <w:p w:rsidR="00F10421" w:rsidRPr="00C634E6" w:rsidRDefault="00E70433" w:rsidP="00C83400">
      <w:pPr>
        <w:shd w:val="clear" w:color="auto" w:fill="FFFFFF"/>
        <w:ind w:firstLine="709"/>
        <w:jc w:val="both"/>
        <w:rPr>
          <w:color w:val="000000"/>
          <w:sz w:val="27"/>
          <w:szCs w:val="27"/>
        </w:rPr>
      </w:pPr>
      <w:r w:rsidRPr="00C634E6">
        <w:rPr>
          <w:color w:val="000000"/>
          <w:sz w:val="27"/>
          <w:szCs w:val="27"/>
        </w:rPr>
        <w:t>4) на скорую медицинскую помощь</w:t>
      </w:r>
      <w:r w:rsidR="00F10421" w:rsidRPr="00C634E6">
        <w:rPr>
          <w:color w:val="000000"/>
          <w:sz w:val="27"/>
          <w:szCs w:val="27"/>
        </w:rPr>
        <w:t xml:space="preserve"> -</w:t>
      </w:r>
      <w:r w:rsidRPr="00C634E6">
        <w:rPr>
          <w:color w:val="000000"/>
          <w:sz w:val="27"/>
          <w:szCs w:val="27"/>
        </w:rPr>
        <w:t xml:space="preserve"> 815596,8 тыс. </w:t>
      </w:r>
      <w:r w:rsidR="00F10421" w:rsidRPr="00C634E6">
        <w:rPr>
          <w:color w:val="000000"/>
          <w:sz w:val="27"/>
          <w:szCs w:val="27"/>
        </w:rPr>
        <w:t xml:space="preserve">рублей, рост к расходам 2017 года составил </w:t>
      </w:r>
      <w:r w:rsidR="00E15969" w:rsidRPr="00C634E6">
        <w:rPr>
          <w:color w:val="000000"/>
          <w:sz w:val="27"/>
          <w:szCs w:val="27"/>
        </w:rPr>
        <w:t>118300,1</w:t>
      </w:r>
      <w:r w:rsidR="00F10421" w:rsidRPr="00C634E6">
        <w:rPr>
          <w:color w:val="000000"/>
          <w:sz w:val="27"/>
          <w:szCs w:val="27"/>
        </w:rPr>
        <w:t xml:space="preserve"> тыс. рублей</w:t>
      </w:r>
      <w:r w:rsidR="00914D30" w:rsidRPr="00C634E6">
        <w:rPr>
          <w:color w:val="000000"/>
          <w:sz w:val="27"/>
          <w:szCs w:val="27"/>
        </w:rPr>
        <w:t xml:space="preserve"> (</w:t>
      </w:r>
      <w:r w:rsidR="00E15969" w:rsidRPr="00C634E6">
        <w:rPr>
          <w:color w:val="000000"/>
          <w:sz w:val="27"/>
          <w:szCs w:val="27"/>
        </w:rPr>
        <w:t>17,0 процентов</w:t>
      </w:r>
      <w:r w:rsidR="00914D30" w:rsidRPr="00C634E6">
        <w:rPr>
          <w:color w:val="000000"/>
          <w:sz w:val="27"/>
          <w:szCs w:val="27"/>
        </w:rPr>
        <w:t>)</w:t>
      </w:r>
      <w:r w:rsidR="00E15969" w:rsidRPr="00C634E6">
        <w:rPr>
          <w:color w:val="000000"/>
          <w:sz w:val="27"/>
          <w:szCs w:val="27"/>
        </w:rPr>
        <w:t xml:space="preserve"> (в 2017 году - 697296,7 тыс. рублей) </w:t>
      </w:r>
    </w:p>
    <w:p w:rsidR="00E70433" w:rsidRDefault="00E70433" w:rsidP="00E70433">
      <w:pPr>
        <w:shd w:val="clear" w:color="auto" w:fill="FFFFFF"/>
        <w:ind w:firstLine="709"/>
        <w:jc w:val="both"/>
        <w:rPr>
          <w:rFonts w:eastAsia="Calibri"/>
          <w:sz w:val="27"/>
          <w:szCs w:val="27"/>
          <w:lang w:eastAsia="en-US"/>
        </w:rPr>
      </w:pPr>
      <w:r w:rsidRPr="00A61360">
        <w:rPr>
          <w:color w:val="000000"/>
          <w:sz w:val="27"/>
          <w:szCs w:val="27"/>
        </w:rPr>
        <w:t xml:space="preserve"> Выполнено </w:t>
      </w:r>
      <w:r>
        <w:rPr>
          <w:rFonts w:eastAsia="Calibri"/>
          <w:sz w:val="27"/>
          <w:szCs w:val="27"/>
          <w:lang w:eastAsia="en-US"/>
        </w:rPr>
        <w:t>311927</w:t>
      </w:r>
      <w:r w:rsidR="00AB2401">
        <w:rPr>
          <w:rFonts w:eastAsia="Calibri"/>
          <w:sz w:val="27"/>
          <w:szCs w:val="27"/>
          <w:lang w:eastAsia="en-US"/>
        </w:rPr>
        <w:t xml:space="preserve"> </w:t>
      </w:r>
      <w:r w:rsidRPr="00A61360">
        <w:rPr>
          <w:rFonts w:eastAsia="Calibri"/>
          <w:sz w:val="27"/>
          <w:szCs w:val="27"/>
          <w:lang w:eastAsia="en-US"/>
        </w:rPr>
        <w:t>вызовов службы скорой медицинской помощи</w:t>
      </w:r>
      <w:r>
        <w:rPr>
          <w:rFonts w:eastAsia="Calibri"/>
          <w:sz w:val="27"/>
          <w:szCs w:val="27"/>
          <w:lang w:eastAsia="en-US"/>
        </w:rPr>
        <w:t>,</w:t>
      </w:r>
      <w:r w:rsidRPr="00D15A4D">
        <w:rPr>
          <w:rFonts w:eastAsia="Calibri"/>
          <w:sz w:val="27"/>
          <w:szCs w:val="27"/>
          <w:lang w:eastAsia="en-US"/>
        </w:rPr>
        <w:t xml:space="preserve"> </w:t>
      </w:r>
      <w:r w:rsidR="00914D30">
        <w:rPr>
          <w:rFonts w:eastAsia="Calibri"/>
          <w:sz w:val="27"/>
          <w:szCs w:val="27"/>
          <w:lang w:eastAsia="en-US"/>
        </w:rPr>
        <w:t>или 110,8 процента</w:t>
      </w:r>
      <w:r w:rsidRPr="00A61360">
        <w:rPr>
          <w:rFonts w:eastAsia="Calibri"/>
          <w:sz w:val="27"/>
          <w:szCs w:val="27"/>
          <w:lang w:eastAsia="en-US"/>
        </w:rPr>
        <w:t xml:space="preserve"> к уровню 2017 года (в 2017 год</w:t>
      </w:r>
      <w:r>
        <w:rPr>
          <w:rFonts w:eastAsia="Calibri"/>
          <w:sz w:val="27"/>
          <w:szCs w:val="27"/>
          <w:lang w:eastAsia="en-US"/>
        </w:rPr>
        <w:t>у</w:t>
      </w:r>
      <w:r w:rsidRPr="00A61360">
        <w:rPr>
          <w:rFonts w:eastAsia="Calibri"/>
          <w:sz w:val="27"/>
          <w:szCs w:val="27"/>
          <w:lang w:eastAsia="en-US"/>
        </w:rPr>
        <w:t xml:space="preserve"> - </w:t>
      </w:r>
      <w:r>
        <w:rPr>
          <w:rFonts w:eastAsia="Calibri"/>
          <w:sz w:val="27"/>
          <w:szCs w:val="27"/>
          <w:lang w:eastAsia="en-US"/>
        </w:rPr>
        <w:t xml:space="preserve">281596 </w:t>
      </w:r>
      <w:r w:rsidRPr="00A61360">
        <w:rPr>
          <w:rFonts w:eastAsia="Calibri"/>
          <w:sz w:val="27"/>
          <w:szCs w:val="27"/>
          <w:lang w:eastAsia="en-US"/>
        </w:rPr>
        <w:t>вызовов).</w:t>
      </w:r>
    </w:p>
    <w:p w:rsidR="008C69C2" w:rsidRDefault="008C69C2" w:rsidP="008C69C2">
      <w:pPr>
        <w:spacing w:line="247" w:lineRule="auto"/>
        <w:ind w:firstLine="708"/>
        <w:jc w:val="both"/>
        <w:rPr>
          <w:rFonts w:eastAsia="Calibri"/>
          <w:sz w:val="27"/>
          <w:szCs w:val="27"/>
          <w:lang w:eastAsia="en-US"/>
        </w:rPr>
      </w:pPr>
    </w:p>
    <w:p w:rsidR="00E70433" w:rsidRPr="00C02418" w:rsidRDefault="00E70433" w:rsidP="00E70433">
      <w:pPr>
        <w:jc w:val="both"/>
        <w:rPr>
          <w:sz w:val="27"/>
          <w:szCs w:val="27"/>
        </w:rPr>
      </w:pPr>
      <w:r w:rsidRPr="00A61360">
        <w:rPr>
          <w:b/>
          <w:sz w:val="27"/>
          <w:szCs w:val="27"/>
        </w:rPr>
        <w:t xml:space="preserve">        </w:t>
      </w:r>
      <w:r w:rsidRPr="00A61360">
        <w:rPr>
          <w:sz w:val="27"/>
          <w:szCs w:val="27"/>
        </w:rPr>
        <w:t xml:space="preserve"> </w:t>
      </w:r>
      <w:r w:rsidRPr="00C02418">
        <w:rPr>
          <w:sz w:val="27"/>
          <w:szCs w:val="27"/>
        </w:rPr>
        <w:t xml:space="preserve">Согласно представленных ТФОМС Ульяновской области данных за 2018 год по форме федерального статистического наблюдения № 14-Ф (ОМС) сводная-1 «Сведения о поступлении и расходовании средств ОМС медицинскими организациями» (утверждена приказом Росстата от 17.04.2014 № 258) медицинскими организациями израсходовано 12747734,2 тыс. рублей (с учетом средств, поступивших от территориальных фондов обязательного медицинского страхования других субъектов РФ, и иных видов и услуг, не установленных базовой программой), в том числе направлено: </w:t>
      </w:r>
    </w:p>
    <w:p w:rsidR="00E70433" w:rsidRPr="00C02418" w:rsidRDefault="00AB2401" w:rsidP="00E70433">
      <w:pPr>
        <w:jc w:val="both"/>
        <w:rPr>
          <w:sz w:val="27"/>
          <w:szCs w:val="27"/>
        </w:rPr>
      </w:pPr>
      <w:r>
        <w:rPr>
          <w:sz w:val="27"/>
          <w:szCs w:val="27"/>
        </w:rPr>
        <w:t xml:space="preserve"> </w:t>
      </w:r>
      <w:r w:rsidR="00E70433" w:rsidRPr="00C02418">
        <w:rPr>
          <w:sz w:val="27"/>
          <w:szCs w:val="27"/>
        </w:rPr>
        <w:t xml:space="preserve"> </w:t>
      </w:r>
      <w:r>
        <w:rPr>
          <w:sz w:val="27"/>
          <w:szCs w:val="27"/>
        </w:rPr>
        <w:t xml:space="preserve"> </w:t>
      </w:r>
      <w:r w:rsidR="00E70433" w:rsidRPr="00C02418">
        <w:rPr>
          <w:sz w:val="27"/>
          <w:szCs w:val="27"/>
        </w:rPr>
        <w:t xml:space="preserve">  - 8382163,5 тыс. рублей (65,8% от общего объема расходов) на оплату труда (с начислениями на выплаты по оплате труда); </w:t>
      </w:r>
    </w:p>
    <w:p w:rsidR="00E70433" w:rsidRPr="00C02418" w:rsidRDefault="00AB2401" w:rsidP="00E70433">
      <w:pPr>
        <w:jc w:val="both"/>
        <w:rPr>
          <w:sz w:val="27"/>
          <w:szCs w:val="27"/>
        </w:rPr>
      </w:pPr>
      <w:r>
        <w:rPr>
          <w:sz w:val="27"/>
          <w:szCs w:val="27"/>
        </w:rPr>
        <w:t xml:space="preserve"> </w:t>
      </w:r>
      <w:r w:rsidR="00E70433" w:rsidRPr="00C02418">
        <w:rPr>
          <w:sz w:val="27"/>
          <w:szCs w:val="27"/>
        </w:rPr>
        <w:t xml:space="preserve">   - 2014907,5 тыс. рублей (15,8%) на оплату работ (услуг), в том числе 502422,1 тыс. рублей на оплату коммунальных услуг, 386248,5 тыс. рублей на оплату работ и услуг по содержанию имущества, 633871,9 тыс. рублей прочие работы и услуги, из них 315756,4 тыс. рублей на оплату стоимости организации питания (при отсутствии организованного питания в медицинской организации); </w:t>
      </w:r>
    </w:p>
    <w:p w:rsidR="00E70433" w:rsidRPr="00C02418" w:rsidRDefault="00E70433" w:rsidP="00E70433">
      <w:pPr>
        <w:jc w:val="both"/>
        <w:rPr>
          <w:sz w:val="27"/>
          <w:szCs w:val="27"/>
        </w:rPr>
      </w:pPr>
      <w:r w:rsidRPr="00C02418">
        <w:rPr>
          <w:sz w:val="27"/>
          <w:szCs w:val="27"/>
        </w:rPr>
        <w:t xml:space="preserve"> </w:t>
      </w:r>
      <w:r w:rsidR="001A1B15" w:rsidRPr="001A1B15">
        <w:rPr>
          <w:sz w:val="27"/>
          <w:szCs w:val="27"/>
        </w:rPr>
        <w:t xml:space="preserve">  </w:t>
      </w:r>
      <w:r w:rsidRPr="00C02418">
        <w:rPr>
          <w:sz w:val="27"/>
          <w:szCs w:val="27"/>
        </w:rPr>
        <w:t xml:space="preserve">  - 2189324,1 тыс. рублей (17,2%) на увеличение стоимости материальных активов (в том числе: 1033110,5 тыс. рублей на приобретение медикаментов и перевязочных средств; 293836,6 тыс. рублей на приобретение медицинского инструментария; 197723,2 тыс. рублей на приобретение реактивов и химикатов, стекла и химической посуды; 496515,3 тыс. рублей на приобретение прочих материальных запасов); </w:t>
      </w:r>
    </w:p>
    <w:p w:rsidR="00E70433" w:rsidRPr="00C02418" w:rsidRDefault="00E70433" w:rsidP="00E70433">
      <w:pPr>
        <w:jc w:val="both"/>
        <w:rPr>
          <w:sz w:val="27"/>
          <w:szCs w:val="27"/>
        </w:rPr>
      </w:pPr>
      <w:r w:rsidRPr="00C02418">
        <w:rPr>
          <w:sz w:val="27"/>
          <w:szCs w:val="27"/>
        </w:rPr>
        <w:t xml:space="preserve">   - 85424,3 тыс. рублей (0,7%) на увеличение стоимости основных средств (в том числе: 46916,0 тыс. рублей на приобретение медицинского оборудования; 39717,8 тыс. рублей на приобретение медицинского инструментария; 33073,2 тыс. рублей на приобретение прочих основных средств); </w:t>
      </w:r>
    </w:p>
    <w:p w:rsidR="00E70433" w:rsidRPr="00C02418" w:rsidRDefault="00E70433" w:rsidP="00E70433">
      <w:pPr>
        <w:jc w:val="both"/>
        <w:rPr>
          <w:sz w:val="27"/>
          <w:szCs w:val="27"/>
        </w:rPr>
      </w:pPr>
      <w:r w:rsidRPr="00C02418">
        <w:rPr>
          <w:sz w:val="27"/>
          <w:szCs w:val="27"/>
        </w:rPr>
        <w:t xml:space="preserve">   - 75597,2 тыс. рублей (0,6%) прочие расходы. </w:t>
      </w:r>
    </w:p>
    <w:p w:rsidR="00E70433" w:rsidRPr="00C02418" w:rsidRDefault="00E70433" w:rsidP="00E70433">
      <w:pPr>
        <w:jc w:val="both"/>
        <w:rPr>
          <w:sz w:val="27"/>
          <w:szCs w:val="27"/>
        </w:rPr>
      </w:pPr>
      <w:r w:rsidRPr="00C02418">
        <w:rPr>
          <w:sz w:val="27"/>
          <w:szCs w:val="27"/>
        </w:rPr>
        <w:t xml:space="preserve">          Таким образом основная доля расходования средств ОМС медицинскими организациями приходится на оплату труда с начислениями (более 65 процентов общего объёма расходов).</w:t>
      </w:r>
    </w:p>
    <w:p w:rsidR="00E70433" w:rsidRPr="00C02418" w:rsidRDefault="00E70433" w:rsidP="00E70433">
      <w:pPr>
        <w:autoSpaceDE w:val="0"/>
        <w:autoSpaceDN w:val="0"/>
        <w:adjustRightInd w:val="0"/>
        <w:ind w:firstLine="708"/>
        <w:jc w:val="both"/>
        <w:rPr>
          <w:sz w:val="27"/>
          <w:szCs w:val="27"/>
        </w:rPr>
      </w:pPr>
      <w:r w:rsidRPr="00C02418">
        <w:rPr>
          <w:sz w:val="27"/>
          <w:szCs w:val="27"/>
        </w:rPr>
        <w:t xml:space="preserve">В письме Федерального ФОМС от  30.06.2017 № 7665/21-2/н «О мерах по реализации Указа Президента Российской Федерации от 07.05.2012 №597», адресованного председателям комиссий по разработке ТПГГ и директорам ТФОМС указано, что при определении объёмов финансового обеспечения ТПГГ «субъектами Российской Федерации должны соблюдаться общие подходы к обеспечению достижения целевых показателей повышения оплаты труда отдельных категорий работников бюджетной сферы согласно пункту 4 протокола заседания правительственной комиссии по бюджетным проектировкам на очередной финансовый год и плановый период от 07.10.2016 №2: средства ОМС обеспечивают </w:t>
      </w:r>
      <w:r w:rsidRPr="00C02418">
        <w:rPr>
          <w:b/>
          <w:sz w:val="27"/>
          <w:szCs w:val="27"/>
        </w:rPr>
        <w:t>70% от общего объёма требуемых средств</w:t>
      </w:r>
      <w:r w:rsidRPr="00C02418">
        <w:rPr>
          <w:sz w:val="27"/>
          <w:szCs w:val="27"/>
        </w:rPr>
        <w:t xml:space="preserve">, 30% - за счет иных источников, </w:t>
      </w:r>
      <w:r w:rsidRPr="00C02418">
        <w:rPr>
          <w:sz w:val="27"/>
          <w:szCs w:val="27"/>
        </w:rPr>
        <w:lastRenderedPageBreak/>
        <w:t>формирующих фонд оплаты труда (средства соответствующих бюджетов бюджетной системы и средства от приносящей доход деятельности)».</w:t>
      </w:r>
    </w:p>
    <w:p w:rsidR="00E70433" w:rsidRDefault="00E70433" w:rsidP="00E70433">
      <w:pPr>
        <w:autoSpaceDE w:val="0"/>
        <w:autoSpaceDN w:val="0"/>
        <w:adjustRightInd w:val="0"/>
        <w:ind w:firstLine="708"/>
        <w:jc w:val="both"/>
        <w:rPr>
          <w:sz w:val="27"/>
          <w:szCs w:val="27"/>
        </w:rPr>
      </w:pPr>
      <w:r w:rsidRPr="00C02418">
        <w:rPr>
          <w:sz w:val="27"/>
          <w:szCs w:val="27"/>
        </w:rPr>
        <w:t>При этом, согласно данных, представленных Министерством здравоохранения Ульяновской области письмом от 09.04.2019 № 11-01/4056исх,), общий объём расходов на оплату труда по 51 подведомственному учреждению здравоохранения, работающему в системе ОМС, составил 9678532,8 тыс. рублей. Из них за счет средств ОМС – 7453800,5тыс. рублей, что составляет 77% от общего</w:t>
      </w:r>
      <w:r>
        <w:rPr>
          <w:sz w:val="27"/>
          <w:szCs w:val="27"/>
        </w:rPr>
        <w:t xml:space="preserve"> объёма расходов на оплату труда. </w:t>
      </w:r>
    </w:p>
    <w:p w:rsidR="00E70433" w:rsidRPr="00C02418" w:rsidRDefault="00E70433" w:rsidP="00E70433">
      <w:pPr>
        <w:autoSpaceDE w:val="0"/>
        <w:autoSpaceDN w:val="0"/>
        <w:adjustRightInd w:val="0"/>
        <w:ind w:firstLine="708"/>
        <w:jc w:val="both"/>
        <w:rPr>
          <w:sz w:val="27"/>
          <w:szCs w:val="27"/>
        </w:rPr>
      </w:pPr>
      <w:r>
        <w:rPr>
          <w:sz w:val="27"/>
          <w:szCs w:val="27"/>
        </w:rPr>
        <w:t xml:space="preserve">В целом анализ структуры расходов средств ОМС (ф. №14 ОМС) за 2016-2018 годы показывает, что доля расходов на оплату труда медицинских организаций неуклонно растет (ежегодный рост составляет около 6,5%), при этом доля расходов на </w:t>
      </w:r>
      <w:r w:rsidRPr="00C02418">
        <w:rPr>
          <w:sz w:val="27"/>
          <w:szCs w:val="27"/>
        </w:rPr>
        <w:t>приобретение медикаментов, перевязочных средств, медицинского инструментария, реактивов и химикатов остается примерно на прежнем уровне.</w:t>
      </w:r>
    </w:p>
    <w:p w:rsidR="00FD2FE1" w:rsidRPr="00C02418" w:rsidRDefault="00FD2FE1" w:rsidP="00317F65">
      <w:pPr>
        <w:autoSpaceDE w:val="0"/>
        <w:autoSpaceDN w:val="0"/>
        <w:adjustRightInd w:val="0"/>
        <w:ind w:firstLine="708"/>
        <w:jc w:val="right"/>
        <w:rPr>
          <w:sz w:val="27"/>
          <w:szCs w:val="27"/>
        </w:rPr>
      </w:pPr>
    </w:p>
    <w:p w:rsidR="00746237" w:rsidRPr="00C02418" w:rsidRDefault="00317F65" w:rsidP="00317F65">
      <w:pPr>
        <w:autoSpaceDE w:val="0"/>
        <w:autoSpaceDN w:val="0"/>
        <w:adjustRightInd w:val="0"/>
        <w:ind w:firstLine="708"/>
        <w:jc w:val="right"/>
        <w:rPr>
          <w:sz w:val="27"/>
          <w:szCs w:val="27"/>
        </w:rPr>
      </w:pPr>
      <w:r w:rsidRPr="00C02418">
        <w:rPr>
          <w:sz w:val="27"/>
          <w:szCs w:val="27"/>
        </w:rPr>
        <w:t xml:space="preserve">Диаграмма </w:t>
      </w:r>
      <w:r w:rsidR="002129FD" w:rsidRPr="00C02418">
        <w:rPr>
          <w:sz w:val="27"/>
          <w:szCs w:val="27"/>
        </w:rPr>
        <w:t>3</w:t>
      </w:r>
    </w:p>
    <w:p w:rsidR="00B109AC" w:rsidRPr="00C02418" w:rsidRDefault="00746237" w:rsidP="00B109AC">
      <w:pPr>
        <w:autoSpaceDE w:val="0"/>
        <w:autoSpaceDN w:val="0"/>
        <w:adjustRightInd w:val="0"/>
        <w:ind w:firstLine="708"/>
        <w:jc w:val="center"/>
        <w:rPr>
          <w:b/>
          <w:sz w:val="27"/>
          <w:szCs w:val="27"/>
        </w:rPr>
      </w:pPr>
      <w:r w:rsidRPr="00C02418">
        <w:rPr>
          <w:b/>
          <w:sz w:val="27"/>
          <w:szCs w:val="27"/>
        </w:rPr>
        <w:t xml:space="preserve">Сравнительный анализ изменения объёмов расходования средств ОМС </w:t>
      </w:r>
    </w:p>
    <w:p w:rsidR="00B109AC" w:rsidRPr="00C02418" w:rsidRDefault="00746237" w:rsidP="00B109AC">
      <w:pPr>
        <w:autoSpaceDE w:val="0"/>
        <w:autoSpaceDN w:val="0"/>
        <w:adjustRightInd w:val="0"/>
        <w:ind w:firstLine="708"/>
        <w:jc w:val="center"/>
        <w:rPr>
          <w:b/>
          <w:sz w:val="27"/>
          <w:szCs w:val="27"/>
        </w:rPr>
      </w:pPr>
      <w:r w:rsidRPr="00C02418">
        <w:rPr>
          <w:b/>
          <w:sz w:val="27"/>
          <w:szCs w:val="27"/>
        </w:rPr>
        <w:t>на оплату труда и медицинские изделия согласно данных</w:t>
      </w:r>
    </w:p>
    <w:p w:rsidR="00746237" w:rsidRDefault="00746237" w:rsidP="00B109AC">
      <w:pPr>
        <w:autoSpaceDE w:val="0"/>
        <w:autoSpaceDN w:val="0"/>
        <w:adjustRightInd w:val="0"/>
        <w:ind w:firstLine="708"/>
        <w:jc w:val="center"/>
        <w:rPr>
          <w:b/>
          <w:sz w:val="27"/>
          <w:szCs w:val="27"/>
        </w:rPr>
      </w:pPr>
      <w:r w:rsidRPr="00C02418">
        <w:rPr>
          <w:b/>
          <w:sz w:val="27"/>
          <w:szCs w:val="27"/>
        </w:rPr>
        <w:t>ф. 14</w:t>
      </w:r>
      <w:r w:rsidR="00B109AC" w:rsidRPr="00C02418">
        <w:rPr>
          <w:b/>
          <w:sz w:val="27"/>
          <w:szCs w:val="27"/>
        </w:rPr>
        <w:t>-Ф (</w:t>
      </w:r>
      <w:r w:rsidRPr="00C02418">
        <w:rPr>
          <w:b/>
          <w:sz w:val="27"/>
          <w:szCs w:val="27"/>
        </w:rPr>
        <w:t>ОМС</w:t>
      </w:r>
      <w:r w:rsidR="00B109AC" w:rsidRPr="00C02418">
        <w:rPr>
          <w:b/>
          <w:sz w:val="27"/>
          <w:szCs w:val="27"/>
        </w:rPr>
        <w:t>)</w:t>
      </w:r>
      <w:r w:rsidRPr="00C02418">
        <w:rPr>
          <w:b/>
          <w:sz w:val="27"/>
          <w:szCs w:val="27"/>
        </w:rPr>
        <w:t xml:space="preserve"> за 2016-2018 годы</w:t>
      </w:r>
    </w:p>
    <w:p w:rsidR="00317F65" w:rsidRDefault="00317F65" w:rsidP="00B109AC">
      <w:pPr>
        <w:autoSpaceDE w:val="0"/>
        <w:autoSpaceDN w:val="0"/>
        <w:adjustRightInd w:val="0"/>
        <w:ind w:firstLine="708"/>
        <w:jc w:val="center"/>
        <w:rPr>
          <w:b/>
          <w:sz w:val="27"/>
          <w:szCs w:val="27"/>
        </w:rPr>
      </w:pPr>
    </w:p>
    <w:p w:rsidR="00B109AC" w:rsidRPr="00746237" w:rsidRDefault="00B109AC" w:rsidP="00B109AC">
      <w:pPr>
        <w:autoSpaceDE w:val="0"/>
        <w:autoSpaceDN w:val="0"/>
        <w:adjustRightInd w:val="0"/>
        <w:jc w:val="both"/>
        <w:rPr>
          <w:b/>
          <w:sz w:val="27"/>
          <w:szCs w:val="27"/>
        </w:rPr>
      </w:pPr>
      <w:r>
        <w:rPr>
          <w:noProof/>
        </w:rPr>
        <w:drawing>
          <wp:inline distT="0" distB="0" distL="0" distR="0" wp14:anchorId="09BC0810" wp14:editId="1D3E7543">
            <wp:extent cx="6305550" cy="2400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00C1" w:rsidRPr="00C02418" w:rsidRDefault="004935E5" w:rsidP="00AF00C1">
      <w:pPr>
        <w:spacing w:line="247" w:lineRule="auto"/>
        <w:ind w:firstLine="708"/>
        <w:jc w:val="both"/>
        <w:rPr>
          <w:b/>
          <w:bCs/>
          <w:sz w:val="27"/>
          <w:szCs w:val="27"/>
        </w:rPr>
      </w:pPr>
      <w:r w:rsidRPr="00C02418">
        <w:rPr>
          <w:b/>
          <w:sz w:val="27"/>
          <w:szCs w:val="27"/>
        </w:rPr>
        <w:t>5</w:t>
      </w:r>
      <w:r w:rsidR="000F639B" w:rsidRPr="00C02418">
        <w:rPr>
          <w:b/>
          <w:sz w:val="27"/>
          <w:szCs w:val="27"/>
        </w:rPr>
        <w:t xml:space="preserve">. </w:t>
      </w:r>
      <w:r w:rsidR="00AF00C1" w:rsidRPr="00C02418">
        <w:rPr>
          <w:b/>
          <w:sz w:val="27"/>
          <w:szCs w:val="27"/>
        </w:rPr>
        <w:t>Расходы на содержание аппарата управления на 2018</w:t>
      </w:r>
      <w:r w:rsidR="00AF00C1" w:rsidRPr="00C02418">
        <w:rPr>
          <w:sz w:val="27"/>
          <w:szCs w:val="27"/>
        </w:rPr>
        <w:t xml:space="preserve"> год были утверждены в сумме </w:t>
      </w:r>
      <w:r w:rsidR="00AF00C1" w:rsidRPr="00C02418">
        <w:rPr>
          <w:b/>
          <w:sz w:val="27"/>
          <w:szCs w:val="27"/>
        </w:rPr>
        <w:t xml:space="preserve">56911,0 </w:t>
      </w:r>
      <w:r w:rsidR="00AF00C1" w:rsidRPr="00C02418">
        <w:rPr>
          <w:sz w:val="27"/>
          <w:szCs w:val="27"/>
        </w:rPr>
        <w:t xml:space="preserve">тыс. рублей. Кассовое исполнение составило </w:t>
      </w:r>
      <w:r w:rsidR="00AF00C1" w:rsidRPr="00C02418">
        <w:rPr>
          <w:b/>
          <w:sz w:val="27"/>
          <w:szCs w:val="27"/>
        </w:rPr>
        <w:t xml:space="preserve">56884,2 </w:t>
      </w:r>
      <w:r w:rsidR="00AF00C1" w:rsidRPr="00C02418">
        <w:rPr>
          <w:sz w:val="27"/>
          <w:szCs w:val="27"/>
        </w:rPr>
        <w:t>тыс. рублей, или 100 процентов, и 99,5 процента к кассовым расходам 2017 года (</w:t>
      </w:r>
      <w:r w:rsidR="00AF00C1" w:rsidRPr="00C02418">
        <w:rPr>
          <w:bCs/>
          <w:color w:val="000000"/>
          <w:sz w:val="27"/>
          <w:szCs w:val="27"/>
        </w:rPr>
        <w:t xml:space="preserve">57189,7 </w:t>
      </w:r>
      <w:r w:rsidR="00AF00C1" w:rsidRPr="00C02418">
        <w:rPr>
          <w:sz w:val="27"/>
          <w:szCs w:val="27"/>
        </w:rPr>
        <w:t xml:space="preserve">тыс. рублей).  Доля в общей сумме расходов Фонда за 2018 год составила </w:t>
      </w:r>
      <w:r w:rsidR="00AF00C1" w:rsidRPr="00C02418">
        <w:rPr>
          <w:color w:val="000000"/>
          <w:sz w:val="27"/>
          <w:szCs w:val="27"/>
        </w:rPr>
        <w:t>0,4</w:t>
      </w:r>
      <w:r w:rsidR="00AF00C1" w:rsidRPr="00C02418">
        <w:rPr>
          <w:sz w:val="27"/>
          <w:szCs w:val="27"/>
        </w:rPr>
        <w:t xml:space="preserve"> процента.</w:t>
      </w:r>
      <w:r w:rsidR="00AF00C1" w:rsidRPr="00C02418">
        <w:rPr>
          <w:b/>
          <w:bCs/>
          <w:sz w:val="27"/>
          <w:szCs w:val="27"/>
        </w:rPr>
        <w:t xml:space="preserve"> </w:t>
      </w:r>
    </w:p>
    <w:p w:rsidR="000F639B" w:rsidRPr="00C02418" w:rsidRDefault="000F639B" w:rsidP="00AF00C1">
      <w:pPr>
        <w:spacing w:line="247" w:lineRule="auto"/>
        <w:jc w:val="right"/>
        <w:rPr>
          <w:bCs/>
          <w:sz w:val="27"/>
          <w:szCs w:val="27"/>
        </w:rPr>
      </w:pPr>
    </w:p>
    <w:p w:rsidR="00AF00C1" w:rsidRPr="00C02418" w:rsidRDefault="00AF00C1" w:rsidP="00AF00C1">
      <w:pPr>
        <w:spacing w:line="247" w:lineRule="auto"/>
        <w:jc w:val="right"/>
        <w:rPr>
          <w:bCs/>
          <w:sz w:val="27"/>
          <w:szCs w:val="27"/>
        </w:rPr>
      </w:pPr>
      <w:r w:rsidRPr="00C02418">
        <w:rPr>
          <w:bCs/>
          <w:sz w:val="27"/>
          <w:szCs w:val="27"/>
        </w:rPr>
        <w:t xml:space="preserve">Таблица </w:t>
      </w:r>
      <w:r w:rsidR="000F639B" w:rsidRPr="00C02418">
        <w:rPr>
          <w:bCs/>
          <w:sz w:val="27"/>
          <w:szCs w:val="27"/>
        </w:rPr>
        <w:t>7</w:t>
      </w:r>
    </w:p>
    <w:p w:rsidR="00AF00C1" w:rsidRPr="00C02418" w:rsidRDefault="00AF00C1" w:rsidP="00AF00C1">
      <w:pPr>
        <w:spacing w:line="247" w:lineRule="auto"/>
        <w:jc w:val="center"/>
        <w:rPr>
          <w:b/>
          <w:bCs/>
          <w:sz w:val="27"/>
          <w:szCs w:val="27"/>
        </w:rPr>
      </w:pPr>
      <w:r w:rsidRPr="00C02418">
        <w:rPr>
          <w:b/>
          <w:bCs/>
          <w:sz w:val="27"/>
          <w:szCs w:val="27"/>
        </w:rPr>
        <w:t>Исполнение расходов на содержание аппарата управления Фонда</w:t>
      </w:r>
    </w:p>
    <w:p w:rsidR="00AF00C1" w:rsidRPr="00C02418" w:rsidRDefault="00AF00C1" w:rsidP="00AF00C1">
      <w:pPr>
        <w:spacing w:line="247" w:lineRule="auto"/>
        <w:jc w:val="center"/>
        <w:rPr>
          <w:b/>
          <w:bCs/>
          <w:sz w:val="27"/>
          <w:szCs w:val="27"/>
        </w:rPr>
      </w:pPr>
      <w:r w:rsidRPr="00C02418">
        <w:rPr>
          <w:b/>
          <w:bCs/>
          <w:sz w:val="27"/>
          <w:szCs w:val="27"/>
        </w:rPr>
        <w:t xml:space="preserve"> за 2018 год в сравнении с расходами 2017 года, тыс. рублей</w:t>
      </w:r>
    </w:p>
    <w:tbl>
      <w:tblPr>
        <w:tblW w:w="1003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9"/>
        <w:gridCol w:w="1271"/>
        <w:gridCol w:w="1428"/>
        <w:gridCol w:w="1420"/>
        <w:gridCol w:w="1070"/>
        <w:gridCol w:w="1711"/>
      </w:tblGrid>
      <w:tr w:rsidR="00AF00C1" w:rsidRPr="00C02418" w:rsidTr="00B566D5">
        <w:trPr>
          <w:trHeight w:val="802"/>
        </w:trPr>
        <w:tc>
          <w:tcPr>
            <w:tcW w:w="3139" w:type="dxa"/>
            <w:noWrap/>
            <w:vAlign w:val="center"/>
          </w:tcPr>
          <w:p w:rsidR="00AF00C1" w:rsidRPr="00C02418" w:rsidRDefault="00AF00C1" w:rsidP="00B566D5">
            <w:pPr>
              <w:spacing w:line="247" w:lineRule="auto"/>
              <w:jc w:val="center"/>
              <w:rPr>
                <w:sz w:val="20"/>
                <w:szCs w:val="20"/>
              </w:rPr>
            </w:pPr>
            <w:r w:rsidRPr="00C02418">
              <w:rPr>
                <w:bCs/>
                <w:sz w:val="20"/>
                <w:szCs w:val="20"/>
              </w:rPr>
              <w:t>Наименование статей бюджетной классификации</w:t>
            </w:r>
          </w:p>
        </w:tc>
        <w:tc>
          <w:tcPr>
            <w:tcW w:w="1271" w:type="dxa"/>
            <w:vAlign w:val="center"/>
          </w:tcPr>
          <w:p w:rsidR="00AF00C1" w:rsidRPr="00C02418" w:rsidRDefault="00AF00C1" w:rsidP="00B566D5">
            <w:pPr>
              <w:spacing w:line="247" w:lineRule="auto"/>
              <w:jc w:val="center"/>
              <w:rPr>
                <w:bCs/>
                <w:sz w:val="20"/>
                <w:szCs w:val="20"/>
              </w:rPr>
            </w:pPr>
            <w:r w:rsidRPr="00C02418">
              <w:rPr>
                <w:bCs/>
                <w:sz w:val="20"/>
                <w:szCs w:val="20"/>
              </w:rPr>
              <w:t>Кассовое</w:t>
            </w:r>
          </w:p>
          <w:p w:rsidR="00AF00C1" w:rsidRPr="00C02418" w:rsidRDefault="00AF00C1" w:rsidP="00B566D5">
            <w:pPr>
              <w:spacing w:line="247" w:lineRule="auto"/>
              <w:jc w:val="center"/>
              <w:rPr>
                <w:sz w:val="20"/>
                <w:szCs w:val="20"/>
              </w:rPr>
            </w:pPr>
            <w:r w:rsidRPr="00C02418">
              <w:rPr>
                <w:bCs/>
                <w:sz w:val="20"/>
                <w:szCs w:val="20"/>
              </w:rPr>
              <w:t>исполнение за 2017 год</w:t>
            </w:r>
          </w:p>
        </w:tc>
        <w:tc>
          <w:tcPr>
            <w:tcW w:w="1428" w:type="dxa"/>
            <w:vAlign w:val="center"/>
          </w:tcPr>
          <w:p w:rsidR="00AF00C1" w:rsidRPr="00C02418" w:rsidRDefault="00AF00C1" w:rsidP="00B566D5">
            <w:pPr>
              <w:spacing w:line="247" w:lineRule="auto"/>
              <w:jc w:val="center"/>
              <w:rPr>
                <w:bCs/>
                <w:sz w:val="20"/>
                <w:szCs w:val="20"/>
              </w:rPr>
            </w:pPr>
            <w:r w:rsidRPr="00C02418">
              <w:rPr>
                <w:bCs/>
                <w:sz w:val="20"/>
                <w:szCs w:val="20"/>
              </w:rPr>
              <w:t>Уточнённый</w:t>
            </w:r>
          </w:p>
          <w:p w:rsidR="00AF00C1" w:rsidRPr="00C02418" w:rsidRDefault="00AF00C1" w:rsidP="00B566D5">
            <w:pPr>
              <w:spacing w:line="247" w:lineRule="auto"/>
              <w:jc w:val="center"/>
              <w:rPr>
                <w:bCs/>
                <w:sz w:val="20"/>
                <w:szCs w:val="20"/>
              </w:rPr>
            </w:pPr>
            <w:r w:rsidRPr="00C02418">
              <w:rPr>
                <w:bCs/>
                <w:sz w:val="20"/>
                <w:szCs w:val="20"/>
              </w:rPr>
              <w:t>план на 2018 год</w:t>
            </w:r>
          </w:p>
          <w:p w:rsidR="00AF00C1" w:rsidRPr="00C02418" w:rsidRDefault="00AF00C1" w:rsidP="00B566D5">
            <w:pPr>
              <w:spacing w:line="247" w:lineRule="auto"/>
              <w:jc w:val="center"/>
              <w:rPr>
                <w:sz w:val="20"/>
                <w:szCs w:val="20"/>
              </w:rPr>
            </w:pPr>
          </w:p>
        </w:tc>
        <w:tc>
          <w:tcPr>
            <w:tcW w:w="1420" w:type="dxa"/>
            <w:noWrap/>
            <w:vAlign w:val="center"/>
          </w:tcPr>
          <w:p w:rsidR="00AF00C1" w:rsidRPr="00C02418" w:rsidRDefault="00AF00C1" w:rsidP="00B566D5">
            <w:pPr>
              <w:spacing w:line="247" w:lineRule="auto"/>
              <w:jc w:val="center"/>
              <w:rPr>
                <w:bCs/>
                <w:sz w:val="20"/>
                <w:szCs w:val="20"/>
              </w:rPr>
            </w:pPr>
            <w:r w:rsidRPr="00C02418">
              <w:rPr>
                <w:bCs/>
                <w:sz w:val="20"/>
                <w:szCs w:val="20"/>
              </w:rPr>
              <w:t>Кассовое</w:t>
            </w:r>
          </w:p>
          <w:p w:rsidR="00AF00C1" w:rsidRPr="00C02418" w:rsidRDefault="00AF00C1" w:rsidP="00B566D5">
            <w:pPr>
              <w:spacing w:line="247" w:lineRule="auto"/>
              <w:jc w:val="center"/>
              <w:rPr>
                <w:sz w:val="20"/>
                <w:szCs w:val="20"/>
              </w:rPr>
            </w:pPr>
            <w:r w:rsidRPr="00C02418">
              <w:rPr>
                <w:bCs/>
                <w:sz w:val="20"/>
                <w:szCs w:val="20"/>
              </w:rPr>
              <w:t>исполнение за 2018 год</w:t>
            </w:r>
          </w:p>
        </w:tc>
        <w:tc>
          <w:tcPr>
            <w:tcW w:w="1070" w:type="dxa"/>
            <w:noWrap/>
            <w:vAlign w:val="center"/>
          </w:tcPr>
          <w:p w:rsidR="00AF00C1" w:rsidRPr="00C02418" w:rsidRDefault="00AF00C1" w:rsidP="00B566D5">
            <w:pPr>
              <w:spacing w:line="247" w:lineRule="auto"/>
              <w:jc w:val="center"/>
              <w:rPr>
                <w:bCs/>
                <w:sz w:val="20"/>
                <w:szCs w:val="20"/>
              </w:rPr>
            </w:pPr>
            <w:r w:rsidRPr="00C02418">
              <w:rPr>
                <w:bCs/>
                <w:sz w:val="20"/>
                <w:szCs w:val="20"/>
              </w:rPr>
              <w:t>Процент испол-нения</w:t>
            </w:r>
          </w:p>
          <w:p w:rsidR="00AF00C1" w:rsidRPr="00C02418" w:rsidRDefault="00AF00C1" w:rsidP="00B566D5">
            <w:pPr>
              <w:spacing w:line="247" w:lineRule="auto"/>
              <w:jc w:val="center"/>
              <w:rPr>
                <w:bCs/>
                <w:sz w:val="20"/>
                <w:szCs w:val="20"/>
              </w:rPr>
            </w:pPr>
          </w:p>
        </w:tc>
        <w:tc>
          <w:tcPr>
            <w:tcW w:w="1711" w:type="dxa"/>
            <w:vAlign w:val="center"/>
          </w:tcPr>
          <w:p w:rsidR="00AF00C1" w:rsidRPr="00C02418" w:rsidRDefault="00AF00C1" w:rsidP="00B566D5">
            <w:pPr>
              <w:spacing w:line="247" w:lineRule="auto"/>
              <w:jc w:val="center"/>
              <w:rPr>
                <w:bCs/>
                <w:sz w:val="20"/>
                <w:szCs w:val="20"/>
              </w:rPr>
            </w:pPr>
            <w:r w:rsidRPr="00C02418">
              <w:rPr>
                <w:bCs/>
                <w:sz w:val="20"/>
                <w:szCs w:val="20"/>
              </w:rPr>
              <w:t>% изменения  расходов за 2018 г. к 2017 г.</w:t>
            </w:r>
          </w:p>
        </w:tc>
      </w:tr>
      <w:tr w:rsidR="00AF00C1" w:rsidRPr="00C02418" w:rsidTr="00B566D5">
        <w:trPr>
          <w:trHeight w:val="337"/>
        </w:trPr>
        <w:tc>
          <w:tcPr>
            <w:tcW w:w="3139" w:type="dxa"/>
            <w:noWrap/>
          </w:tcPr>
          <w:p w:rsidR="00AF00C1" w:rsidRPr="00C02418" w:rsidRDefault="00AF00C1" w:rsidP="00B566D5">
            <w:pPr>
              <w:spacing w:line="247" w:lineRule="auto"/>
              <w:rPr>
                <w:sz w:val="20"/>
                <w:szCs w:val="20"/>
              </w:rPr>
            </w:pPr>
            <w:r w:rsidRPr="00C02418">
              <w:rPr>
                <w:sz w:val="20"/>
                <w:szCs w:val="20"/>
              </w:rPr>
              <w:t>211 Заработная плата</w:t>
            </w:r>
          </w:p>
        </w:tc>
        <w:tc>
          <w:tcPr>
            <w:tcW w:w="1271" w:type="dxa"/>
            <w:vAlign w:val="center"/>
          </w:tcPr>
          <w:p w:rsidR="00AF00C1" w:rsidRPr="00C02418" w:rsidRDefault="00AF00C1" w:rsidP="00B566D5">
            <w:pPr>
              <w:jc w:val="center"/>
              <w:rPr>
                <w:color w:val="000000"/>
                <w:sz w:val="20"/>
                <w:szCs w:val="20"/>
              </w:rPr>
            </w:pPr>
            <w:r w:rsidRPr="00C02418">
              <w:rPr>
                <w:color w:val="000000"/>
                <w:sz w:val="20"/>
                <w:szCs w:val="20"/>
              </w:rPr>
              <w:t>33274,3</w:t>
            </w:r>
          </w:p>
        </w:tc>
        <w:tc>
          <w:tcPr>
            <w:tcW w:w="1428" w:type="dxa"/>
            <w:vAlign w:val="center"/>
          </w:tcPr>
          <w:p w:rsidR="00AF00C1" w:rsidRPr="00C02418" w:rsidRDefault="00AF00C1" w:rsidP="00B566D5">
            <w:pPr>
              <w:jc w:val="center"/>
              <w:rPr>
                <w:color w:val="000000"/>
                <w:sz w:val="20"/>
                <w:szCs w:val="20"/>
              </w:rPr>
            </w:pPr>
            <w:r w:rsidRPr="00C02418">
              <w:rPr>
                <w:color w:val="000000"/>
                <w:sz w:val="20"/>
                <w:szCs w:val="20"/>
              </w:rPr>
              <w:t>35339,2</w:t>
            </w:r>
          </w:p>
        </w:tc>
        <w:tc>
          <w:tcPr>
            <w:tcW w:w="1420" w:type="dxa"/>
            <w:noWrap/>
            <w:vAlign w:val="center"/>
          </w:tcPr>
          <w:p w:rsidR="00AF00C1" w:rsidRPr="00C02418" w:rsidRDefault="00AF00C1" w:rsidP="00B566D5">
            <w:pPr>
              <w:jc w:val="center"/>
              <w:rPr>
                <w:color w:val="000000"/>
                <w:sz w:val="20"/>
                <w:szCs w:val="20"/>
              </w:rPr>
            </w:pPr>
            <w:r w:rsidRPr="00C02418">
              <w:rPr>
                <w:color w:val="000000"/>
                <w:sz w:val="20"/>
                <w:szCs w:val="20"/>
              </w:rPr>
              <w:t>35339,2</w:t>
            </w:r>
          </w:p>
        </w:tc>
        <w:tc>
          <w:tcPr>
            <w:tcW w:w="1070" w:type="dxa"/>
            <w:noWrap/>
            <w:vAlign w:val="center"/>
          </w:tcPr>
          <w:p w:rsidR="00AF00C1" w:rsidRPr="00C02418" w:rsidRDefault="00AF00C1" w:rsidP="00B566D5">
            <w:pPr>
              <w:jc w:val="center"/>
              <w:rPr>
                <w:color w:val="000000"/>
                <w:sz w:val="20"/>
                <w:szCs w:val="20"/>
              </w:rPr>
            </w:pPr>
            <w:r w:rsidRPr="00C02418">
              <w:rPr>
                <w:color w:val="000000"/>
                <w:sz w:val="20"/>
                <w:szCs w:val="20"/>
              </w:rPr>
              <w:t>100,0</w:t>
            </w:r>
          </w:p>
        </w:tc>
        <w:tc>
          <w:tcPr>
            <w:tcW w:w="1711" w:type="dxa"/>
            <w:vAlign w:val="center"/>
          </w:tcPr>
          <w:p w:rsidR="00AF00C1" w:rsidRPr="00C02418" w:rsidRDefault="00AF00C1" w:rsidP="00B566D5">
            <w:pPr>
              <w:jc w:val="center"/>
              <w:rPr>
                <w:color w:val="000000"/>
                <w:sz w:val="20"/>
                <w:szCs w:val="20"/>
              </w:rPr>
            </w:pPr>
            <w:r w:rsidRPr="00C02418">
              <w:rPr>
                <w:color w:val="000000"/>
                <w:sz w:val="20"/>
                <w:szCs w:val="20"/>
              </w:rPr>
              <w:t>106,2</w:t>
            </w:r>
          </w:p>
        </w:tc>
      </w:tr>
      <w:tr w:rsidR="00AF00C1" w:rsidRPr="00C02418" w:rsidTr="00B566D5">
        <w:trPr>
          <w:trHeight w:val="255"/>
        </w:trPr>
        <w:tc>
          <w:tcPr>
            <w:tcW w:w="3139" w:type="dxa"/>
            <w:noWrap/>
          </w:tcPr>
          <w:p w:rsidR="00AF00C1" w:rsidRPr="00C02418" w:rsidRDefault="00AF00C1" w:rsidP="00B566D5">
            <w:pPr>
              <w:spacing w:line="247" w:lineRule="auto"/>
              <w:rPr>
                <w:sz w:val="20"/>
                <w:szCs w:val="20"/>
              </w:rPr>
            </w:pPr>
            <w:r w:rsidRPr="00C02418">
              <w:rPr>
                <w:sz w:val="20"/>
                <w:szCs w:val="20"/>
              </w:rPr>
              <w:t>212  Прочие выплаты</w:t>
            </w:r>
          </w:p>
        </w:tc>
        <w:tc>
          <w:tcPr>
            <w:tcW w:w="1271" w:type="dxa"/>
            <w:vAlign w:val="center"/>
          </w:tcPr>
          <w:p w:rsidR="00AF00C1" w:rsidRPr="00C02418" w:rsidRDefault="00AF00C1" w:rsidP="00B566D5">
            <w:pPr>
              <w:jc w:val="center"/>
              <w:rPr>
                <w:color w:val="000000"/>
                <w:sz w:val="20"/>
                <w:szCs w:val="20"/>
              </w:rPr>
            </w:pPr>
            <w:r w:rsidRPr="00C02418">
              <w:rPr>
                <w:color w:val="000000"/>
                <w:sz w:val="20"/>
                <w:szCs w:val="20"/>
              </w:rPr>
              <w:t>975,3</w:t>
            </w:r>
          </w:p>
        </w:tc>
        <w:tc>
          <w:tcPr>
            <w:tcW w:w="1428" w:type="dxa"/>
            <w:vAlign w:val="center"/>
          </w:tcPr>
          <w:p w:rsidR="00AF00C1" w:rsidRPr="00C02418" w:rsidRDefault="00AF00C1" w:rsidP="00B566D5">
            <w:pPr>
              <w:jc w:val="center"/>
              <w:rPr>
                <w:color w:val="000000"/>
                <w:sz w:val="20"/>
                <w:szCs w:val="20"/>
              </w:rPr>
            </w:pPr>
            <w:r w:rsidRPr="00C02418">
              <w:rPr>
                <w:color w:val="000000"/>
                <w:sz w:val="20"/>
                <w:szCs w:val="20"/>
              </w:rPr>
              <w:t>731,6</w:t>
            </w:r>
          </w:p>
        </w:tc>
        <w:tc>
          <w:tcPr>
            <w:tcW w:w="1420" w:type="dxa"/>
            <w:noWrap/>
            <w:vAlign w:val="center"/>
          </w:tcPr>
          <w:p w:rsidR="00AF00C1" w:rsidRPr="00C02418" w:rsidRDefault="00AF00C1" w:rsidP="00B566D5">
            <w:pPr>
              <w:jc w:val="center"/>
              <w:rPr>
                <w:color w:val="000000"/>
                <w:sz w:val="20"/>
                <w:szCs w:val="20"/>
              </w:rPr>
            </w:pPr>
            <w:r w:rsidRPr="00C02418">
              <w:rPr>
                <w:color w:val="000000"/>
                <w:sz w:val="20"/>
                <w:szCs w:val="20"/>
              </w:rPr>
              <w:t>710,2</w:t>
            </w:r>
          </w:p>
        </w:tc>
        <w:tc>
          <w:tcPr>
            <w:tcW w:w="1070" w:type="dxa"/>
            <w:noWrap/>
            <w:vAlign w:val="center"/>
          </w:tcPr>
          <w:p w:rsidR="00AF00C1" w:rsidRPr="00C02418" w:rsidRDefault="00AF00C1" w:rsidP="00B566D5">
            <w:pPr>
              <w:jc w:val="center"/>
              <w:rPr>
                <w:color w:val="000000"/>
                <w:sz w:val="20"/>
                <w:szCs w:val="20"/>
              </w:rPr>
            </w:pPr>
            <w:r w:rsidRPr="00C02418">
              <w:rPr>
                <w:color w:val="000000"/>
                <w:sz w:val="20"/>
                <w:szCs w:val="20"/>
              </w:rPr>
              <w:t>100,0</w:t>
            </w:r>
          </w:p>
        </w:tc>
        <w:tc>
          <w:tcPr>
            <w:tcW w:w="1711" w:type="dxa"/>
            <w:vAlign w:val="center"/>
          </w:tcPr>
          <w:p w:rsidR="00AF00C1" w:rsidRPr="00C02418" w:rsidRDefault="00AF00C1" w:rsidP="00B566D5">
            <w:pPr>
              <w:jc w:val="center"/>
              <w:rPr>
                <w:color w:val="000000"/>
                <w:sz w:val="20"/>
                <w:szCs w:val="20"/>
              </w:rPr>
            </w:pPr>
            <w:r w:rsidRPr="00C02418">
              <w:rPr>
                <w:color w:val="000000"/>
                <w:sz w:val="20"/>
                <w:szCs w:val="20"/>
              </w:rPr>
              <w:t>72,8</w:t>
            </w:r>
          </w:p>
        </w:tc>
      </w:tr>
      <w:tr w:rsidR="00AF00C1" w:rsidRPr="00C02418" w:rsidTr="00B566D5">
        <w:trPr>
          <w:trHeight w:val="270"/>
        </w:trPr>
        <w:tc>
          <w:tcPr>
            <w:tcW w:w="3139" w:type="dxa"/>
            <w:noWrap/>
          </w:tcPr>
          <w:p w:rsidR="00AF00C1" w:rsidRPr="00C02418" w:rsidRDefault="00AF00C1" w:rsidP="00B566D5">
            <w:pPr>
              <w:spacing w:line="247" w:lineRule="auto"/>
              <w:rPr>
                <w:sz w:val="20"/>
                <w:szCs w:val="20"/>
              </w:rPr>
            </w:pPr>
            <w:r w:rsidRPr="00C02418">
              <w:rPr>
                <w:sz w:val="20"/>
                <w:szCs w:val="20"/>
              </w:rPr>
              <w:t>213  Начисления на оплату труда</w:t>
            </w:r>
          </w:p>
        </w:tc>
        <w:tc>
          <w:tcPr>
            <w:tcW w:w="1271" w:type="dxa"/>
            <w:vAlign w:val="center"/>
          </w:tcPr>
          <w:p w:rsidR="00AF00C1" w:rsidRPr="00C02418" w:rsidRDefault="00AF00C1" w:rsidP="00B566D5">
            <w:pPr>
              <w:jc w:val="center"/>
              <w:rPr>
                <w:color w:val="000000"/>
                <w:sz w:val="20"/>
                <w:szCs w:val="20"/>
              </w:rPr>
            </w:pPr>
            <w:r w:rsidRPr="00C02418">
              <w:rPr>
                <w:color w:val="000000"/>
                <w:sz w:val="20"/>
                <w:szCs w:val="20"/>
              </w:rPr>
              <w:t>9834,8</w:t>
            </w:r>
          </w:p>
        </w:tc>
        <w:tc>
          <w:tcPr>
            <w:tcW w:w="1428" w:type="dxa"/>
            <w:vAlign w:val="center"/>
          </w:tcPr>
          <w:p w:rsidR="00AF00C1" w:rsidRPr="00C02418" w:rsidRDefault="00AF00C1" w:rsidP="00B566D5">
            <w:pPr>
              <w:jc w:val="center"/>
              <w:rPr>
                <w:color w:val="000000"/>
                <w:sz w:val="20"/>
                <w:szCs w:val="20"/>
              </w:rPr>
            </w:pPr>
            <w:r w:rsidRPr="00C02418">
              <w:rPr>
                <w:color w:val="000000"/>
                <w:sz w:val="20"/>
                <w:szCs w:val="20"/>
              </w:rPr>
              <w:t>10442,6</w:t>
            </w:r>
          </w:p>
        </w:tc>
        <w:tc>
          <w:tcPr>
            <w:tcW w:w="1420" w:type="dxa"/>
            <w:noWrap/>
            <w:vAlign w:val="center"/>
          </w:tcPr>
          <w:p w:rsidR="00AF00C1" w:rsidRPr="00C02418" w:rsidRDefault="00AF00C1" w:rsidP="00B566D5">
            <w:pPr>
              <w:jc w:val="center"/>
              <w:rPr>
                <w:color w:val="000000"/>
                <w:sz w:val="20"/>
                <w:szCs w:val="20"/>
              </w:rPr>
            </w:pPr>
            <w:r w:rsidRPr="00C02418">
              <w:rPr>
                <w:color w:val="000000"/>
                <w:sz w:val="20"/>
                <w:szCs w:val="20"/>
              </w:rPr>
              <w:t>10442,5</w:t>
            </w:r>
          </w:p>
        </w:tc>
        <w:tc>
          <w:tcPr>
            <w:tcW w:w="1070" w:type="dxa"/>
            <w:noWrap/>
            <w:vAlign w:val="center"/>
          </w:tcPr>
          <w:p w:rsidR="00AF00C1" w:rsidRPr="00C02418" w:rsidRDefault="00AF00C1" w:rsidP="00B566D5">
            <w:pPr>
              <w:jc w:val="center"/>
              <w:rPr>
                <w:color w:val="000000"/>
                <w:sz w:val="20"/>
                <w:szCs w:val="20"/>
              </w:rPr>
            </w:pPr>
            <w:r w:rsidRPr="00C02418">
              <w:rPr>
                <w:color w:val="000000"/>
                <w:sz w:val="20"/>
                <w:szCs w:val="20"/>
              </w:rPr>
              <w:t>100,0</w:t>
            </w:r>
          </w:p>
        </w:tc>
        <w:tc>
          <w:tcPr>
            <w:tcW w:w="1711" w:type="dxa"/>
            <w:vAlign w:val="center"/>
          </w:tcPr>
          <w:p w:rsidR="00AF00C1" w:rsidRPr="00C02418" w:rsidRDefault="00AF00C1" w:rsidP="00B566D5">
            <w:pPr>
              <w:jc w:val="center"/>
              <w:rPr>
                <w:color w:val="000000"/>
                <w:sz w:val="20"/>
                <w:szCs w:val="20"/>
              </w:rPr>
            </w:pPr>
            <w:r w:rsidRPr="00C02418">
              <w:rPr>
                <w:color w:val="000000"/>
                <w:sz w:val="20"/>
                <w:szCs w:val="20"/>
              </w:rPr>
              <w:t>106,2</w:t>
            </w:r>
          </w:p>
        </w:tc>
      </w:tr>
      <w:tr w:rsidR="00AF00C1" w:rsidRPr="00C02418" w:rsidTr="00B566D5">
        <w:trPr>
          <w:trHeight w:val="255"/>
        </w:trPr>
        <w:tc>
          <w:tcPr>
            <w:tcW w:w="3139" w:type="dxa"/>
            <w:noWrap/>
          </w:tcPr>
          <w:p w:rsidR="00AF00C1" w:rsidRPr="00C02418" w:rsidRDefault="00AF00C1" w:rsidP="00B566D5">
            <w:pPr>
              <w:spacing w:line="247" w:lineRule="auto"/>
              <w:rPr>
                <w:sz w:val="20"/>
                <w:szCs w:val="20"/>
              </w:rPr>
            </w:pPr>
            <w:r w:rsidRPr="00C02418">
              <w:rPr>
                <w:sz w:val="20"/>
                <w:szCs w:val="20"/>
              </w:rPr>
              <w:t>221  Услуги связи</w:t>
            </w:r>
          </w:p>
        </w:tc>
        <w:tc>
          <w:tcPr>
            <w:tcW w:w="1271" w:type="dxa"/>
            <w:vAlign w:val="center"/>
          </w:tcPr>
          <w:p w:rsidR="00AF00C1" w:rsidRPr="00C02418" w:rsidRDefault="00AF00C1" w:rsidP="00B566D5">
            <w:pPr>
              <w:jc w:val="center"/>
              <w:rPr>
                <w:color w:val="000000"/>
                <w:sz w:val="20"/>
                <w:szCs w:val="20"/>
              </w:rPr>
            </w:pPr>
            <w:r w:rsidRPr="00C02418">
              <w:rPr>
                <w:color w:val="000000"/>
                <w:sz w:val="20"/>
                <w:szCs w:val="20"/>
              </w:rPr>
              <w:t>889,5</w:t>
            </w:r>
          </w:p>
        </w:tc>
        <w:tc>
          <w:tcPr>
            <w:tcW w:w="1428" w:type="dxa"/>
            <w:vAlign w:val="center"/>
          </w:tcPr>
          <w:p w:rsidR="00AF00C1" w:rsidRPr="00C02418" w:rsidRDefault="00AF00C1" w:rsidP="00B566D5">
            <w:pPr>
              <w:jc w:val="center"/>
              <w:rPr>
                <w:color w:val="000000"/>
                <w:sz w:val="20"/>
                <w:szCs w:val="20"/>
              </w:rPr>
            </w:pPr>
            <w:r w:rsidRPr="00C02418">
              <w:rPr>
                <w:color w:val="000000"/>
                <w:sz w:val="20"/>
                <w:szCs w:val="20"/>
              </w:rPr>
              <w:t>863,9</w:t>
            </w:r>
          </w:p>
        </w:tc>
        <w:tc>
          <w:tcPr>
            <w:tcW w:w="1420" w:type="dxa"/>
            <w:noWrap/>
            <w:vAlign w:val="center"/>
          </w:tcPr>
          <w:p w:rsidR="00AF00C1" w:rsidRPr="00C02418" w:rsidRDefault="00AF00C1" w:rsidP="00B566D5">
            <w:pPr>
              <w:jc w:val="center"/>
              <w:rPr>
                <w:color w:val="000000"/>
                <w:sz w:val="20"/>
                <w:szCs w:val="20"/>
              </w:rPr>
            </w:pPr>
            <w:r w:rsidRPr="00C02418">
              <w:rPr>
                <w:color w:val="000000"/>
                <w:sz w:val="20"/>
                <w:szCs w:val="20"/>
              </w:rPr>
              <w:t>863,9</w:t>
            </w:r>
          </w:p>
        </w:tc>
        <w:tc>
          <w:tcPr>
            <w:tcW w:w="1070" w:type="dxa"/>
            <w:noWrap/>
            <w:vAlign w:val="center"/>
          </w:tcPr>
          <w:p w:rsidR="00AF00C1" w:rsidRPr="00C02418" w:rsidRDefault="00AF00C1" w:rsidP="00B566D5">
            <w:pPr>
              <w:jc w:val="center"/>
              <w:rPr>
                <w:color w:val="000000"/>
                <w:sz w:val="20"/>
                <w:szCs w:val="20"/>
              </w:rPr>
            </w:pPr>
            <w:r w:rsidRPr="00C02418">
              <w:rPr>
                <w:color w:val="000000"/>
                <w:sz w:val="20"/>
                <w:szCs w:val="20"/>
              </w:rPr>
              <w:t>100,0</w:t>
            </w:r>
          </w:p>
        </w:tc>
        <w:tc>
          <w:tcPr>
            <w:tcW w:w="1711" w:type="dxa"/>
            <w:vAlign w:val="center"/>
          </w:tcPr>
          <w:p w:rsidR="00AF00C1" w:rsidRPr="00C02418" w:rsidRDefault="00AF00C1" w:rsidP="00B566D5">
            <w:pPr>
              <w:jc w:val="center"/>
              <w:rPr>
                <w:color w:val="000000"/>
                <w:sz w:val="20"/>
                <w:szCs w:val="20"/>
              </w:rPr>
            </w:pPr>
            <w:r w:rsidRPr="00C02418">
              <w:rPr>
                <w:color w:val="000000"/>
                <w:sz w:val="20"/>
                <w:szCs w:val="20"/>
              </w:rPr>
              <w:t>97,1</w:t>
            </w:r>
          </w:p>
        </w:tc>
      </w:tr>
      <w:tr w:rsidR="00AF00C1" w:rsidRPr="00C02418" w:rsidTr="00B566D5">
        <w:trPr>
          <w:trHeight w:val="352"/>
        </w:trPr>
        <w:tc>
          <w:tcPr>
            <w:tcW w:w="3139" w:type="dxa"/>
            <w:noWrap/>
          </w:tcPr>
          <w:p w:rsidR="00AF00C1" w:rsidRPr="00C02418" w:rsidRDefault="00AF00C1" w:rsidP="00B566D5">
            <w:pPr>
              <w:spacing w:line="247" w:lineRule="auto"/>
              <w:rPr>
                <w:sz w:val="20"/>
                <w:szCs w:val="20"/>
              </w:rPr>
            </w:pPr>
            <w:r w:rsidRPr="00C02418">
              <w:rPr>
                <w:sz w:val="20"/>
                <w:szCs w:val="20"/>
              </w:rPr>
              <w:lastRenderedPageBreak/>
              <w:t>223  Коммунальные услуги</w:t>
            </w:r>
          </w:p>
        </w:tc>
        <w:tc>
          <w:tcPr>
            <w:tcW w:w="1271" w:type="dxa"/>
            <w:vAlign w:val="center"/>
          </w:tcPr>
          <w:p w:rsidR="00AF00C1" w:rsidRPr="00C02418" w:rsidRDefault="00AF00C1" w:rsidP="00B566D5">
            <w:pPr>
              <w:jc w:val="center"/>
              <w:rPr>
                <w:color w:val="000000"/>
                <w:sz w:val="20"/>
                <w:szCs w:val="20"/>
              </w:rPr>
            </w:pPr>
            <w:r w:rsidRPr="00C02418">
              <w:rPr>
                <w:color w:val="000000"/>
                <w:sz w:val="20"/>
                <w:szCs w:val="20"/>
              </w:rPr>
              <w:t>1188,0</w:t>
            </w:r>
          </w:p>
        </w:tc>
        <w:tc>
          <w:tcPr>
            <w:tcW w:w="1428" w:type="dxa"/>
            <w:vAlign w:val="center"/>
          </w:tcPr>
          <w:p w:rsidR="00AF00C1" w:rsidRPr="00C02418" w:rsidRDefault="00AF00C1" w:rsidP="00B566D5">
            <w:pPr>
              <w:jc w:val="center"/>
              <w:rPr>
                <w:color w:val="000000"/>
                <w:sz w:val="20"/>
                <w:szCs w:val="20"/>
              </w:rPr>
            </w:pPr>
            <w:r w:rsidRPr="00C02418">
              <w:rPr>
                <w:color w:val="000000"/>
                <w:sz w:val="20"/>
                <w:szCs w:val="20"/>
              </w:rPr>
              <w:t>1127,7</w:t>
            </w:r>
          </w:p>
        </w:tc>
        <w:tc>
          <w:tcPr>
            <w:tcW w:w="1420" w:type="dxa"/>
            <w:noWrap/>
            <w:vAlign w:val="center"/>
          </w:tcPr>
          <w:p w:rsidR="00AF00C1" w:rsidRPr="00C02418" w:rsidRDefault="00AF00C1" w:rsidP="00B566D5">
            <w:pPr>
              <w:jc w:val="center"/>
              <w:rPr>
                <w:color w:val="000000"/>
                <w:sz w:val="20"/>
                <w:szCs w:val="20"/>
              </w:rPr>
            </w:pPr>
            <w:r w:rsidRPr="00C02418">
              <w:rPr>
                <w:color w:val="000000"/>
                <w:sz w:val="20"/>
                <w:szCs w:val="20"/>
              </w:rPr>
              <w:t>1127,7</w:t>
            </w:r>
          </w:p>
        </w:tc>
        <w:tc>
          <w:tcPr>
            <w:tcW w:w="1070" w:type="dxa"/>
            <w:noWrap/>
            <w:vAlign w:val="center"/>
          </w:tcPr>
          <w:p w:rsidR="00AF00C1" w:rsidRPr="00C02418" w:rsidRDefault="00AF00C1" w:rsidP="00B566D5">
            <w:pPr>
              <w:jc w:val="center"/>
              <w:rPr>
                <w:color w:val="000000"/>
                <w:sz w:val="20"/>
                <w:szCs w:val="20"/>
              </w:rPr>
            </w:pPr>
            <w:r w:rsidRPr="00C02418">
              <w:rPr>
                <w:color w:val="000000"/>
                <w:sz w:val="20"/>
                <w:szCs w:val="20"/>
              </w:rPr>
              <w:t>100,0</w:t>
            </w:r>
          </w:p>
        </w:tc>
        <w:tc>
          <w:tcPr>
            <w:tcW w:w="1711" w:type="dxa"/>
            <w:vAlign w:val="center"/>
          </w:tcPr>
          <w:p w:rsidR="00AF00C1" w:rsidRPr="00C02418" w:rsidRDefault="00AF00C1" w:rsidP="00B566D5">
            <w:pPr>
              <w:jc w:val="center"/>
              <w:rPr>
                <w:color w:val="000000"/>
                <w:sz w:val="20"/>
                <w:szCs w:val="20"/>
              </w:rPr>
            </w:pPr>
            <w:r w:rsidRPr="00C02418">
              <w:rPr>
                <w:color w:val="000000"/>
                <w:sz w:val="20"/>
                <w:szCs w:val="20"/>
              </w:rPr>
              <w:t>94,9</w:t>
            </w:r>
          </w:p>
        </w:tc>
      </w:tr>
      <w:tr w:rsidR="00AF00C1" w:rsidRPr="00C02418" w:rsidTr="00B566D5">
        <w:trPr>
          <w:trHeight w:val="255"/>
        </w:trPr>
        <w:tc>
          <w:tcPr>
            <w:tcW w:w="3139" w:type="dxa"/>
            <w:noWrap/>
          </w:tcPr>
          <w:p w:rsidR="00AF00C1" w:rsidRPr="00C02418" w:rsidRDefault="00AF00C1" w:rsidP="00B566D5">
            <w:pPr>
              <w:spacing w:line="247" w:lineRule="auto"/>
              <w:rPr>
                <w:sz w:val="20"/>
                <w:szCs w:val="20"/>
              </w:rPr>
            </w:pPr>
            <w:r w:rsidRPr="00C02418">
              <w:rPr>
                <w:sz w:val="20"/>
                <w:szCs w:val="20"/>
              </w:rPr>
              <w:t xml:space="preserve">224  Арендная плата за </w:t>
            </w:r>
          </w:p>
          <w:p w:rsidR="00AF00C1" w:rsidRPr="00C02418" w:rsidRDefault="00AF00C1" w:rsidP="00B566D5">
            <w:pPr>
              <w:spacing w:line="247" w:lineRule="auto"/>
              <w:rPr>
                <w:sz w:val="20"/>
                <w:szCs w:val="20"/>
              </w:rPr>
            </w:pPr>
            <w:r w:rsidRPr="00C02418">
              <w:rPr>
                <w:sz w:val="20"/>
                <w:szCs w:val="20"/>
              </w:rPr>
              <w:t xml:space="preserve">       пользование имуществом</w:t>
            </w:r>
          </w:p>
        </w:tc>
        <w:tc>
          <w:tcPr>
            <w:tcW w:w="1271" w:type="dxa"/>
            <w:vAlign w:val="center"/>
          </w:tcPr>
          <w:p w:rsidR="00AF00C1" w:rsidRPr="00C02418" w:rsidRDefault="00AF00C1" w:rsidP="00B566D5">
            <w:pPr>
              <w:jc w:val="center"/>
              <w:rPr>
                <w:color w:val="000000"/>
                <w:sz w:val="20"/>
                <w:szCs w:val="20"/>
              </w:rPr>
            </w:pPr>
            <w:r w:rsidRPr="00C02418">
              <w:rPr>
                <w:color w:val="000000"/>
                <w:sz w:val="20"/>
                <w:szCs w:val="20"/>
              </w:rPr>
              <w:t> -</w:t>
            </w:r>
          </w:p>
        </w:tc>
        <w:tc>
          <w:tcPr>
            <w:tcW w:w="1428" w:type="dxa"/>
            <w:vAlign w:val="center"/>
          </w:tcPr>
          <w:p w:rsidR="00AF00C1" w:rsidRPr="00C02418" w:rsidRDefault="00AF00C1" w:rsidP="00B566D5">
            <w:pPr>
              <w:jc w:val="center"/>
            </w:pPr>
            <w:r w:rsidRPr="00C02418">
              <w:rPr>
                <w:color w:val="000000"/>
                <w:sz w:val="20"/>
                <w:szCs w:val="20"/>
              </w:rPr>
              <w:t>-</w:t>
            </w:r>
          </w:p>
        </w:tc>
        <w:tc>
          <w:tcPr>
            <w:tcW w:w="1420" w:type="dxa"/>
            <w:noWrap/>
            <w:vAlign w:val="center"/>
          </w:tcPr>
          <w:p w:rsidR="00AF00C1" w:rsidRPr="00C02418" w:rsidRDefault="00AF00C1" w:rsidP="00B566D5">
            <w:pPr>
              <w:jc w:val="center"/>
            </w:pPr>
            <w:r w:rsidRPr="00C02418">
              <w:rPr>
                <w:color w:val="000000"/>
                <w:sz w:val="20"/>
                <w:szCs w:val="20"/>
              </w:rPr>
              <w:t>-</w:t>
            </w:r>
          </w:p>
        </w:tc>
        <w:tc>
          <w:tcPr>
            <w:tcW w:w="1070" w:type="dxa"/>
            <w:noWrap/>
            <w:vAlign w:val="center"/>
          </w:tcPr>
          <w:p w:rsidR="00AF00C1" w:rsidRPr="00C02418" w:rsidRDefault="00AF00C1" w:rsidP="00B566D5">
            <w:pPr>
              <w:jc w:val="center"/>
            </w:pPr>
            <w:r w:rsidRPr="00C02418">
              <w:rPr>
                <w:color w:val="000000"/>
                <w:sz w:val="20"/>
                <w:szCs w:val="20"/>
              </w:rPr>
              <w:t>-</w:t>
            </w:r>
          </w:p>
        </w:tc>
        <w:tc>
          <w:tcPr>
            <w:tcW w:w="1711" w:type="dxa"/>
            <w:vAlign w:val="center"/>
          </w:tcPr>
          <w:p w:rsidR="00AF00C1" w:rsidRPr="00C02418" w:rsidRDefault="00AF00C1" w:rsidP="00B566D5">
            <w:pPr>
              <w:jc w:val="center"/>
            </w:pPr>
            <w:r w:rsidRPr="00C02418">
              <w:rPr>
                <w:color w:val="000000"/>
                <w:sz w:val="20"/>
                <w:szCs w:val="20"/>
              </w:rPr>
              <w:t>-</w:t>
            </w:r>
          </w:p>
        </w:tc>
      </w:tr>
      <w:tr w:rsidR="00AF00C1" w:rsidRPr="00C02418" w:rsidTr="00B566D5">
        <w:trPr>
          <w:trHeight w:val="255"/>
        </w:trPr>
        <w:tc>
          <w:tcPr>
            <w:tcW w:w="3139" w:type="dxa"/>
            <w:noWrap/>
          </w:tcPr>
          <w:p w:rsidR="00AF00C1" w:rsidRPr="00C02418" w:rsidRDefault="00AF00C1" w:rsidP="00B566D5">
            <w:pPr>
              <w:spacing w:line="247" w:lineRule="auto"/>
              <w:rPr>
                <w:sz w:val="20"/>
                <w:szCs w:val="20"/>
              </w:rPr>
            </w:pPr>
            <w:r w:rsidRPr="00C02418">
              <w:rPr>
                <w:sz w:val="20"/>
                <w:szCs w:val="20"/>
              </w:rPr>
              <w:t xml:space="preserve">225  Услуги по содержанию    </w:t>
            </w:r>
          </w:p>
          <w:p w:rsidR="00AF00C1" w:rsidRPr="00C02418" w:rsidRDefault="00AF00C1" w:rsidP="00B566D5">
            <w:pPr>
              <w:spacing w:line="247" w:lineRule="auto"/>
              <w:rPr>
                <w:sz w:val="20"/>
                <w:szCs w:val="20"/>
              </w:rPr>
            </w:pPr>
            <w:r w:rsidRPr="00C02418">
              <w:rPr>
                <w:sz w:val="20"/>
                <w:szCs w:val="20"/>
              </w:rPr>
              <w:t xml:space="preserve">        имущества</w:t>
            </w:r>
          </w:p>
        </w:tc>
        <w:tc>
          <w:tcPr>
            <w:tcW w:w="1271" w:type="dxa"/>
            <w:vAlign w:val="center"/>
          </w:tcPr>
          <w:p w:rsidR="00AF00C1" w:rsidRPr="00C02418" w:rsidRDefault="00AF00C1" w:rsidP="00B566D5">
            <w:pPr>
              <w:jc w:val="center"/>
              <w:rPr>
                <w:color w:val="000000"/>
                <w:sz w:val="20"/>
                <w:szCs w:val="20"/>
              </w:rPr>
            </w:pPr>
            <w:r w:rsidRPr="00C02418">
              <w:rPr>
                <w:color w:val="000000"/>
                <w:sz w:val="20"/>
                <w:szCs w:val="20"/>
              </w:rPr>
              <w:t>2782,4</w:t>
            </w:r>
          </w:p>
        </w:tc>
        <w:tc>
          <w:tcPr>
            <w:tcW w:w="1428" w:type="dxa"/>
            <w:vAlign w:val="center"/>
          </w:tcPr>
          <w:p w:rsidR="00AF00C1" w:rsidRPr="00C02418" w:rsidRDefault="00AF00C1" w:rsidP="00B566D5">
            <w:pPr>
              <w:jc w:val="center"/>
              <w:rPr>
                <w:sz w:val="20"/>
                <w:szCs w:val="20"/>
              </w:rPr>
            </w:pPr>
            <w:r w:rsidRPr="00C02418">
              <w:rPr>
                <w:sz w:val="20"/>
                <w:szCs w:val="20"/>
              </w:rPr>
              <w:t>943,9</w:t>
            </w:r>
          </w:p>
        </w:tc>
        <w:tc>
          <w:tcPr>
            <w:tcW w:w="1420" w:type="dxa"/>
            <w:noWrap/>
            <w:vAlign w:val="center"/>
          </w:tcPr>
          <w:p w:rsidR="00AF00C1" w:rsidRPr="00C02418" w:rsidRDefault="00AF00C1" w:rsidP="00B566D5">
            <w:pPr>
              <w:jc w:val="center"/>
              <w:rPr>
                <w:sz w:val="20"/>
                <w:szCs w:val="20"/>
              </w:rPr>
            </w:pPr>
            <w:r w:rsidRPr="00C02418">
              <w:rPr>
                <w:sz w:val="20"/>
                <w:szCs w:val="20"/>
              </w:rPr>
              <w:t>943,9</w:t>
            </w:r>
          </w:p>
        </w:tc>
        <w:tc>
          <w:tcPr>
            <w:tcW w:w="1070" w:type="dxa"/>
            <w:noWrap/>
            <w:vAlign w:val="center"/>
          </w:tcPr>
          <w:p w:rsidR="00AF00C1" w:rsidRPr="00C02418" w:rsidRDefault="00AF00C1" w:rsidP="00B566D5">
            <w:pPr>
              <w:jc w:val="center"/>
              <w:rPr>
                <w:sz w:val="20"/>
                <w:szCs w:val="20"/>
              </w:rPr>
            </w:pPr>
            <w:r w:rsidRPr="00C02418">
              <w:rPr>
                <w:sz w:val="20"/>
                <w:szCs w:val="20"/>
              </w:rPr>
              <w:t>100</w:t>
            </w:r>
          </w:p>
        </w:tc>
        <w:tc>
          <w:tcPr>
            <w:tcW w:w="1711" w:type="dxa"/>
            <w:vAlign w:val="center"/>
          </w:tcPr>
          <w:p w:rsidR="00AF00C1" w:rsidRPr="00C02418" w:rsidRDefault="00AF00C1" w:rsidP="00B566D5">
            <w:pPr>
              <w:jc w:val="center"/>
              <w:rPr>
                <w:sz w:val="20"/>
                <w:szCs w:val="20"/>
              </w:rPr>
            </w:pPr>
            <w:r w:rsidRPr="00C02418">
              <w:rPr>
                <w:sz w:val="20"/>
                <w:szCs w:val="20"/>
              </w:rPr>
              <w:t>33,9</w:t>
            </w:r>
          </w:p>
        </w:tc>
      </w:tr>
      <w:tr w:rsidR="00AF00C1" w:rsidRPr="00C02418" w:rsidTr="00B566D5">
        <w:trPr>
          <w:trHeight w:val="270"/>
        </w:trPr>
        <w:tc>
          <w:tcPr>
            <w:tcW w:w="3139" w:type="dxa"/>
            <w:noWrap/>
          </w:tcPr>
          <w:p w:rsidR="00AF00C1" w:rsidRPr="00C02418" w:rsidRDefault="00AF00C1" w:rsidP="00B566D5">
            <w:pPr>
              <w:spacing w:line="247" w:lineRule="auto"/>
              <w:rPr>
                <w:sz w:val="20"/>
                <w:szCs w:val="20"/>
              </w:rPr>
            </w:pPr>
            <w:r w:rsidRPr="00C02418">
              <w:rPr>
                <w:sz w:val="20"/>
                <w:szCs w:val="20"/>
              </w:rPr>
              <w:t>226  Прочие услуги</w:t>
            </w:r>
          </w:p>
        </w:tc>
        <w:tc>
          <w:tcPr>
            <w:tcW w:w="1271" w:type="dxa"/>
            <w:vAlign w:val="center"/>
          </w:tcPr>
          <w:p w:rsidR="00AF00C1" w:rsidRPr="00C02418" w:rsidRDefault="00AF00C1" w:rsidP="00B566D5">
            <w:pPr>
              <w:jc w:val="center"/>
              <w:rPr>
                <w:color w:val="000000"/>
                <w:sz w:val="20"/>
                <w:szCs w:val="20"/>
              </w:rPr>
            </w:pPr>
            <w:r w:rsidRPr="00C02418">
              <w:rPr>
                <w:color w:val="000000"/>
                <w:sz w:val="20"/>
                <w:szCs w:val="20"/>
              </w:rPr>
              <w:t>3621,3</w:t>
            </w:r>
          </w:p>
        </w:tc>
        <w:tc>
          <w:tcPr>
            <w:tcW w:w="1428" w:type="dxa"/>
            <w:vAlign w:val="center"/>
          </w:tcPr>
          <w:p w:rsidR="00AF00C1" w:rsidRPr="00C02418" w:rsidRDefault="00AF00C1" w:rsidP="00B566D5">
            <w:pPr>
              <w:jc w:val="center"/>
              <w:rPr>
                <w:color w:val="000000"/>
                <w:sz w:val="20"/>
                <w:szCs w:val="20"/>
              </w:rPr>
            </w:pPr>
            <w:r w:rsidRPr="00C02418">
              <w:rPr>
                <w:color w:val="000000"/>
                <w:sz w:val="20"/>
                <w:szCs w:val="20"/>
              </w:rPr>
              <w:t>4451,6</w:t>
            </w:r>
          </w:p>
        </w:tc>
        <w:tc>
          <w:tcPr>
            <w:tcW w:w="1420" w:type="dxa"/>
            <w:noWrap/>
            <w:vAlign w:val="center"/>
          </w:tcPr>
          <w:p w:rsidR="00AF00C1" w:rsidRPr="00C02418" w:rsidRDefault="00AF00C1" w:rsidP="00B566D5">
            <w:pPr>
              <w:jc w:val="center"/>
              <w:rPr>
                <w:color w:val="000000"/>
                <w:sz w:val="20"/>
                <w:szCs w:val="20"/>
              </w:rPr>
            </w:pPr>
            <w:r w:rsidRPr="00C02418">
              <w:rPr>
                <w:color w:val="000000"/>
                <w:sz w:val="20"/>
                <w:szCs w:val="20"/>
              </w:rPr>
              <w:t>4451,6</w:t>
            </w:r>
          </w:p>
        </w:tc>
        <w:tc>
          <w:tcPr>
            <w:tcW w:w="1070" w:type="dxa"/>
            <w:noWrap/>
            <w:vAlign w:val="center"/>
          </w:tcPr>
          <w:p w:rsidR="00AF00C1" w:rsidRPr="00C02418" w:rsidRDefault="00AF00C1" w:rsidP="00B566D5">
            <w:pPr>
              <w:jc w:val="center"/>
              <w:rPr>
                <w:color w:val="000000"/>
                <w:sz w:val="20"/>
                <w:szCs w:val="20"/>
              </w:rPr>
            </w:pPr>
            <w:r w:rsidRPr="00C02418">
              <w:rPr>
                <w:color w:val="000000"/>
                <w:sz w:val="20"/>
                <w:szCs w:val="20"/>
              </w:rPr>
              <w:t>100</w:t>
            </w:r>
          </w:p>
        </w:tc>
        <w:tc>
          <w:tcPr>
            <w:tcW w:w="1711" w:type="dxa"/>
            <w:vAlign w:val="center"/>
          </w:tcPr>
          <w:p w:rsidR="00AF00C1" w:rsidRPr="00C02418" w:rsidRDefault="00AF00C1" w:rsidP="00B566D5">
            <w:pPr>
              <w:jc w:val="center"/>
              <w:rPr>
                <w:color w:val="000000"/>
                <w:sz w:val="20"/>
                <w:szCs w:val="20"/>
              </w:rPr>
            </w:pPr>
            <w:r w:rsidRPr="00C02418">
              <w:rPr>
                <w:color w:val="000000"/>
                <w:sz w:val="20"/>
                <w:szCs w:val="20"/>
              </w:rPr>
              <w:t>122,9</w:t>
            </w:r>
          </w:p>
        </w:tc>
      </w:tr>
      <w:tr w:rsidR="00AF00C1" w:rsidRPr="00C02418" w:rsidTr="00B566D5">
        <w:trPr>
          <w:trHeight w:val="270"/>
        </w:trPr>
        <w:tc>
          <w:tcPr>
            <w:tcW w:w="3139" w:type="dxa"/>
            <w:noWrap/>
          </w:tcPr>
          <w:p w:rsidR="00AF00C1" w:rsidRPr="00C02418" w:rsidRDefault="00AF00C1" w:rsidP="00B566D5">
            <w:pPr>
              <w:spacing w:line="247" w:lineRule="auto"/>
              <w:rPr>
                <w:sz w:val="20"/>
                <w:szCs w:val="20"/>
              </w:rPr>
            </w:pPr>
            <w:r w:rsidRPr="00C02418">
              <w:rPr>
                <w:sz w:val="20"/>
                <w:szCs w:val="20"/>
              </w:rPr>
              <w:t>290  Прочие расходы</w:t>
            </w:r>
          </w:p>
        </w:tc>
        <w:tc>
          <w:tcPr>
            <w:tcW w:w="1271" w:type="dxa"/>
            <w:vAlign w:val="center"/>
          </w:tcPr>
          <w:p w:rsidR="00AF00C1" w:rsidRPr="00C02418" w:rsidRDefault="00AF00C1" w:rsidP="00B566D5">
            <w:pPr>
              <w:jc w:val="center"/>
              <w:rPr>
                <w:color w:val="000000"/>
                <w:sz w:val="20"/>
                <w:szCs w:val="20"/>
              </w:rPr>
            </w:pPr>
            <w:r w:rsidRPr="00C02418">
              <w:rPr>
                <w:color w:val="000000"/>
                <w:sz w:val="20"/>
                <w:szCs w:val="20"/>
              </w:rPr>
              <w:t>1244,0</w:t>
            </w:r>
          </w:p>
        </w:tc>
        <w:tc>
          <w:tcPr>
            <w:tcW w:w="1428" w:type="dxa"/>
            <w:vAlign w:val="center"/>
          </w:tcPr>
          <w:p w:rsidR="00AF00C1" w:rsidRPr="00C02418" w:rsidRDefault="00AF00C1" w:rsidP="00B566D5">
            <w:pPr>
              <w:jc w:val="center"/>
              <w:rPr>
                <w:color w:val="000000"/>
                <w:sz w:val="20"/>
                <w:szCs w:val="20"/>
              </w:rPr>
            </w:pPr>
            <w:r w:rsidRPr="00C02418">
              <w:rPr>
                <w:color w:val="000000"/>
                <w:sz w:val="20"/>
                <w:szCs w:val="20"/>
              </w:rPr>
              <w:t>1180,8</w:t>
            </w:r>
          </w:p>
        </w:tc>
        <w:tc>
          <w:tcPr>
            <w:tcW w:w="1420" w:type="dxa"/>
            <w:noWrap/>
            <w:vAlign w:val="center"/>
          </w:tcPr>
          <w:p w:rsidR="00AF00C1" w:rsidRPr="00C02418" w:rsidRDefault="00AF00C1" w:rsidP="00B566D5">
            <w:pPr>
              <w:jc w:val="center"/>
              <w:rPr>
                <w:color w:val="000000"/>
                <w:sz w:val="20"/>
                <w:szCs w:val="20"/>
              </w:rPr>
            </w:pPr>
            <w:r w:rsidRPr="00C02418">
              <w:rPr>
                <w:color w:val="000000"/>
                <w:sz w:val="20"/>
                <w:szCs w:val="20"/>
              </w:rPr>
              <w:t>1175,5</w:t>
            </w:r>
          </w:p>
        </w:tc>
        <w:tc>
          <w:tcPr>
            <w:tcW w:w="1070" w:type="dxa"/>
            <w:noWrap/>
            <w:vAlign w:val="center"/>
          </w:tcPr>
          <w:p w:rsidR="00AF00C1" w:rsidRPr="00C02418" w:rsidRDefault="00AF00C1" w:rsidP="00B566D5">
            <w:pPr>
              <w:jc w:val="center"/>
              <w:rPr>
                <w:color w:val="000000"/>
                <w:sz w:val="20"/>
                <w:szCs w:val="20"/>
              </w:rPr>
            </w:pPr>
            <w:r w:rsidRPr="00C02418">
              <w:rPr>
                <w:color w:val="000000"/>
                <w:sz w:val="20"/>
                <w:szCs w:val="20"/>
              </w:rPr>
              <w:t>99,6</w:t>
            </w:r>
          </w:p>
        </w:tc>
        <w:tc>
          <w:tcPr>
            <w:tcW w:w="1711" w:type="dxa"/>
            <w:vAlign w:val="center"/>
          </w:tcPr>
          <w:p w:rsidR="00AF00C1" w:rsidRPr="00C02418" w:rsidRDefault="00AF00C1" w:rsidP="00B566D5">
            <w:pPr>
              <w:jc w:val="center"/>
              <w:rPr>
                <w:color w:val="000000"/>
                <w:sz w:val="20"/>
                <w:szCs w:val="20"/>
              </w:rPr>
            </w:pPr>
            <w:r w:rsidRPr="00C02418">
              <w:rPr>
                <w:color w:val="000000"/>
                <w:sz w:val="20"/>
                <w:szCs w:val="20"/>
              </w:rPr>
              <w:t>94,5</w:t>
            </w:r>
          </w:p>
        </w:tc>
      </w:tr>
      <w:tr w:rsidR="00AF00C1" w:rsidRPr="00C02418" w:rsidTr="00B566D5">
        <w:trPr>
          <w:trHeight w:val="597"/>
        </w:trPr>
        <w:tc>
          <w:tcPr>
            <w:tcW w:w="3139" w:type="dxa"/>
            <w:noWrap/>
          </w:tcPr>
          <w:p w:rsidR="00AF00C1" w:rsidRPr="00C02418" w:rsidRDefault="00AF00C1" w:rsidP="00B566D5">
            <w:pPr>
              <w:spacing w:line="247" w:lineRule="auto"/>
              <w:rPr>
                <w:sz w:val="20"/>
                <w:szCs w:val="20"/>
              </w:rPr>
            </w:pPr>
            <w:r w:rsidRPr="00C02418">
              <w:rPr>
                <w:sz w:val="20"/>
                <w:szCs w:val="20"/>
              </w:rPr>
              <w:t xml:space="preserve">310  Увеличение стоимости </w:t>
            </w:r>
          </w:p>
          <w:p w:rsidR="00AF00C1" w:rsidRPr="00C02418" w:rsidRDefault="00AF00C1" w:rsidP="00B566D5">
            <w:pPr>
              <w:spacing w:line="247" w:lineRule="auto"/>
              <w:rPr>
                <w:sz w:val="20"/>
                <w:szCs w:val="20"/>
              </w:rPr>
            </w:pPr>
            <w:r w:rsidRPr="00C02418">
              <w:rPr>
                <w:sz w:val="20"/>
                <w:szCs w:val="20"/>
              </w:rPr>
              <w:t xml:space="preserve">        основных средств</w:t>
            </w:r>
          </w:p>
        </w:tc>
        <w:tc>
          <w:tcPr>
            <w:tcW w:w="1271" w:type="dxa"/>
            <w:vAlign w:val="center"/>
          </w:tcPr>
          <w:p w:rsidR="00AF00C1" w:rsidRPr="00C02418" w:rsidRDefault="00AF00C1" w:rsidP="00B566D5">
            <w:pPr>
              <w:jc w:val="center"/>
              <w:rPr>
                <w:color w:val="000000"/>
                <w:sz w:val="20"/>
                <w:szCs w:val="20"/>
              </w:rPr>
            </w:pPr>
            <w:r w:rsidRPr="00C02418">
              <w:rPr>
                <w:color w:val="000000"/>
                <w:sz w:val="20"/>
                <w:szCs w:val="20"/>
              </w:rPr>
              <w:t>2364,1</w:t>
            </w:r>
          </w:p>
        </w:tc>
        <w:tc>
          <w:tcPr>
            <w:tcW w:w="1428" w:type="dxa"/>
            <w:vAlign w:val="center"/>
          </w:tcPr>
          <w:p w:rsidR="00AF00C1" w:rsidRPr="00C02418" w:rsidRDefault="00AF00C1" w:rsidP="00B566D5">
            <w:pPr>
              <w:jc w:val="center"/>
              <w:rPr>
                <w:color w:val="000000"/>
                <w:sz w:val="20"/>
                <w:szCs w:val="20"/>
              </w:rPr>
            </w:pPr>
            <w:r w:rsidRPr="00C02418">
              <w:rPr>
                <w:color w:val="000000"/>
                <w:sz w:val="20"/>
                <w:szCs w:val="20"/>
              </w:rPr>
              <w:t>801,6</w:t>
            </w:r>
          </w:p>
        </w:tc>
        <w:tc>
          <w:tcPr>
            <w:tcW w:w="1420" w:type="dxa"/>
            <w:noWrap/>
            <w:vAlign w:val="center"/>
          </w:tcPr>
          <w:p w:rsidR="00AF00C1" w:rsidRPr="00C02418" w:rsidRDefault="00AF00C1" w:rsidP="00B566D5">
            <w:pPr>
              <w:jc w:val="center"/>
              <w:rPr>
                <w:color w:val="000000"/>
                <w:sz w:val="20"/>
                <w:szCs w:val="20"/>
              </w:rPr>
            </w:pPr>
            <w:r w:rsidRPr="00C02418">
              <w:rPr>
                <w:color w:val="000000"/>
                <w:sz w:val="20"/>
                <w:szCs w:val="20"/>
              </w:rPr>
              <w:t>801,6</w:t>
            </w:r>
          </w:p>
        </w:tc>
        <w:tc>
          <w:tcPr>
            <w:tcW w:w="1070" w:type="dxa"/>
            <w:noWrap/>
            <w:vAlign w:val="center"/>
          </w:tcPr>
          <w:p w:rsidR="00AF00C1" w:rsidRPr="00C02418" w:rsidRDefault="00AF00C1" w:rsidP="00B566D5">
            <w:pPr>
              <w:jc w:val="center"/>
              <w:rPr>
                <w:color w:val="000000"/>
                <w:sz w:val="20"/>
                <w:szCs w:val="20"/>
              </w:rPr>
            </w:pPr>
            <w:r w:rsidRPr="00C02418">
              <w:rPr>
                <w:color w:val="000000"/>
                <w:sz w:val="20"/>
                <w:szCs w:val="20"/>
              </w:rPr>
              <w:t>100,0</w:t>
            </w:r>
          </w:p>
        </w:tc>
        <w:tc>
          <w:tcPr>
            <w:tcW w:w="1711" w:type="dxa"/>
            <w:vAlign w:val="center"/>
          </w:tcPr>
          <w:p w:rsidR="00AF00C1" w:rsidRPr="00C02418" w:rsidRDefault="00AF00C1" w:rsidP="00B566D5">
            <w:pPr>
              <w:jc w:val="center"/>
              <w:rPr>
                <w:color w:val="000000"/>
                <w:sz w:val="20"/>
                <w:szCs w:val="20"/>
              </w:rPr>
            </w:pPr>
            <w:r w:rsidRPr="00C02418">
              <w:rPr>
                <w:color w:val="000000"/>
                <w:sz w:val="20"/>
                <w:szCs w:val="20"/>
              </w:rPr>
              <w:t>33,9</w:t>
            </w:r>
          </w:p>
        </w:tc>
      </w:tr>
      <w:tr w:rsidR="00AF00C1" w:rsidRPr="00C02418" w:rsidTr="00B566D5">
        <w:trPr>
          <w:trHeight w:val="255"/>
        </w:trPr>
        <w:tc>
          <w:tcPr>
            <w:tcW w:w="3139" w:type="dxa"/>
            <w:noWrap/>
          </w:tcPr>
          <w:p w:rsidR="00AF00C1" w:rsidRPr="00C02418" w:rsidRDefault="00AF00C1" w:rsidP="00B566D5">
            <w:pPr>
              <w:spacing w:line="247" w:lineRule="auto"/>
              <w:rPr>
                <w:sz w:val="20"/>
                <w:szCs w:val="20"/>
              </w:rPr>
            </w:pPr>
            <w:r w:rsidRPr="00C02418">
              <w:rPr>
                <w:sz w:val="20"/>
                <w:szCs w:val="20"/>
              </w:rPr>
              <w:t xml:space="preserve">340  Увеличение стоимости </w:t>
            </w:r>
          </w:p>
          <w:p w:rsidR="00AF00C1" w:rsidRPr="00C02418" w:rsidRDefault="00AF00C1" w:rsidP="00B566D5">
            <w:pPr>
              <w:spacing w:line="247" w:lineRule="auto"/>
              <w:rPr>
                <w:sz w:val="20"/>
                <w:szCs w:val="20"/>
              </w:rPr>
            </w:pPr>
            <w:r w:rsidRPr="00C02418">
              <w:rPr>
                <w:sz w:val="20"/>
                <w:szCs w:val="20"/>
              </w:rPr>
              <w:t xml:space="preserve">       материальных  запасов</w:t>
            </w:r>
          </w:p>
        </w:tc>
        <w:tc>
          <w:tcPr>
            <w:tcW w:w="1271" w:type="dxa"/>
            <w:vAlign w:val="center"/>
          </w:tcPr>
          <w:p w:rsidR="00AF00C1" w:rsidRPr="00C02418" w:rsidRDefault="00AF00C1" w:rsidP="00B566D5">
            <w:pPr>
              <w:jc w:val="center"/>
              <w:rPr>
                <w:color w:val="000000"/>
                <w:sz w:val="20"/>
                <w:szCs w:val="20"/>
              </w:rPr>
            </w:pPr>
            <w:r w:rsidRPr="00C02418">
              <w:rPr>
                <w:color w:val="000000"/>
                <w:sz w:val="20"/>
                <w:szCs w:val="20"/>
              </w:rPr>
              <w:t>1016,2</w:t>
            </w:r>
          </w:p>
        </w:tc>
        <w:tc>
          <w:tcPr>
            <w:tcW w:w="1428" w:type="dxa"/>
            <w:vAlign w:val="center"/>
          </w:tcPr>
          <w:p w:rsidR="00AF00C1" w:rsidRPr="00C02418" w:rsidRDefault="00AF00C1" w:rsidP="00B566D5">
            <w:pPr>
              <w:jc w:val="center"/>
              <w:rPr>
                <w:color w:val="000000"/>
                <w:sz w:val="20"/>
                <w:szCs w:val="20"/>
              </w:rPr>
            </w:pPr>
            <w:r w:rsidRPr="00C02418">
              <w:rPr>
                <w:color w:val="000000"/>
                <w:sz w:val="20"/>
                <w:szCs w:val="20"/>
              </w:rPr>
              <w:t>1028,1</w:t>
            </w:r>
          </w:p>
        </w:tc>
        <w:tc>
          <w:tcPr>
            <w:tcW w:w="1420" w:type="dxa"/>
            <w:noWrap/>
            <w:vAlign w:val="center"/>
          </w:tcPr>
          <w:p w:rsidR="00AF00C1" w:rsidRPr="00C02418" w:rsidRDefault="00AF00C1" w:rsidP="00B566D5">
            <w:pPr>
              <w:jc w:val="center"/>
              <w:rPr>
                <w:color w:val="000000"/>
                <w:sz w:val="20"/>
                <w:szCs w:val="20"/>
              </w:rPr>
            </w:pPr>
            <w:r w:rsidRPr="00C02418">
              <w:rPr>
                <w:color w:val="000000"/>
                <w:sz w:val="20"/>
                <w:szCs w:val="20"/>
              </w:rPr>
              <w:t>1028,1</w:t>
            </w:r>
          </w:p>
        </w:tc>
        <w:tc>
          <w:tcPr>
            <w:tcW w:w="1070" w:type="dxa"/>
            <w:noWrap/>
            <w:vAlign w:val="center"/>
          </w:tcPr>
          <w:p w:rsidR="00AF00C1" w:rsidRPr="00C02418" w:rsidRDefault="00AF00C1" w:rsidP="00B566D5">
            <w:pPr>
              <w:jc w:val="center"/>
              <w:rPr>
                <w:color w:val="000000"/>
                <w:sz w:val="20"/>
                <w:szCs w:val="20"/>
              </w:rPr>
            </w:pPr>
            <w:r w:rsidRPr="00C02418">
              <w:rPr>
                <w:color w:val="000000"/>
                <w:sz w:val="20"/>
                <w:szCs w:val="20"/>
              </w:rPr>
              <w:t>100,0</w:t>
            </w:r>
          </w:p>
        </w:tc>
        <w:tc>
          <w:tcPr>
            <w:tcW w:w="1711" w:type="dxa"/>
            <w:vAlign w:val="center"/>
          </w:tcPr>
          <w:p w:rsidR="00AF00C1" w:rsidRPr="00C02418" w:rsidRDefault="00AF00C1" w:rsidP="00B566D5">
            <w:pPr>
              <w:jc w:val="center"/>
              <w:rPr>
                <w:color w:val="000000"/>
                <w:sz w:val="20"/>
                <w:szCs w:val="20"/>
              </w:rPr>
            </w:pPr>
            <w:r w:rsidRPr="00C02418">
              <w:rPr>
                <w:color w:val="000000"/>
                <w:sz w:val="20"/>
                <w:szCs w:val="20"/>
              </w:rPr>
              <w:t>101,2</w:t>
            </w:r>
          </w:p>
        </w:tc>
      </w:tr>
      <w:tr w:rsidR="00AF00C1" w:rsidRPr="00C02418" w:rsidTr="00B566D5">
        <w:trPr>
          <w:trHeight w:val="344"/>
        </w:trPr>
        <w:tc>
          <w:tcPr>
            <w:tcW w:w="3139" w:type="dxa"/>
            <w:noWrap/>
          </w:tcPr>
          <w:p w:rsidR="00AF00C1" w:rsidRPr="00C02418" w:rsidRDefault="00AF00C1" w:rsidP="00B566D5">
            <w:pPr>
              <w:spacing w:line="247" w:lineRule="auto"/>
              <w:rPr>
                <w:sz w:val="20"/>
                <w:szCs w:val="20"/>
              </w:rPr>
            </w:pPr>
            <w:r w:rsidRPr="00C02418">
              <w:rPr>
                <w:sz w:val="20"/>
                <w:szCs w:val="20"/>
              </w:rPr>
              <w:t> </w:t>
            </w:r>
            <w:r w:rsidRPr="00C02418">
              <w:rPr>
                <w:b/>
                <w:bCs/>
                <w:sz w:val="20"/>
                <w:szCs w:val="20"/>
              </w:rPr>
              <w:t>ИТОГО</w:t>
            </w:r>
          </w:p>
        </w:tc>
        <w:tc>
          <w:tcPr>
            <w:tcW w:w="1271" w:type="dxa"/>
            <w:vAlign w:val="center"/>
          </w:tcPr>
          <w:p w:rsidR="00AF00C1" w:rsidRPr="00C02418" w:rsidRDefault="00AF00C1" w:rsidP="00B566D5">
            <w:pPr>
              <w:jc w:val="center"/>
              <w:rPr>
                <w:b/>
                <w:bCs/>
                <w:color w:val="000000"/>
                <w:sz w:val="20"/>
                <w:szCs w:val="20"/>
              </w:rPr>
            </w:pPr>
            <w:r w:rsidRPr="00C02418">
              <w:rPr>
                <w:b/>
                <w:bCs/>
                <w:color w:val="000000"/>
                <w:sz w:val="20"/>
                <w:szCs w:val="20"/>
              </w:rPr>
              <w:t>57189,7</w:t>
            </w:r>
          </w:p>
        </w:tc>
        <w:tc>
          <w:tcPr>
            <w:tcW w:w="1428" w:type="dxa"/>
            <w:vAlign w:val="center"/>
          </w:tcPr>
          <w:p w:rsidR="00AF00C1" w:rsidRPr="00C02418" w:rsidRDefault="00AF00C1" w:rsidP="00B566D5">
            <w:pPr>
              <w:jc w:val="center"/>
              <w:rPr>
                <w:b/>
                <w:bCs/>
                <w:color w:val="000000"/>
                <w:sz w:val="20"/>
                <w:szCs w:val="20"/>
              </w:rPr>
            </w:pPr>
            <w:r w:rsidRPr="00C02418">
              <w:rPr>
                <w:b/>
                <w:sz w:val="20"/>
                <w:szCs w:val="20"/>
              </w:rPr>
              <w:t>56911,0</w:t>
            </w:r>
          </w:p>
        </w:tc>
        <w:tc>
          <w:tcPr>
            <w:tcW w:w="1420" w:type="dxa"/>
            <w:noWrap/>
            <w:vAlign w:val="center"/>
          </w:tcPr>
          <w:p w:rsidR="00AF00C1" w:rsidRPr="00C02418" w:rsidRDefault="00AF00C1" w:rsidP="00B566D5">
            <w:pPr>
              <w:jc w:val="center"/>
              <w:rPr>
                <w:b/>
                <w:bCs/>
                <w:color w:val="000000"/>
                <w:sz w:val="20"/>
                <w:szCs w:val="20"/>
              </w:rPr>
            </w:pPr>
            <w:r w:rsidRPr="00C02418">
              <w:rPr>
                <w:b/>
                <w:bCs/>
                <w:color w:val="000000"/>
                <w:sz w:val="20"/>
                <w:szCs w:val="20"/>
              </w:rPr>
              <w:t>56884,2</w:t>
            </w:r>
          </w:p>
        </w:tc>
        <w:tc>
          <w:tcPr>
            <w:tcW w:w="1070" w:type="dxa"/>
            <w:noWrap/>
            <w:vAlign w:val="center"/>
          </w:tcPr>
          <w:p w:rsidR="00AF00C1" w:rsidRPr="00C02418" w:rsidRDefault="00AF00C1" w:rsidP="00B566D5">
            <w:pPr>
              <w:jc w:val="center"/>
              <w:rPr>
                <w:b/>
                <w:bCs/>
                <w:color w:val="000000"/>
                <w:sz w:val="20"/>
                <w:szCs w:val="20"/>
              </w:rPr>
            </w:pPr>
            <w:r w:rsidRPr="00C02418">
              <w:rPr>
                <w:b/>
                <w:bCs/>
                <w:color w:val="000000"/>
                <w:sz w:val="20"/>
                <w:szCs w:val="20"/>
              </w:rPr>
              <w:t>100,0</w:t>
            </w:r>
          </w:p>
        </w:tc>
        <w:tc>
          <w:tcPr>
            <w:tcW w:w="1711" w:type="dxa"/>
            <w:vAlign w:val="center"/>
          </w:tcPr>
          <w:p w:rsidR="00AF00C1" w:rsidRPr="00C02418" w:rsidRDefault="00AF00C1" w:rsidP="00B566D5">
            <w:pPr>
              <w:jc w:val="center"/>
              <w:rPr>
                <w:b/>
                <w:bCs/>
                <w:color w:val="000000"/>
                <w:sz w:val="20"/>
                <w:szCs w:val="20"/>
              </w:rPr>
            </w:pPr>
            <w:r w:rsidRPr="00C02418">
              <w:rPr>
                <w:b/>
                <w:bCs/>
                <w:color w:val="000000"/>
                <w:sz w:val="20"/>
                <w:szCs w:val="20"/>
              </w:rPr>
              <w:t>99,5</w:t>
            </w:r>
          </w:p>
        </w:tc>
      </w:tr>
    </w:tbl>
    <w:p w:rsidR="00FA2E61" w:rsidRDefault="00FA2E61" w:rsidP="00BA5FF9">
      <w:pPr>
        <w:pStyle w:val="a7"/>
        <w:spacing w:line="228" w:lineRule="auto"/>
        <w:ind w:firstLine="0"/>
        <w:jc w:val="center"/>
        <w:rPr>
          <w:b/>
          <w:sz w:val="27"/>
          <w:szCs w:val="27"/>
          <w:lang w:val="ru-RU"/>
        </w:rPr>
      </w:pPr>
    </w:p>
    <w:p w:rsidR="00954086" w:rsidRPr="00C02418" w:rsidRDefault="004935E5" w:rsidP="00BA5FF9">
      <w:pPr>
        <w:pStyle w:val="a7"/>
        <w:spacing w:line="228" w:lineRule="auto"/>
        <w:ind w:firstLine="0"/>
        <w:jc w:val="center"/>
        <w:rPr>
          <w:b/>
          <w:sz w:val="27"/>
          <w:szCs w:val="27"/>
          <w:lang w:val="ru-RU"/>
        </w:rPr>
      </w:pPr>
      <w:r w:rsidRPr="00C02418">
        <w:rPr>
          <w:b/>
          <w:sz w:val="27"/>
          <w:szCs w:val="27"/>
          <w:lang w:val="ru-RU"/>
        </w:rPr>
        <w:t>6</w:t>
      </w:r>
      <w:r w:rsidR="00954086" w:rsidRPr="00C02418">
        <w:rPr>
          <w:b/>
          <w:sz w:val="27"/>
          <w:szCs w:val="27"/>
          <w:lang w:val="ru-RU"/>
        </w:rPr>
        <w:t xml:space="preserve">. </w:t>
      </w:r>
      <w:r w:rsidR="0011558B" w:rsidRPr="00C02418">
        <w:rPr>
          <w:b/>
          <w:sz w:val="27"/>
          <w:szCs w:val="27"/>
        </w:rPr>
        <w:t>Анализ исполнения текстовых статей закона о бюджете ТФОМС</w:t>
      </w:r>
      <w:r w:rsidR="0011558B" w:rsidRPr="00C02418">
        <w:rPr>
          <w:b/>
          <w:sz w:val="27"/>
          <w:szCs w:val="27"/>
          <w:lang w:val="ru-RU"/>
        </w:rPr>
        <w:t>.</w:t>
      </w:r>
      <w:r w:rsidR="0011558B" w:rsidRPr="00C02418">
        <w:rPr>
          <w:b/>
          <w:sz w:val="27"/>
          <w:szCs w:val="27"/>
        </w:rPr>
        <w:t xml:space="preserve"> </w:t>
      </w:r>
      <w:r w:rsidR="00954086" w:rsidRPr="00C02418">
        <w:rPr>
          <w:b/>
          <w:sz w:val="27"/>
          <w:szCs w:val="27"/>
          <w:lang w:val="ru-RU"/>
        </w:rPr>
        <w:t>Расходование средств нормированного страхового запаса</w:t>
      </w:r>
      <w:r w:rsidR="0011558B" w:rsidRPr="00C02418">
        <w:rPr>
          <w:b/>
          <w:sz w:val="27"/>
          <w:szCs w:val="27"/>
          <w:lang w:val="ru-RU"/>
        </w:rPr>
        <w:t>.</w:t>
      </w:r>
    </w:p>
    <w:p w:rsidR="00761098" w:rsidRPr="00C02418" w:rsidRDefault="00761098" w:rsidP="00BA5FF9">
      <w:pPr>
        <w:pStyle w:val="a7"/>
        <w:spacing w:line="228" w:lineRule="auto"/>
        <w:ind w:firstLine="0"/>
        <w:jc w:val="center"/>
        <w:rPr>
          <w:b/>
          <w:sz w:val="27"/>
          <w:szCs w:val="27"/>
          <w:lang w:val="ru-RU"/>
        </w:rPr>
      </w:pPr>
    </w:p>
    <w:p w:rsidR="00761098" w:rsidRPr="00C02418" w:rsidRDefault="00761098" w:rsidP="00761098">
      <w:pPr>
        <w:pStyle w:val="5"/>
        <w:shd w:val="clear" w:color="auto" w:fill="auto"/>
        <w:spacing w:line="240" w:lineRule="auto"/>
        <w:ind w:firstLine="709"/>
        <w:rPr>
          <w:rFonts w:ascii="Times New Roman" w:hAnsi="Times New Roman" w:cs="Times New Roman"/>
          <w:sz w:val="27"/>
          <w:szCs w:val="27"/>
        </w:rPr>
      </w:pPr>
      <w:r w:rsidRPr="00C02418">
        <w:rPr>
          <w:rFonts w:ascii="Times New Roman" w:hAnsi="Times New Roman" w:cs="Times New Roman"/>
          <w:sz w:val="27"/>
          <w:szCs w:val="27"/>
        </w:rPr>
        <w:t xml:space="preserve">Реализация текстовых статей производилась </w:t>
      </w:r>
      <w:r w:rsidR="00164E8A" w:rsidRPr="00C02418">
        <w:rPr>
          <w:rFonts w:ascii="Times New Roman" w:hAnsi="Times New Roman" w:cs="Times New Roman"/>
          <w:sz w:val="27"/>
          <w:szCs w:val="27"/>
        </w:rPr>
        <w:t xml:space="preserve">ТФОМС </w:t>
      </w:r>
      <w:r w:rsidRPr="00C02418">
        <w:rPr>
          <w:rFonts w:ascii="Times New Roman" w:hAnsi="Times New Roman" w:cs="Times New Roman"/>
          <w:sz w:val="27"/>
          <w:szCs w:val="27"/>
        </w:rPr>
        <w:t>в 2018 году в соответствии с Законом № 129-ЗО.</w:t>
      </w:r>
    </w:p>
    <w:p w:rsidR="00761098" w:rsidRPr="00C02418" w:rsidRDefault="00761098" w:rsidP="00761098">
      <w:pPr>
        <w:pStyle w:val="5"/>
        <w:shd w:val="clear" w:color="auto" w:fill="auto"/>
        <w:spacing w:line="240" w:lineRule="auto"/>
        <w:ind w:firstLine="709"/>
        <w:rPr>
          <w:rFonts w:ascii="Times New Roman" w:hAnsi="Times New Roman" w:cs="Times New Roman"/>
          <w:b/>
          <w:sz w:val="27"/>
          <w:szCs w:val="27"/>
        </w:rPr>
      </w:pPr>
    </w:p>
    <w:p w:rsidR="00BA5FF9" w:rsidRPr="00C02418" w:rsidRDefault="0080789D" w:rsidP="00BA5FF9">
      <w:pPr>
        <w:jc w:val="both"/>
        <w:rPr>
          <w:sz w:val="27"/>
          <w:szCs w:val="27"/>
        </w:rPr>
      </w:pPr>
      <w:r w:rsidRPr="00C02418">
        <w:rPr>
          <w:sz w:val="27"/>
          <w:szCs w:val="27"/>
        </w:rPr>
        <w:t xml:space="preserve">         </w:t>
      </w:r>
      <w:r w:rsidR="003B2E2A" w:rsidRPr="00C02418">
        <w:rPr>
          <w:sz w:val="27"/>
          <w:szCs w:val="27"/>
        </w:rPr>
        <w:t xml:space="preserve">6.1. </w:t>
      </w:r>
      <w:r w:rsidRPr="00C02418">
        <w:rPr>
          <w:sz w:val="27"/>
          <w:szCs w:val="27"/>
        </w:rPr>
        <w:t>Согласно</w:t>
      </w:r>
      <w:r w:rsidR="00BA5FF9" w:rsidRPr="00C02418">
        <w:rPr>
          <w:sz w:val="27"/>
          <w:szCs w:val="27"/>
        </w:rPr>
        <w:t xml:space="preserve"> ст. 6</w:t>
      </w:r>
      <w:r w:rsidR="00F45C60" w:rsidRPr="00C02418">
        <w:rPr>
          <w:sz w:val="27"/>
          <w:szCs w:val="27"/>
        </w:rPr>
        <w:t xml:space="preserve"> Закон</w:t>
      </w:r>
      <w:r w:rsidR="00BA5FF9" w:rsidRPr="00C02418">
        <w:rPr>
          <w:sz w:val="27"/>
          <w:szCs w:val="27"/>
        </w:rPr>
        <w:t>а</w:t>
      </w:r>
      <w:r w:rsidR="00F45C60" w:rsidRPr="00C02418">
        <w:rPr>
          <w:sz w:val="27"/>
          <w:szCs w:val="27"/>
        </w:rPr>
        <w:t xml:space="preserve"> № 129-ЗО</w:t>
      </w:r>
      <w:r w:rsidR="00BA5FF9" w:rsidRPr="00C02418">
        <w:rPr>
          <w:sz w:val="27"/>
          <w:szCs w:val="27"/>
        </w:rPr>
        <w:t xml:space="preserve"> нормированный страховой запас </w:t>
      </w:r>
      <w:r w:rsidRPr="00C02418">
        <w:rPr>
          <w:sz w:val="27"/>
          <w:szCs w:val="27"/>
        </w:rPr>
        <w:t xml:space="preserve">(НСЗ) </w:t>
      </w:r>
      <w:r w:rsidR="00BA5FF9" w:rsidRPr="00C02418">
        <w:rPr>
          <w:sz w:val="27"/>
          <w:szCs w:val="27"/>
        </w:rPr>
        <w:t xml:space="preserve">Фонда на 2018 год утвержден в </w:t>
      </w:r>
      <w:r w:rsidRPr="00C02418">
        <w:rPr>
          <w:sz w:val="27"/>
          <w:szCs w:val="27"/>
        </w:rPr>
        <w:t>размере</w:t>
      </w:r>
      <w:r w:rsidR="00BA5FF9" w:rsidRPr="00C02418">
        <w:rPr>
          <w:sz w:val="27"/>
          <w:szCs w:val="27"/>
        </w:rPr>
        <w:t xml:space="preserve"> 1104751,1 тыс. рублей. </w:t>
      </w:r>
      <w:r w:rsidRPr="00C02418">
        <w:rPr>
          <w:sz w:val="27"/>
          <w:szCs w:val="27"/>
        </w:rPr>
        <w:t>С</w:t>
      </w:r>
      <w:r w:rsidR="00BA5FF9" w:rsidRPr="00C02418">
        <w:rPr>
          <w:sz w:val="27"/>
          <w:szCs w:val="27"/>
        </w:rPr>
        <w:t xml:space="preserve">редства </w:t>
      </w:r>
      <w:r w:rsidRPr="00C02418">
        <w:rPr>
          <w:sz w:val="27"/>
          <w:szCs w:val="27"/>
        </w:rPr>
        <w:t>НСЗ</w:t>
      </w:r>
      <w:r w:rsidR="00BA5FF9" w:rsidRPr="00C02418">
        <w:rPr>
          <w:sz w:val="27"/>
          <w:szCs w:val="27"/>
        </w:rPr>
        <w:t xml:space="preserve"> направляются на финансовое обеспечение расходов, предусмотренных </w:t>
      </w:r>
      <w:hyperlink r:id="rId11" w:history="1">
        <w:r w:rsidR="00BA5FF9" w:rsidRPr="00C02418">
          <w:rPr>
            <w:rStyle w:val="afb"/>
            <w:rFonts w:cs="Arial"/>
            <w:color w:val="auto"/>
            <w:sz w:val="27"/>
            <w:szCs w:val="27"/>
          </w:rPr>
          <w:t>частью 6 ст</w:t>
        </w:r>
        <w:r w:rsidRPr="00C02418">
          <w:rPr>
            <w:rStyle w:val="afb"/>
            <w:rFonts w:cs="Arial"/>
            <w:color w:val="auto"/>
            <w:sz w:val="27"/>
            <w:szCs w:val="27"/>
          </w:rPr>
          <w:t>.</w:t>
        </w:r>
        <w:r w:rsidR="00BA5FF9" w:rsidRPr="00C02418">
          <w:rPr>
            <w:rStyle w:val="afb"/>
            <w:rFonts w:cs="Arial"/>
            <w:color w:val="auto"/>
            <w:sz w:val="27"/>
            <w:szCs w:val="27"/>
          </w:rPr>
          <w:t>26</w:t>
        </w:r>
      </w:hyperlink>
      <w:r w:rsidR="00BA5FF9" w:rsidRPr="00C02418">
        <w:rPr>
          <w:sz w:val="27"/>
          <w:szCs w:val="27"/>
        </w:rPr>
        <w:t xml:space="preserve"> </w:t>
      </w:r>
      <w:r w:rsidRPr="00C02418">
        <w:rPr>
          <w:sz w:val="27"/>
          <w:szCs w:val="27"/>
        </w:rPr>
        <w:t>З</w:t>
      </w:r>
      <w:r w:rsidR="00BA5FF9" w:rsidRPr="00C02418">
        <w:rPr>
          <w:sz w:val="27"/>
          <w:szCs w:val="27"/>
        </w:rPr>
        <w:t xml:space="preserve">акона </w:t>
      </w:r>
      <w:r w:rsidRPr="00C02418">
        <w:rPr>
          <w:sz w:val="27"/>
          <w:szCs w:val="27"/>
        </w:rPr>
        <w:t>№</w:t>
      </w:r>
      <w:r w:rsidR="00BA5FF9" w:rsidRPr="00C02418">
        <w:rPr>
          <w:sz w:val="27"/>
          <w:szCs w:val="27"/>
        </w:rPr>
        <w:t>326-ФЗ</w:t>
      </w:r>
      <w:r w:rsidRPr="00C02418">
        <w:rPr>
          <w:sz w:val="27"/>
          <w:szCs w:val="27"/>
        </w:rPr>
        <w:t>.</w:t>
      </w:r>
      <w:r w:rsidR="00BA5FF9" w:rsidRPr="00C02418">
        <w:rPr>
          <w:sz w:val="27"/>
          <w:szCs w:val="27"/>
        </w:rPr>
        <w:t xml:space="preserve"> </w:t>
      </w:r>
    </w:p>
    <w:p w:rsidR="00EE3012" w:rsidRPr="00C02418" w:rsidRDefault="00EE3012" w:rsidP="00BA5FF9">
      <w:pPr>
        <w:jc w:val="both"/>
        <w:rPr>
          <w:sz w:val="27"/>
          <w:szCs w:val="27"/>
        </w:rPr>
      </w:pPr>
      <w:r w:rsidRPr="00C02418">
        <w:rPr>
          <w:sz w:val="27"/>
          <w:szCs w:val="27"/>
        </w:rPr>
        <w:t xml:space="preserve">        В 2018 году использовано средств НСЗ в сумме 1092452,9 тыс. рублей, </w:t>
      </w:r>
      <w:r w:rsidR="00AC1CD9" w:rsidRPr="00C02418">
        <w:rPr>
          <w:sz w:val="27"/>
          <w:szCs w:val="27"/>
        </w:rPr>
        <w:t>что не превышает утвержденного Законом предельного норматива.</w:t>
      </w:r>
    </w:p>
    <w:p w:rsidR="00AC1CD9" w:rsidRPr="00C02418" w:rsidRDefault="00AC1CD9" w:rsidP="00BA5FF9">
      <w:pPr>
        <w:jc w:val="both"/>
        <w:rPr>
          <w:sz w:val="27"/>
          <w:szCs w:val="27"/>
        </w:rPr>
      </w:pPr>
      <w:r w:rsidRPr="00C02418">
        <w:rPr>
          <w:sz w:val="27"/>
          <w:szCs w:val="27"/>
        </w:rPr>
        <w:t xml:space="preserve">        Направления расходования средств в 2018 году:</w:t>
      </w:r>
    </w:p>
    <w:p w:rsidR="00EE3012" w:rsidRPr="00C02418" w:rsidRDefault="00EE3012" w:rsidP="00BA5FF9">
      <w:pPr>
        <w:jc w:val="both"/>
        <w:rPr>
          <w:sz w:val="27"/>
          <w:szCs w:val="27"/>
        </w:rPr>
      </w:pPr>
      <w:r w:rsidRPr="00C02418">
        <w:rPr>
          <w:sz w:val="27"/>
          <w:szCs w:val="27"/>
        </w:rPr>
        <w:t xml:space="preserve">        192366,9 тыс. рублей - для дополнительного финансового обеспечения реализации территориальных программ - ОМС;</w:t>
      </w:r>
    </w:p>
    <w:p w:rsidR="00EE3012" w:rsidRPr="00C02418" w:rsidRDefault="00EE3012" w:rsidP="00BA5FF9">
      <w:pPr>
        <w:jc w:val="both"/>
        <w:rPr>
          <w:sz w:val="27"/>
          <w:szCs w:val="27"/>
        </w:rPr>
      </w:pPr>
      <w:r w:rsidRPr="00C02418">
        <w:rPr>
          <w:sz w:val="27"/>
          <w:szCs w:val="27"/>
        </w:rPr>
        <w:t xml:space="preserve">        841553,2 тыс. рублей - для расчетов за медицинскую помощь, оказанную застрахованным лицам за пределами территории субъекта Российской Федерации, в котором выдан полис ОМС и за пролеченных граждан с других субъектов в медицинских организациях Ульяновской области;</w:t>
      </w:r>
    </w:p>
    <w:p w:rsidR="00EE3012" w:rsidRPr="00C02418" w:rsidRDefault="00EE3012" w:rsidP="00BA5FF9">
      <w:pPr>
        <w:jc w:val="both"/>
        <w:rPr>
          <w:sz w:val="27"/>
          <w:szCs w:val="27"/>
        </w:rPr>
      </w:pPr>
      <w:r w:rsidRPr="00C02418">
        <w:rPr>
          <w:sz w:val="27"/>
          <w:szCs w:val="27"/>
        </w:rPr>
        <w:t xml:space="preserve">        58532,8 тыс. рублей -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11558B" w:rsidRPr="00C02418" w:rsidRDefault="00AC1CD9" w:rsidP="00977631">
      <w:pPr>
        <w:jc w:val="both"/>
        <w:rPr>
          <w:sz w:val="27"/>
          <w:szCs w:val="27"/>
        </w:rPr>
      </w:pPr>
      <w:r w:rsidRPr="00C02418">
        <w:rPr>
          <w:sz w:val="27"/>
          <w:szCs w:val="27"/>
        </w:rPr>
        <w:t xml:space="preserve">    </w:t>
      </w:r>
      <w:r w:rsidR="0080789D" w:rsidRPr="00C02418">
        <w:rPr>
          <w:sz w:val="27"/>
          <w:szCs w:val="27"/>
        </w:rPr>
        <w:t xml:space="preserve">    </w:t>
      </w:r>
      <w:r w:rsidR="00977631" w:rsidRPr="00C02418">
        <w:rPr>
          <w:sz w:val="27"/>
          <w:szCs w:val="27"/>
        </w:rPr>
        <w:t>Направления расходования средств нормированного страхового запаса соответствуют направлениям, утвержденным Приказом Федерального фонда обязательного медицинского страхования от 01.12.2010 № 227 «О Порядке использования средств нормированного страхового запаса территориального фонда обязательного медицинского страхования».</w:t>
      </w:r>
    </w:p>
    <w:p w:rsidR="00BA5FF9" w:rsidRPr="00C02418" w:rsidRDefault="00BA5FF9" w:rsidP="00BA5FF9">
      <w:pPr>
        <w:jc w:val="both"/>
      </w:pPr>
    </w:p>
    <w:p w:rsidR="00BB6DAE" w:rsidRPr="00C02418" w:rsidRDefault="00954086" w:rsidP="00BB6DAE">
      <w:pPr>
        <w:pStyle w:val="a7"/>
        <w:spacing w:line="228" w:lineRule="auto"/>
        <w:ind w:firstLine="0"/>
        <w:rPr>
          <w:sz w:val="27"/>
          <w:szCs w:val="27"/>
        </w:rPr>
      </w:pPr>
      <w:r w:rsidRPr="00C02418">
        <w:rPr>
          <w:sz w:val="27"/>
          <w:szCs w:val="27"/>
          <w:lang w:val="ru-RU"/>
        </w:rPr>
        <w:t xml:space="preserve">         </w:t>
      </w:r>
      <w:r w:rsidR="00BB6DAE" w:rsidRPr="00C02418">
        <w:rPr>
          <w:sz w:val="27"/>
          <w:szCs w:val="27"/>
        </w:rPr>
        <w:t xml:space="preserve">Согласно данных ф.0503120 и ф.0503178 по состоянию на 01.01.2018 остаток средств на лицевом счёте Фонда в органе казначейства составлял 25937,8 тыс. рублей, средства во временном распоряжении (обеспечение исполнения договоров) – 154,9 тыс. рублей. </w:t>
      </w:r>
    </w:p>
    <w:p w:rsidR="00164D58" w:rsidRDefault="00BB6DAE" w:rsidP="00BB6DAE">
      <w:pPr>
        <w:pStyle w:val="a7"/>
        <w:spacing w:line="228" w:lineRule="auto"/>
        <w:ind w:firstLine="0"/>
        <w:rPr>
          <w:sz w:val="27"/>
          <w:szCs w:val="27"/>
        </w:rPr>
      </w:pPr>
      <w:r w:rsidRPr="00C02418">
        <w:rPr>
          <w:sz w:val="27"/>
          <w:szCs w:val="27"/>
        </w:rPr>
        <w:t xml:space="preserve">        </w:t>
      </w:r>
    </w:p>
    <w:p w:rsidR="00164D58" w:rsidRDefault="00164D58" w:rsidP="00BB6DAE">
      <w:pPr>
        <w:pStyle w:val="a7"/>
        <w:spacing w:line="228" w:lineRule="auto"/>
        <w:ind w:firstLine="0"/>
        <w:rPr>
          <w:sz w:val="27"/>
          <w:szCs w:val="27"/>
        </w:rPr>
      </w:pPr>
    </w:p>
    <w:p w:rsidR="00BB6DAE" w:rsidRPr="00C02418" w:rsidRDefault="00164D58" w:rsidP="00BB6DAE">
      <w:pPr>
        <w:pStyle w:val="a7"/>
        <w:spacing w:line="228" w:lineRule="auto"/>
        <w:ind w:firstLine="0"/>
        <w:rPr>
          <w:sz w:val="27"/>
          <w:szCs w:val="27"/>
        </w:rPr>
      </w:pPr>
      <w:r>
        <w:rPr>
          <w:sz w:val="27"/>
          <w:szCs w:val="27"/>
          <w:lang w:val="ru-RU"/>
        </w:rPr>
        <w:lastRenderedPageBreak/>
        <w:t xml:space="preserve">        </w:t>
      </w:r>
      <w:r w:rsidR="00BB6DAE" w:rsidRPr="00C02418">
        <w:rPr>
          <w:sz w:val="27"/>
          <w:szCs w:val="27"/>
        </w:rPr>
        <w:t>По состоянию на 01.01.2019 остаток средств на счёте составил:</w:t>
      </w:r>
    </w:p>
    <w:p w:rsidR="00BB6DAE" w:rsidRPr="00C02418" w:rsidRDefault="00BB6DAE" w:rsidP="00BB6DAE">
      <w:pPr>
        <w:pStyle w:val="a7"/>
        <w:spacing w:line="228" w:lineRule="auto"/>
        <w:ind w:firstLine="0"/>
        <w:rPr>
          <w:sz w:val="27"/>
          <w:szCs w:val="27"/>
        </w:rPr>
      </w:pPr>
      <w:r w:rsidRPr="00C02418">
        <w:rPr>
          <w:sz w:val="27"/>
          <w:szCs w:val="27"/>
        </w:rPr>
        <w:t xml:space="preserve">        - 139,7 тыс. рублей - средства во временном распоряжении (обеспечение исполнения контрактов); </w:t>
      </w:r>
    </w:p>
    <w:p w:rsidR="00BB6DAE" w:rsidRPr="00C02418" w:rsidRDefault="00BB6DAE" w:rsidP="00BB6DAE">
      <w:pPr>
        <w:pStyle w:val="a7"/>
        <w:spacing w:line="228" w:lineRule="auto"/>
        <w:ind w:firstLine="0"/>
        <w:rPr>
          <w:sz w:val="27"/>
          <w:szCs w:val="27"/>
        </w:rPr>
      </w:pPr>
      <w:r w:rsidRPr="00C02418">
        <w:rPr>
          <w:sz w:val="27"/>
          <w:szCs w:val="27"/>
        </w:rPr>
        <w:t xml:space="preserve">        - 33701,1 тыс. рублей тыс. рублей -  собственные </w:t>
      </w:r>
      <w:r w:rsidR="00550815" w:rsidRPr="00C02418">
        <w:rPr>
          <w:sz w:val="27"/>
          <w:szCs w:val="27"/>
        </w:rPr>
        <w:t>неиспользованны</w:t>
      </w:r>
      <w:r w:rsidR="00550815" w:rsidRPr="00C02418">
        <w:rPr>
          <w:sz w:val="27"/>
          <w:szCs w:val="27"/>
          <w:lang w:val="ru-RU"/>
        </w:rPr>
        <w:t>е</w:t>
      </w:r>
      <w:r w:rsidR="00550815" w:rsidRPr="00C02418">
        <w:rPr>
          <w:sz w:val="27"/>
          <w:szCs w:val="27"/>
        </w:rPr>
        <w:t xml:space="preserve"> </w:t>
      </w:r>
      <w:r w:rsidRPr="00C02418">
        <w:rPr>
          <w:sz w:val="27"/>
          <w:szCs w:val="27"/>
        </w:rPr>
        <w:t xml:space="preserve">средства ТФОМС. </w:t>
      </w:r>
    </w:p>
    <w:p w:rsidR="00BB6DAE" w:rsidRPr="00C02418" w:rsidRDefault="00BB6DAE" w:rsidP="00BB6DAE">
      <w:pPr>
        <w:pStyle w:val="a6"/>
        <w:spacing w:after="160" w:line="259" w:lineRule="auto"/>
        <w:jc w:val="both"/>
        <w:rPr>
          <w:sz w:val="27"/>
          <w:szCs w:val="27"/>
        </w:rPr>
      </w:pPr>
      <w:r w:rsidRPr="00C02418">
        <w:rPr>
          <w:sz w:val="27"/>
          <w:szCs w:val="27"/>
        </w:rPr>
        <w:t>Из них:</w:t>
      </w:r>
    </w:p>
    <w:p w:rsidR="00AA54FF" w:rsidRPr="00C02418" w:rsidRDefault="00BB6DAE" w:rsidP="00EA60F6">
      <w:pPr>
        <w:pStyle w:val="a6"/>
        <w:ind w:left="0"/>
        <w:jc w:val="both"/>
        <w:rPr>
          <w:sz w:val="27"/>
          <w:szCs w:val="27"/>
        </w:rPr>
      </w:pPr>
      <w:r w:rsidRPr="00C02418">
        <w:rPr>
          <w:sz w:val="27"/>
          <w:szCs w:val="27"/>
        </w:rPr>
        <w:t xml:space="preserve">        - 33397,4 тыс. рублей -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00943DE7" w:rsidRPr="00C02418">
        <w:rPr>
          <w:sz w:val="27"/>
          <w:szCs w:val="27"/>
        </w:rPr>
        <w:t xml:space="preserve"> (средства НСЗ, неиспользованные в 2018 году).</w:t>
      </w:r>
    </w:p>
    <w:p w:rsidR="006471C5" w:rsidRPr="00C02418" w:rsidRDefault="00E70433" w:rsidP="00EA60F6">
      <w:pPr>
        <w:pStyle w:val="afd"/>
        <w:ind w:left="0" w:firstLine="0"/>
        <w:rPr>
          <w:rFonts w:ascii="Times New Roman" w:hAnsi="Times New Roman" w:cs="Times New Roman"/>
          <w:sz w:val="27"/>
          <w:szCs w:val="27"/>
        </w:rPr>
      </w:pPr>
      <w:r w:rsidRPr="00E70433">
        <w:rPr>
          <w:rFonts w:ascii="Times New Roman" w:hAnsi="Times New Roman" w:cs="Times New Roman"/>
          <w:sz w:val="27"/>
          <w:szCs w:val="27"/>
        </w:rPr>
        <w:t xml:space="preserve">       </w:t>
      </w:r>
      <w:r w:rsidR="00943DE7" w:rsidRPr="00C02418">
        <w:rPr>
          <w:rFonts w:ascii="Times New Roman" w:hAnsi="Times New Roman" w:cs="Times New Roman"/>
          <w:sz w:val="27"/>
          <w:szCs w:val="27"/>
        </w:rPr>
        <w:t xml:space="preserve">В соответствии с </w:t>
      </w:r>
      <w:r w:rsidR="006471C5" w:rsidRPr="00C02418">
        <w:rPr>
          <w:rFonts w:ascii="Times New Roman" w:hAnsi="Times New Roman" w:cs="Times New Roman"/>
          <w:sz w:val="27"/>
          <w:szCs w:val="27"/>
        </w:rPr>
        <w:t>ст.5</w:t>
      </w:r>
      <w:r w:rsidR="00943DE7" w:rsidRPr="00C02418">
        <w:rPr>
          <w:rFonts w:ascii="Times New Roman" w:hAnsi="Times New Roman" w:cs="Times New Roman"/>
          <w:sz w:val="27"/>
          <w:szCs w:val="27"/>
        </w:rPr>
        <w:t xml:space="preserve"> </w:t>
      </w:r>
      <w:r w:rsidR="006471C5" w:rsidRPr="00C02418">
        <w:rPr>
          <w:rFonts w:ascii="Times New Roman" w:hAnsi="Times New Roman" w:cs="Times New Roman"/>
          <w:sz w:val="27"/>
          <w:szCs w:val="27"/>
        </w:rPr>
        <w:t xml:space="preserve">«Особенности исполнения бюджета Фонда в 2018 году» </w:t>
      </w:r>
      <w:r w:rsidR="00943DE7" w:rsidRPr="00C02418">
        <w:rPr>
          <w:rFonts w:ascii="Times New Roman" w:hAnsi="Times New Roman" w:cs="Times New Roman"/>
          <w:sz w:val="27"/>
          <w:szCs w:val="27"/>
        </w:rPr>
        <w:t xml:space="preserve">Закона </w:t>
      </w:r>
      <w:r w:rsidR="006471C5" w:rsidRPr="00C02418">
        <w:rPr>
          <w:rFonts w:ascii="Times New Roman" w:hAnsi="Times New Roman" w:cs="Times New Roman"/>
          <w:sz w:val="27"/>
          <w:szCs w:val="27"/>
          <w:shd w:val="clear" w:color="auto" w:fill="FFFFFF"/>
        </w:rPr>
        <w:t>от 27.10.2017 № 129-ЗО</w:t>
      </w:r>
      <w:r w:rsidR="006471C5" w:rsidRPr="00C02418">
        <w:rPr>
          <w:rFonts w:ascii="Times New Roman" w:hAnsi="Times New Roman" w:cs="Times New Roman"/>
          <w:sz w:val="27"/>
          <w:szCs w:val="27"/>
        </w:rPr>
        <w:t xml:space="preserve"> «О бюджете Территориального фонда обязательного медицинского страхования Ульяновской области на 2018 год и на плановый период 2019 и 2020 годов» </w:t>
      </w:r>
      <w:r w:rsidR="00FA6EBD" w:rsidRPr="00C02418">
        <w:rPr>
          <w:rFonts w:ascii="Times New Roman" w:eastAsiaTheme="minorHAnsi" w:hAnsi="Times New Roman" w:cs="Times New Roman"/>
          <w:sz w:val="27"/>
          <w:szCs w:val="27"/>
          <w:lang w:eastAsia="en-US"/>
        </w:rPr>
        <w:t>остатки на счетах по учету средств обязательного медицинского страхования бюджета Фонда</w:t>
      </w:r>
      <w:r w:rsidR="006471C5" w:rsidRPr="00C02418">
        <w:rPr>
          <w:rFonts w:ascii="Times New Roman" w:eastAsiaTheme="minorHAnsi" w:hAnsi="Times New Roman" w:cs="Times New Roman"/>
          <w:sz w:val="27"/>
          <w:szCs w:val="27"/>
          <w:lang w:eastAsia="en-US"/>
        </w:rPr>
        <w:t xml:space="preserve"> на начало отчетного периода</w:t>
      </w:r>
      <w:r w:rsidR="00FA6EBD" w:rsidRPr="00C02418">
        <w:rPr>
          <w:rFonts w:ascii="Times New Roman" w:eastAsiaTheme="minorHAnsi" w:hAnsi="Times New Roman" w:cs="Times New Roman"/>
          <w:sz w:val="27"/>
          <w:szCs w:val="27"/>
          <w:lang w:eastAsia="en-US"/>
        </w:rPr>
        <w:t xml:space="preserve">, образовавшиеся в результате их неполного использования в </w:t>
      </w:r>
      <w:r w:rsidR="006471C5" w:rsidRPr="00C02418">
        <w:rPr>
          <w:rFonts w:ascii="Times New Roman" w:eastAsiaTheme="minorHAnsi" w:hAnsi="Times New Roman" w:cs="Times New Roman"/>
          <w:sz w:val="27"/>
          <w:szCs w:val="27"/>
          <w:lang w:eastAsia="en-US"/>
        </w:rPr>
        <w:t>истекшем году</w:t>
      </w:r>
      <w:r w:rsidR="00FA6EBD" w:rsidRPr="00C02418">
        <w:rPr>
          <w:rFonts w:ascii="Times New Roman" w:eastAsiaTheme="minorHAnsi" w:hAnsi="Times New Roman" w:cs="Times New Roman"/>
          <w:sz w:val="27"/>
          <w:szCs w:val="27"/>
          <w:lang w:eastAsia="en-US"/>
        </w:rPr>
        <w:t>, направляются на финансовое обеспечение реализации территориальной программы обязательного медицинского страхования, с внесением соответствующих изменений в сводную бюджетную роспись Фонда.</w:t>
      </w:r>
      <w:r w:rsidR="006471C5" w:rsidRPr="00C02418">
        <w:rPr>
          <w:rFonts w:ascii="Times New Roman" w:hAnsi="Times New Roman" w:cs="Times New Roman"/>
          <w:sz w:val="27"/>
          <w:szCs w:val="27"/>
        </w:rPr>
        <w:t xml:space="preserve"> </w:t>
      </w:r>
      <w:r w:rsidR="00EA60F6" w:rsidRPr="00C02418">
        <w:rPr>
          <w:rFonts w:ascii="Times New Roman" w:hAnsi="Times New Roman" w:cs="Times New Roman"/>
          <w:sz w:val="27"/>
          <w:szCs w:val="27"/>
        </w:rPr>
        <w:t xml:space="preserve">  </w:t>
      </w:r>
      <w:r w:rsidR="006471C5" w:rsidRPr="00C02418">
        <w:rPr>
          <w:rFonts w:ascii="Times New Roman" w:hAnsi="Times New Roman" w:cs="Times New Roman"/>
          <w:sz w:val="27"/>
          <w:szCs w:val="27"/>
        </w:rPr>
        <w:t xml:space="preserve">Аналогичный порядок использования остатков средств предусмотрен ст. 5 Закона от 28.11.2018 №143-ЗО «О бюджете Территориального фонда обязательного медицинского страхования Ульяновской области на 2019 год и на плановый период 2020 и 2021 годов». </w:t>
      </w:r>
    </w:p>
    <w:p w:rsidR="00BB6DAE" w:rsidRPr="00C02418" w:rsidRDefault="006471C5" w:rsidP="006471C5">
      <w:pPr>
        <w:pStyle w:val="afd"/>
        <w:ind w:left="0" w:firstLine="0"/>
        <w:rPr>
          <w:rFonts w:ascii="Times New Roman" w:hAnsi="Times New Roman" w:cs="Times New Roman"/>
          <w:sz w:val="27"/>
          <w:szCs w:val="27"/>
        </w:rPr>
      </w:pPr>
      <w:r w:rsidRPr="00C02418">
        <w:rPr>
          <w:rFonts w:ascii="Times New Roman" w:hAnsi="Times New Roman" w:cs="Times New Roman"/>
          <w:sz w:val="27"/>
          <w:szCs w:val="27"/>
        </w:rPr>
        <w:t xml:space="preserve">         Таким образом, неиспользованные остатки средств </w:t>
      </w:r>
      <w:r w:rsidR="00BB6DAE" w:rsidRPr="00C02418">
        <w:rPr>
          <w:rFonts w:ascii="Times New Roman" w:hAnsi="Times New Roman" w:cs="Times New Roman"/>
          <w:sz w:val="27"/>
          <w:szCs w:val="27"/>
        </w:rPr>
        <w:t>подлежа</w:t>
      </w:r>
      <w:r w:rsidR="00943DE7" w:rsidRPr="00C02418">
        <w:rPr>
          <w:rFonts w:ascii="Times New Roman" w:hAnsi="Times New Roman" w:cs="Times New Roman"/>
          <w:sz w:val="27"/>
          <w:szCs w:val="27"/>
        </w:rPr>
        <w:t>т</w:t>
      </w:r>
      <w:r w:rsidR="00BB6DAE" w:rsidRPr="00C02418">
        <w:rPr>
          <w:rFonts w:ascii="Times New Roman" w:hAnsi="Times New Roman" w:cs="Times New Roman"/>
          <w:sz w:val="27"/>
          <w:szCs w:val="27"/>
        </w:rPr>
        <w:t xml:space="preserve"> расходованию </w:t>
      </w:r>
      <w:r w:rsidR="003F490A" w:rsidRPr="00C02418">
        <w:rPr>
          <w:rFonts w:ascii="Times New Roman" w:hAnsi="Times New Roman" w:cs="Times New Roman"/>
          <w:sz w:val="27"/>
          <w:szCs w:val="27"/>
        </w:rPr>
        <w:t xml:space="preserve">на те же цели </w:t>
      </w:r>
      <w:r w:rsidR="00BB6DAE" w:rsidRPr="00C02418">
        <w:rPr>
          <w:rFonts w:ascii="Times New Roman" w:hAnsi="Times New Roman" w:cs="Times New Roman"/>
          <w:sz w:val="27"/>
          <w:szCs w:val="27"/>
        </w:rPr>
        <w:t>согласно утвержденным Планам мероприятий в I-II кварталах 2019 года;</w:t>
      </w:r>
    </w:p>
    <w:p w:rsidR="00BB6DAE" w:rsidRPr="00C02418" w:rsidRDefault="00BB6DAE" w:rsidP="00BB6DAE">
      <w:pPr>
        <w:pStyle w:val="a6"/>
        <w:spacing w:after="160" w:line="259" w:lineRule="auto"/>
        <w:ind w:left="0"/>
        <w:jc w:val="both"/>
        <w:rPr>
          <w:sz w:val="27"/>
          <w:szCs w:val="27"/>
        </w:rPr>
      </w:pPr>
      <w:r w:rsidRPr="00C02418">
        <w:rPr>
          <w:sz w:val="27"/>
          <w:szCs w:val="27"/>
        </w:rPr>
        <w:t xml:space="preserve">       - 276,9 тыс. рублей - прочие доходы (штрафы, санкции, возмещение ущерба и средства за лечение иногородних граждан РФ</w:t>
      </w:r>
      <w:r w:rsidR="00EA1BF7" w:rsidRPr="00C02418">
        <w:rPr>
          <w:sz w:val="27"/>
          <w:szCs w:val="27"/>
        </w:rPr>
        <w:t>)</w:t>
      </w:r>
      <w:r w:rsidRPr="00C02418">
        <w:rPr>
          <w:sz w:val="27"/>
          <w:szCs w:val="27"/>
        </w:rPr>
        <w:t xml:space="preserve">, поступившие в 2018 году и подлежащие направлению на финансирование </w:t>
      </w:r>
      <w:r w:rsidR="00954086" w:rsidRPr="00C02418">
        <w:rPr>
          <w:sz w:val="27"/>
          <w:szCs w:val="27"/>
        </w:rPr>
        <w:t>Т</w:t>
      </w:r>
      <w:r w:rsidRPr="00C02418">
        <w:rPr>
          <w:sz w:val="27"/>
          <w:szCs w:val="27"/>
        </w:rPr>
        <w:t xml:space="preserve">ерриториальной программы ОМС 2019 года; </w:t>
      </w:r>
    </w:p>
    <w:p w:rsidR="00EA1BF7" w:rsidRPr="00C02418" w:rsidRDefault="00BB6DAE" w:rsidP="00BB6DAE">
      <w:pPr>
        <w:pStyle w:val="a6"/>
        <w:spacing w:after="160" w:line="259" w:lineRule="auto"/>
        <w:ind w:left="0"/>
        <w:jc w:val="both"/>
        <w:rPr>
          <w:sz w:val="27"/>
          <w:szCs w:val="27"/>
        </w:rPr>
      </w:pPr>
      <w:r w:rsidRPr="00C02418">
        <w:rPr>
          <w:sz w:val="27"/>
          <w:szCs w:val="27"/>
        </w:rPr>
        <w:t xml:space="preserve">        - 26,8 тыс. рублей - 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r w:rsidR="00EA1BF7" w:rsidRPr="00C02418">
        <w:rPr>
          <w:sz w:val="27"/>
          <w:szCs w:val="27"/>
        </w:rPr>
        <w:t xml:space="preserve">. </w:t>
      </w:r>
    </w:p>
    <w:p w:rsidR="00164D58" w:rsidRDefault="00EA1BF7" w:rsidP="00164D58">
      <w:pPr>
        <w:pStyle w:val="a6"/>
        <w:spacing w:after="160" w:line="259" w:lineRule="auto"/>
        <w:ind w:left="0"/>
        <w:jc w:val="both"/>
        <w:rPr>
          <w:sz w:val="27"/>
          <w:szCs w:val="27"/>
        </w:rPr>
      </w:pPr>
      <w:r w:rsidRPr="00C02418">
        <w:rPr>
          <w:sz w:val="27"/>
          <w:szCs w:val="27"/>
        </w:rPr>
        <w:t xml:space="preserve">        В</w:t>
      </w:r>
      <w:r w:rsidR="00BB6DAE" w:rsidRPr="00C02418">
        <w:rPr>
          <w:sz w:val="27"/>
          <w:szCs w:val="27"/>
        </w:rPr>
        <w:t xml:space="preserve"> соответствии со ст.</w:t>
      </w:r>
      <w:r w:rsidR="00E85C5E" w:rsidRPr="00C02418">
        <w:rPr>
          <w:sz w:val="27"/>
          <w:szCs w:val="27"/>
        </w:rPr>
        <w:t xml:space="preserve"> </w:t>
      </w:r>
      <w:r w:rsidR="00BB6DAE" w:rsidRPr="00C02418">
        <w:rPr>
          <w:sz w:val="27"/>
          <w:szCs w:val="27"/>
        </w:rPr>
        <w:t>242 БК РФ данные средства в январе 2019 года были возвращены в бюджет федерального ФОМС</w:t>
      </w:r>
      <w:r w:rsidR="00E70433">
        <w:rPr>
          <w:sz w:val="27"/>
          <w:szCs w:val="27"/>
        </w:rPr>
        <w:t>, при подтверждении потребности в феврале 2019 года средства возвращены в бюджет Фонда</w:t>
      </w:r>
      <w:r w:rsidR="00BB6DAE" w:rsidRPr="00C02418">
        <w:rPr>
          <w:sz w:val="27"/>
          <w:szCs w:val="27"/>
        </w:rPr>
        <w:t>.</w:t>
      </w:r>
    </w:p>
    <w:p w:rsidR="00164D58" w:rsidRDefault="00603762" w:rsidP="00164D58">
      <w:pPr>
        <w:pStyle w:val="a6"/>
        <w:spacing w:after="160" w:line="259" w:lineRule="auto"/>
        <w:ind w:left="0"/>
        <w:jc w:val="both"/>
        <w:rPr>
          <w:sz w:val="27"/>
          <w:szCs w:val="27"/>
        </w:rPr>
      </w:pPr>
      <w:r w:rsidRPr="00C02418">
        <w:rPr>
          <w:sz w:val="27"/>
          <w:szCs w:val="27"/>
        </w:rPr>
        <w:t xml:space="preserve">      </w:t>
      </w:r>
      <w:r w:rsidR="00E70433">
        <w:rPr>
          <w:sz w:val="27"/>
          <w:szCs w:val="27"/>
        </w:rPr>
        <w:t xml:space="preserve"> </w:t>
      </w:r>
      <w:r w:rsidRPr="00C02418">
        <w:rPr>
          <w:sz w:val="27"/>
          <w:szCs w:val="27"/>
        </w:rPr>
        <w:t xml:space="preserve">   </w:t>
      </w:r>
    </w:p>
    <w:p w:rsidR="00603762" w:rsidRPr="00C02418" w:rsidRDefault="00164D58" w:rsidP="00164D58">
      <w:pPr>
        <w:pStyle w:val="a6"/>
        <w:spacing w:after="160" w:line="259" w:lineRule="auto"/>
        <w:ind w:left="0"/>
        <w:jc w:val="both"/>
        <w:rPr>
          <w:sz w:val="27"/>
          <w:szCs w:val="27"/>
        </w:rPr>
      </w:pPr>
      <w:r>
        <w:rPr>
          <w:sz w:val="27"/>
          <w:szCs w:val="27"/>
        </w:rPr>
        <w:t xml:space="preserve">         </w:t>
      </w:r>
      <w:r w:rsidR="00E70433">
        <w:rPr>
          <w:sz w:val="27"/>
          <w:szCs w:val="27"/>
        </w:rPr>
        <w:t>6.2.</w:t>
      </w:r>
      <w:r w:rsidR="003D7789">
        <w:rPr>
          <w:sz w:val="27"/>
          <w:szCs w:val="27"/>
        </w:rPr>
        <w:t xml:space="preserve"> </w:t>
      </w:r>
      <w:r w:rsidR="00603762" w:rsidRPr="00C02418">
        <w:rPr>
          <w:sz w:val="27"/>
          <w:szCs w:val="27"/>
        </w:rPr>
        <w:t xml:space="preserve">Постановлением Правительства Российской Федерации от 31.12.2010 № 1225 утверждены Правила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Фондом предусмотренное Правилами размещение временно свободных средств в 2018 году не осуществлялось. </w:t>
      </w:r>
    </w:p>
    <w:p w:rsidR="00363199" w:rsidRPr="00C02418" w:rsidRDefault="00363199" w:rsidP="00564004">
      <w:pPr>
        <w:pStyle w:val="afd"/>
        <w:ind w:left="0" w:firstLine="709"/>
        <w:rPr>
          <w:rFonts w:ascii="Times New Roman" w:hAnsi="Times New Roman" w:cs="Times New Roman"/>
          <w:sz w:val="27"/>
          <w:szCs w:val="27"/>
        </w:rPr>
      </w:pPr>
      <w:r w:rsidRPr="00C02418">
        <w:rPr>
          <w:rFonts w:ascii="Times New Roman" w:hAnsi="Times New Roman" w:cs="Times New Roman"/>
          <w:sz w:val="27"/>
          <w:szCs w:val="27"/>
        </w:rPr>
        <w:t xml:space="preserve">6.3. </w:t>
      </w:r>
      <w:r w:rsidR="00564004" w:rsidRPr="00C02418">
        <w:rPr>
          <w:rFonts w:ascii="Times New Roman" w:hAnsi="Times New Roman" w:cs="Times New Roman"/>
          <w:sz w:val="27"/>
          <w:szCs w:val="27"/>
        </w:rPr>
        <w:t>Ст.</w:t>
      </w:r>
      <w:r w:rsidR="00F1193D" w:rsidRPr="00C02418">
        <w:rPr>
          <w:rFonts w:ascii="Times New Roman" w:hAnsi="Times New Roman" w:cs="Times New Roman"/>
          <w:sz w:val="27"/>
          <w:szCs w:val="27"/>
        </w:rPr>
        <w:t>7 За</w:t>
      </w:r>
      <w:r w:rsidR="00564004" w:rsidRPr="00C02418">
        <w:rPr>
          <w:rFonts w:ascii="Times New Roman" w:hAnsi="Times New Roman" w:cs="Times New Roman"/>
          <w:sz w:val="27"/>
          <w:szCs w:val="27"/>
        </w:rPr>
        <w:t xml:space="preserve">кона </w:t>
      </w:r>
      <w:r w:rsidR="006923A9" w:rsidRPr="00C02418">
        <w:rPr>
          <w:rFonts w:ascii="Times New Roman" w:hAnsi="Times New Roman" w:cs="Times New Roman"/>
          <w:sz w:val="27"/>
          <w:szCs w:val="27"/>
          <w:shd w:val="clear" w:color="auto" w:fill="FFFFFF"/>
        </w:rPr>
        <w:t>№ 129-ЗО</w:t>
      </w:r>
      <w:r w:rsidR="006923A9" w:rsidRPr="00C02418">
        <w:rPr>
          <w:rFonts w:ascii="Times New Roman" w:hAnsi="Times New Roman" w:cs="Times New Roman"/>
          <w:sz w:val="27"/>
          <w:szCs w:val="27"/>
        </w:rPr>
        <w:t xml:space="preserve"> </w:t>
      </w:r>
      <w:r w:rsidRPr="00C02418">
        <w:rPr>
          <w:rFonts w:ascii="Times New Roman" w:hAnsi="Times New Roman" w:cs="Times New Roman"/>
          <w:sz w:val="27"/>
          <w:szCs w:val="27"/>
        </w:rPr>
        <w:t xml:space="preserve">норматив расходов на ведение дела по обязательному медицинскому страхованию для страховых медицинских организаций, участвующих в реализации территориальной программы обязательного медицинского страхования, территории Ульяновской области на 2018 год и на плановый период 2019 и 2020 годов, </w:t>
      </w:r>
      <w:r w:rsidR="00564004" w:rsidRPr="00C02418">
        <w:rPr>
          <w:rFonts w:ascii="Times New Roman" w:hAnsi="Times New Roman" w:cs="Times New Roman"/>
          <w:sz w:val="27"/>
          <w:szCs w:val="27"/>
        </w:rPr>
        <w:t xml:space="preserve">установлен </w:t>
      </w:r>
      <w:r w:rsidRPr="00C02418">
        <w:rPr>
          <w:rFonts w:ascii="Times New Roman" w:hAnsi="Times New Roman" w:cs="Times New Roman"/>
          <w:sz w:val="27"/>
          <w:szCs w:val="27"/>
        </w:rPr>
        <w:t xml:space="preserve">в размере одного процента объёма средств, поступивших в страховую </w:t>
      </w:r>
      <w:r w:rsidRPr="00C02418">
        <w:rPr>
          <w:rFonts w:ascii="Times New Roman" w:hAnsi="Times New Roman" w:cs="Times New Roman"/>
          <w:sz w:val="27"/>
          <w:szCs w:val="27"/>
        </w:rPr>
        <w:lastRenderedPageBreak/>
        <w:t>медицинскую организацию по дифференцированным подушевым нормативам.</w:t>
      </w:r>
    </w:p>
    <w:p w:rsidR="00363199" w:rsidRPr="00C02418" w:rsidRDefault="00564004" w:rsidP="005E5048">
      <w:pPr>
        <w:widowControl w:val="0"/>
        <w:autoSpaceDE w:val="0"/>
        <w:autoSpaceDN w:val="0"/>
        <w:adjustRightInd w:val="0"/>
        <w:ind w:firstLine="708"/>
        <w:jc w:val="both"/>
        <w:rPr>
          <w:sz w:val="27"/>
          <w:szCs w:val="27"/>
        </w:rPr>
      </w:pPr>
      <w:r w:rsidRPr="00C02418">
        <w:rPr>
          <w:color w:val="000000"/>
          <w:sz w:val="27"/>
          <w:szCs w:val="27"/>
        </w:rPr>
        <w:t>Затраты на ведение дела по обязательному медицинскому страхованию страховых медицинских организаций за 2018 г</w:t>
      </w:r>
      <w:r w:rsidR="00DF3BE8" w:rsidRPr="00C02418">
        <w:rPr>
          <w:color w:val="000000"/>
          <w:sz w:val="27"/>
          <w:szCs w:val="27"/>
        </w:rPr>
        <w:t>од составили 126,38 млн. рублей, норматив не превышен.</w:t>
      </w:r>
    </w:p>
    <w:p w:rsidR="00630F21" w:rsidRPr="00C02418" w:rsidRDefault="00630F21" w:rsidP="00072335">
      <w:pPr>
        <w:spacing w:line="230" w:lineRule="auto"/>
        <w:ind w:firstLine="708"/>
        <w:rPr>
          <w:b/>
          <w:bCs/>
          <w:sz w:val="27"/>
          <w:szCs w:val="27"/>
        </w:rPr>
      </w:pPr>
    </w:p>
    <w:p w:rsidR="00630F21" w:rsidRPr="00C02418" w:rsidRDefault="00087E53" w:rsidP="001A1B15">
      <w:pPr>
        <w:spacing w:line="230" w:lineRule="auto"/>
        <w:jc w:val="center"/>
        <w:rPr>
          <w:b/>
          <w:bCs/>
          <w:sz w:val="27"/>
          <w:szCs w:val="27"/>
          <w:u w:val="single"/>
        </w:rPr>
      </w:pPr>
      <w:r w:rsidRPr="00C02418">
        <w:rPr>
          <w:b/>
          <w:bCs/>
          <w:sz w:val="27"/>
          <w:szCs w:val="27"/>
        </w:rPr>
        <w:t xml:space="preserve">7. </w:t>
      </w:r>
      <w:r w:rsidR="00630F21" w:rsidRPr="00C02418">
        <w:rPr>
          <w:b/>
          <w:bCs/>
          <w:sz w:val="27"/>
          <w:szCs w:val="27"/>
          <w:u w:val="single"/>
        </w:rPr>
        <w:t>Состояние расчётов Фонда за 2018 год</w:t>
      </w:r>
    </w:p>
    <w:p w:rsidR="00630F21" w:rsidRPr="00C02418" w:rsidRDefault="00630F21" w:rsidP="00630F21">
      <w:pPr>
        <w:spacing w:line="230" w:lineRule="auto"/>
        <w:jc w:val="right"/>
        <w:rPr>
          <w:bCs/>
          <w:sz w:val="27"/>
          <w:szCs w:val="27"/>
        </w:rPr>
      </w:pPr>
      <w:r w:rsidRPr="00C02418">
        <w:rPr>
          <w:b/>
          <w:bCs/>
          <w:sz w:val="27"/>
          <w:szCs w:val="27"/>
        </w:rPr>
        <w:t xml:space="preserve">  </w:t>
      </w:r>
      <w:r w:rsidRPr="00C02418">
        <w:rPr>
          <w:bCs/>
          <w:sz w:val="27"/>
          <w:szCs w:val="27"/>
        </w:rPr>
        <w:t xml:space="preserve">Таблица 9 </w:t>
      </w:r>
    </w:p>
    <w:p w:rsidR="00630F21" w:rsidRPr="00C02418" w:rsidRDefault="00630F21" w:rsidP="00630F21">
      <w:pPr>
        <w:spacing w:line="230" w:lineRule="auto"/>
        <w:jc w:val="center"/>
        <w:rPr>
          <w:b/>
          <w:sz w:val="27"/>
          <w:szCs w:val="27"/>
        </w:rPr>
      </w:pPr>
      <w:r w:rsidRPr="00C02418">
        <w:rPr>
          <w:b/>
          <w:bCs/>
          <w:sz w:val="27"/>
          <w:szCs w:val="27"/>
        </w:rPr>
        <w:t>Наличие дебиторской и кредиторской задолженности Фонда</w:t>
      </w:r>
      <w:r w:rsidR="002371CC" w:rsidRPr="00C02418">
        <w:rPr>
          <w:b/>
          <w:bCs/>
          <w:sz w:val="27"/>
          <w:szCs w:val="27"/>
        </w:rPr>
        <w:t xml:space="preserve"> </w:t>
      </w:r>
      <w:r w:rsidRPr="00C02418">
        <w:rPr>
          <w:b/>
          <w:bCs/>
          <w:sz w:val="27"/>
          <w:szCs w:val="27"/>
        </w:rPr>
        <w:t xml:space="preserve"> по данным отчётов ф.0503120 и ф.0503169 по состоянию на 01.01.2018 и на 01.01.2019</w:t>
      </w:r>
      <w:r w:rsidRPr="00C02418">
        <w:rPr>
          <w:b/>
          <w:sz w:val="27"/>
          <w:szCs w:val="27"/>
        </w:rPr>
        <w:t xml:space="preserve"> </w:t>
      </w:r>
    </w:p>
    <w:p w:rsidR="00630F21" w:rsidRPr="00C02418" w:rsidRDefault="00630F21" w:rsidP="00630F21">
      <w:pPr>
        <w:spacing w:line="230" w:lineRule="auto"/>
        <w:jc w:val="right"/>
        <w:rPr>
          <w:sz w:val="28"/>
          <w:szCs w:val="28"/>
        </w:rPr>
      </w:pPr>
      <w:r w:rsidRPr="00C02418">
        <w:rPr>
          <w:bCs/>
          <w:sz w:val="27"/>
          <w:szCs w:val="27"/>
        </w:rPr>
        <w:t>тыс. рублей</w:t>
      </w:r>
      <w:r w:rsidRPr="00C02418">
        <w:rPr>
          <w:sz w:val="27"/>
          <w:szCs w:val="27"/>
        </w:rPr>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992"/>
        <w:gridCol w:w="993"/>
        <w:gridCol w:w="992"/>
        <w:gridCol w:w="992"/>
        <w:gridCol w:w="992"/>
        <w:gridCol w:w="851"/>
      </w:tblGrid>
      <w:tr w:rsidR="00630F21" w:rsidRPr="00C02418" w:rsidTr="00B566D5">
        <w:tc>
          <w:tcPr>
            <w:tcW w:w="4139" w:type="dxa"/>
            <w:vMerge w:val="restart"/>
            <w:tcMar>
              <w:left w:w="28" w:type="dxa"/>
              <w:right w:w="28" w:type="dxa"/>
            </w:tcMar>
            <w:vAlign w:val="center"/>
          </w:tcPr>
          <w:p w:rsidR="00630F21" w:rsidRPr="00C02418" w:rsidRDefault="00630F21" w:rsidP="00B566D5">
            <w:pPr>
              <w:spacing w:line="230" w:lineRule="auto"/>
              <w:jc w:val="center"/>
              <w:rPr>
                <w:bCs/>
                <w:sz w:val="20"/>
                <w:szCs w:val="20"/>
              </w:rPr>
            </w:pPr>
            <w:r w:rsidRPr="00C02418">
              <w:rPr>
                <w:bCs/>
                <w:sz w:val="20"/>
                <w:szCs w:val="20"/>
              </w:rPr>
              <w:t>Показатели</w:t>
            </w:r>
          </w:p>
        </w:tc>
        <w:tc>
          <w:tcPr>
            <w:tcW w:w="2977" w:type="dxa"/>
            <w:gridSpan w:val="3"/>
            <w:tcMar>
              <w:left w:w="28" w:type="dxa"/>
              <w:right w:w="28" w:type="dxa"/>
            </w:tcMar>
          </w:tcPr>
          <w:p w:rsidR="00630F21" w:rsidRPr="00C02418" w:rsidRDefault="00630F21" w:rsidP="00B566D5">
            <w:pPr>
              <w:spacing w:line="230" w:lineRule="auto"/>
              <w:jc w:val="center"/>
              <w:rPr>
                <w:bCs/>
                <w:sz w:val="20"/>
                <w:szCs w:val="20"/>
              </w:rPr>
            </w:pPr>
            <w:r w:rsidRPr="00C02418">
              <w:rPr>
                <w:bCs/>
                <w:sz w:val="20"/>
                <w:szCs w:val="20"/>
              </w:rPr>
              <w:t>на начало года (тыс. рублей)</w:t>
            </w:r>
          </w:p>
        </w:tc>
        <w:tc>
          <w:tcPr>
            <w:tcW w:w="2835" w:type="dxa"/>
            <w:gridSpan w:val="3"/>
            <w:tcMar>
              <w:left w:w="28" w:type="dxa"/>
              <w:right w:w="28" w:type="dxa"/>
            </w:tcMar>
          </w:tcPr>
          <w:p w:rsidR="00630F21" w:rsidRPr="00C02418" w:rsidRDefault="00630F21" w:rsidP="00B566D5">
            <w:pPr>
              <w:spacing w:line="230" w:lineRule="auto"/>
              <w:jc w:val="center"/>
              <w:rPr>
                <w:bCs/>
                <w:sz w:val="20"/>
                <w:szCs w:val="20"/>
              </w:rPr>
            </w:pPr>
            <w:r w:rsidRPr="00C02418">
              <w:rPr>
                <w:bCs/>
                <w:sz w:val="20"/>
                <w:szCs w:val="20"/>
              </w:rPr>
              <w:t>на конец года  (тыс. рублей)</w:t>
            </w:r>
          </w:p>
        </w:tc>
      </w:tr>
      <w:tr w:rsidR="00630F21" w:rsidRPr="00C02418" w:rsidTr="00B566D5">
        <w:tc>
          <w:tcPr>
            <w:tcW w:w="4139" w:type="dxa"/>
            <w:vMerge/>
            <w:tcMar>
              <w:left w:w="28" w:type="dxa"/>
              <w:right w:w="28" w:type="dxa"/>
            </w:tcMar>
          </w:tcPr>
          <w:p w:rsidR="00630F21" w:rsidRPr="00C02418" w:rsidRDefault="00630F21" w:rsidP="00B566D5">
            <w:pPr>
              <w:spacing w:line="230" w:lineRule="auto"/>
              <w:jc w:val="center"/>
              <w:rPr>
                <w:bCs/>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bCs/>
                <w:sz w:val="20"/>
                <w:szCs w:val="20"/>
              </w:rPr>
            </w:pPr>
            <w:r w:rsidRPr="00C02418">
              <w:rPr>
                <w:bCs/>
                <w:sz w:val="20"/>
                <w:szCs w:val="20"/>
              </w:rPr>
              <w:t>Бюджетн.</w:t>
            </w:r>
          </w:p>
          <w:p w:rsidR="00630F21" w:rsidRPr="00C02418" w:rsidRDefault="00630F21" w:rsidP="00B566D5">
            <w:pPr>
              <w:spacing w:line="230" w:lineRule="auto"/>
              <w:jc w:val="center"/>
              <w:rPr>
                <w:bCs/>
                <w:sz w:val="20"/>
                <w:szCs w:val="20"/>
              </w:rPr>
            </w:pPr>
            <w:r w:rsidRPr="00C02418">
              <w:rPr>
                <w:bCs/>
                <w:sz w:val="20"/>
                <w:szCs w:val="20"/>
              </w:rPr>
              <w:t>деятель-ность</w:t>
            </w:r>
          </w:p>
        </w:tc>
        <w:tc>
          <w:tcPr>
            <w:tcW w:w="993" w:type="dxa"/>
            <w:tcMar>
              <w:left w:w="28" w:type="dxa"/>
              <w:right w:w="28" w:type="dxa"/>
            </w:tcMar>
            <w:vAlign w:val="center"/>
          </w:tcPr>
          <w:p w:rsidR="00630F21" w:rsidRPr="00C02418" w:rsidRDefault="00630F21" w:rsidP="00B566D5">
            <w:pPr>
              <w:spacing w:line="230" w:lineRule="auto"/>
              <w:jc w:val="center"/>
              <w:rPr>
                <w:bCs/>
                <w:sz w:val="20"/>
                <w:szCs w:val="20"/>
              </w:rPr>
            </w:pPr>
            <w:r w:rsidRPr="00C02418">
              <w:rPr>
                <w:bCs/>
                <w:sz w:val="20"/>
                <w:szCs w:val="20"/>
              </w:rPr>
              <w:t>Средства во времен. распоряж.</w:t>
            </w:r>
          </w:p>
        </w:tc>
        <w:tc>
          <w:tcPr>
            <w:tcW w:w="992" w:type="dxa"/>
            <w:tcMar>
              <w:left w:w="28" w:type="dxa"/>
              <w:right w:w="28" w:type="dxa"/>
            </w:tcMar>
            <w:vAlign w:val="center"/>
          </w:tcPr>
          <w:p w:rsidR="00630F21" w:rsidRPr="00C02418" w:rsidRDefault="00630F21" w:rsidP="00B566D5">
            <w:pPr>
              <w:spacing w:line="230" w:lineRule="auto"/>
              <w:jc w:val="center"/>
              <w:rPr>
                <w:bCs/>
                <w:sz w:val="20"/>
                <w:szCs w:val="20"/>
              </w:rPr>
            </w:pPr>
            <w:r w:rsidRPr="00C02418">
              <w:rPr>
                <w:bCs/>
                <w:sz w:val="20"/>
                <w:szCs w:val="20"/>
              </w:rPr>
              <w:t>Итого</w:t>
            </w:r>
          </w:p>
        </w:tc>
        <w:tc>
          <w:tcPr>
            <w:tcW w:w="992" w:type="dxa"/>
            <w:tcMar>
              <w:left w:w="28" w:type="dxa"/>
              <w:right w:w="28" w:type="dxa"/>
            </w:tcMar>
            <w:vAlign w:val="center"/>
          </w:tcPr>
          <w:p w:rsidR="00630F21" w:rsidRPr="00C02418" w:rsidRDefault="00630F21" w:rsidP="00B566D5">
            <w:pPr>
              <w:spacing w:line="230" w:lineRule="auto"/>
              <w:jc w:val="center"/>
              <w:rPr>
                <w:bCs/>
                <w:sz w:val="20"/>
                <w:szCs w:val="20"/>
              </w:rPr>
            </w:pPr>
            <w:r w:rsidRPr="00C02418">
              <w:rPr>
                <w:bCs/>
                <w:sz w:val="20"/>
                <w:szCs w:val="20"/>
              </w:rPr>
              <w:t>Бюджетн.</w:t>
            </w:r>
          </w:p>
          <w:p w:rsidR="00630F21" w:rsidRPr="00C02418" w:rsidRDefault="00630F21" w:rsidP="00B566D5">
            <w:pPr>
              <w:spacing w:line="230" w:lineRule="auto"/>
              <w:jc w:val="center"/>
              <w:rPr>
                <w:bCs/>
                <w:sz w:val="20"/>
                <w:szCs w:val="20"/>
              </w:rPr>
            </w:pPr>
            <w:r w:rsidRPr="00C02418">
              <w:rPr>
                <w:bCs/>
                <w:sz w:val="20"/>
                <w:szCs w:val="20"/>
              </w:rPr>
              <w:t>деятель-ность</w:t>
            </w:r>
          </w:p>
        </w:tc>
        <w:tc>
          <w:tcPr>
            <w:tcW w:w="992" w:type="dxa"/>
            <w:tcMar>
              <w:left w:w="28" w:type="dxa"/>
              <w:right w:w="28" w:type="dxa"/>
            </w:tcMar>
            <w:vAlign w:val="center"/>
          </w:tcPr>
          <w:p w:rsidR="00630F21" w:rsidRPr="00C02418" w:rsidRDefault="00630F21" w:rsidP="00B566D5">
            <w:pPr>
              <w:spacing w:line="230" w:lineRule="auto"/>
              <w:jc w:val="center"/>
              <w:rPr>
                <w:bCs/>
                <w:sz w:val="20"/>
                <w:szCs w:val="20"/>
              </w:rPr>
            </w:pPr>
            <w:r w:rsidRPr="00C02418">
              <w:rPr>
                <w:bCs/>
                <w:sz w:val="20"/>
                <w:szCs w:val="20"/>
              </w:rPr>
              <w:t>Средства во времен. распоряж.</w:t>
            </w:r>
          </w:p>
        </w:tc>
        <w:tc>
          <w:tcPr>
            <w:tcW w:w="851" w:type="dxa"/>
            <w:tcMar>
              <w:left w:w="28" w:type="dxa"/>
              <w:right w:w="28" w:type="dxa"/>
            </w:tcMar>
            <w:vAlign w:val="center"/>
          </w:tcPr>
          <w:p w:rsidR="00630F21" w:rsidRPr="00C02418" w:rsidRDefault="00630F21" w:rsidP="00B566D5">
            <w:pPr>
              <w:spacing w:line="230" w:lineRule="auto"/>
              <w:jc w:val="center"/>
              <w:rPr>
                <w:bCs/>
                <w:sz w:val="20"/>
                <w:szCs w:val="20"/>
              </w:rPr>
            </w:pPr>
            <w:r w:rsidRPr="00C02418">
              <w:rPr>
                <w:bCs/>
                <w:sz w:val="20"/>
                <w:szCs w:val="20"/>
              </w:rPr>
              <w:t>Итого</w:t>
            </w:r>
          </w:p>
        </w:tc>
      </w:tr>
      <w:tr w:rsidR="00630F21" w:rsidRPr="00C02418" w:rsidTr="00B566D5">
        <w:tc>
          <w:tcPr>
            <w:tcW w:w="4139" w:type="dxa"/>
            <w:tcMar>
              <w:left w:w="28" w:type="dxa"/>
              <w:right w:w="28" w:type="dxa"/>
            </w:tcMar>
          </w:tcPr>
          <w:p w:rsidR="00630F21" w:rsidRPr="00C02418" w:rsidRDefault="00630F21" w:rsidP="00B566D5">
            <w:pPr>
              <w:spacing w:line="230" w:lineRule="auto"/>
              <w:jc w:val="center"/>
              <w:rPr>
                <w:b/>
                <w:bCs/>
                <w:sz w:val="20"/>
                <w:szCs w:val="20"/>
              </w:rPr>
            </w:pPr>
            <w:r w:rsidRPr="00C02418">
              <w:rPr>
                <w:b/>
                <w:bCs/>
                <w:sz w:val="20"/>
                <w:szCs w:val="20"/>
              </w:rPr>
              <w:t>1</w:t>
            </w:r>
          </w:p>
        </w:tc>
        <w:tc>
          <w:tcPr>
            <w:tcW w:w="992" w:type="dxa"/>
            <w:tcMar>
              <w:left w:w="28" w:type="dxa"/>
              <w:right w:w="28" w:type="dxa"/>
            </w:tcMar>
          </w:tcPr>
          <w:p w:rsidR="00630F21" w:rsidRPr="00C02418" w:rsidRDefault="00630F21" w:rsidP="00B566D5">
            <w:pPr>
              <w:spacing w:line="230" w:lineRule="auto"/>
              <w:jc w:val="center"/>
              <w:rPr>
                <w:b/>
                <w:bCs/>
                <w:sz w:val="20"/>
                <w:szCs w:val="20"/>
              </w:rPr>
            </w:pPr>
            <w:r w:rsidRPr="00C02418">
              <w:rPr>
                <w:b/>
                <w:bCs/>
                <w:sz w:val="20"/>
                <w:szCs w:val="20"/>
              </w:rPr>
              <w:t>2</w:t>
            </w:r>
          </w:p>
        </w:tc>
        <w:tc>
          <w:tcPr>
            <w:tcW w:w="993" w:type="dxa"/>
            <w:tcMar>
              <w:left w:w="28" w:type="dxa"/>
              <w:right w:w="28" w:type="dxa"/>
            </w:tcMar>
          </w:tcPr>
          <w:p w:rsidR="00630F21" w:rsidRPr="00C02418" w:rsidRDefault="00630F21" w:rsidP="00B566D5">
            <w:pPr>
              <w:spacing w:line="230" w:lineRule="auto"/>
              <w:jc w:val="center"/>
              <w:rPr>
                <w:b/>
                <w:bCs/>
                <w:sz w:val="20"/>
                <w:szCs w:val="20"/>
              </w:rPr>
            </w:pPr>
            <w:r w:rsidRPr="00C02418">
              <w:rPr>
                <w:b/>
                <w:bCs/>
                <w:sz w:val="20"/>
                <w:szCs w:val="20"/>
              </w:rPr>
              <w:t>3</w:t>
            </w:r>
          </w:p>
        </w:tc>
        <w:tc>
          <w:tcPr>
            <w:tcW w:w="992" w:type="dxa"/>
            <w:tcMar>
              <w:left w:w="28" w:type="dxa"/>
              <w:right w:w="28" w:type="dxa"/>
            </w:tcMar>
          </w:tcPr>
          <w:p w:rsidR="00630F21" w:rsidRPr="00C02418" w:rsidRDefault="00630F21" w:rsidP="00B566D5">
            <w:pPr>
              <w:spacing w:line="230" w:lineRule="auto"/>
              <w:jc w:val="center"/>
              <w:rPr>
                <w:b/>
                <w:bCs/>
                <w:sz w:val="20"/>
                <w:szCs w:val="20"/>
              </w:rPr>
            </w:pPr>
            <w:r w:rsidRPr="00C02418">
              <w:rPr>
                <w:b/>
                <w:bCs/>
                <w:sz w:val="20"/>
                <w:szCs w:val="20"/>
              </w:rPr>
              <w:t>4</w:t>
            </w:r>
          </w:p>
        </w:tc>
        <w:tc>
          <w:tcPr>
            <w:tcW w:w="992" w:type="dxa"/>
            <w:tcMar>
              <w:left w:w="28" w:type="dxa"/>
              <w:right w:w="28" w:type="dxa"/>
            </w:tcMar>
          </w:tcPr>
          <w:p w:rsidR="00630F21" w:rsidRPr="00C02418" w:rsidRDefault="00630F21" w:rsidP="00B566D5">
            <w:pPr>
              <w:spacing w:line="230" w:lineRule="auto"/>
              <w:jc w:val="center"/>
              <w:rPr>
                <w:b/>
                <w:bCs/>
                <w:sz w:val="20"/>
                <w:szCs w:val="20"/>
              </w:rPr>
            </w:pPr>
            <w:r w:rsidRPr="00C02418">
              <w:rPr>
                <w:b/>
                <w:bCs/>
                <w:sz w:val="20"/>
                <w:szCs w:val="20"/>
              </w:rPr>
              <w:t>5</w:t>
            </w:r>
          </w:p>
        </w:tc>
        <w:tc>
          <w:tcPr>
            <w:tcW w:w="992" w:type="dxa"/>
            <w:tcMar>
              <w:left w:w="28" w:type="dxa"/>
              <w:right w:w="28" w:type="dxa"/>
            </w:tcMar>
          </w:tcPr>
          <w:p w:rsidR="00630F21" w:rsidRPr="00C02418" w:rsidRDefault="00630F21" w:rsidP="00B566D5">
            <w:pPr>
              <w:spacing w:line="230" w:lineRule="auto"/>
              <w:jc w:val="center"/>
              <w:rPr>
                <w:b/>
                <w:bCs/>
                <w:sz w:val="20"/>
                <w:szCs w:val="20"/>
              </w:rPr>
            </w:pPr>
            <w:r w:rsidRPr="00C02418">
              <w:rPr>
                <w:b/>
                <w:bCs/>
                <w:sz w:val="20"/>
                <w:szCs w:val="20"/>
              </w:rPr>
              <w:t>6</w:t>
            </w:r>
          </w:p>
        </w:tc>
        <w:tc>
          <w:tcPr>
            <w:tcW w:w="851" w:type="dxa"/>
            <w:tcMar>
              <w:left w:w="28" w:type="dxa"/>
              <w:right w:w="28" w:type="dxa"/>
            </w:tcMar>
          </w:tcPr>
          <w:p w:rsidR="00630F21" w:rsidRPr="00C02418" w:rsidRDefault="00630F21" w:rsidP="00B566D5">
            <w:pPr>
              <w:spacing w:line="230" w:lineRule="auto"/>
              <w:jc w:val="center"/>
              <w:rPr>
                <w:b/>
                <w:bCs/>
                <w:sz w:val="20"/>
                <w:szCs w:val="20"/>
              </w:rPr>
            </w:pPr>
            <w:r w:rsidRPr="00C02418">
              <w:rPr>
                <w:b/>
                <w:bCs/>
                <w:sz w:val="20"/>
                <w:szCs w:val="20"/>
              </w:rPr>
              <w:t>7</w:t>
            </w:r>
          </w:p>
        </w:tc>
      </w:tr>
      <w:tr w:rsidR="00630F21" w:rsidRPr="00C02418" w:rsidTr="00B566D5">
        <w:tc>
          <w:tcPr>
            <w:tcW w:w="4139" w:type="dxa"/>
            <w:tcMar>
              <w:left w:w="28" w:type="dxa"/>
              <w:right w:w="28" w:type="dxa"/>
            </w:tcMar>
          </w:tcPr>
          <w:p w:rsidR="00630F21" w:rsidRPr="00C02418" w:rsidRDefault="00630F21" w:rsidP="00B566D5">
            <w:pPr>
              <w:spacing w:line="230" w:lineRule="auto"/>
              <w:rPr>
                <w:sz w:val="20"/>
                <w:szCs w:val="20"/>
              </w:rPr>
            </w:pPr>
            <w:r w:rsidRPr="00C02418">
              <w:rPr>
                <w:sz w:val="20"/>
                <w:szCs w:val="20"/>
              </w:rPr>
              <w:t>Расчеты с дебиторами по доходам (020500000)</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2389,5</w:t>
            </w:r>
          </w:p>
        </w:tc>
        <w:tc>
          <w:tcPr>
            <w:tcW w:w="993" w:type="dxa"/>
            <w:tcMar>
              <w:left w:w="28" w:type="dxa"/>
              <w:right w:w="28" w:type="dxa"/>
            </w:tcMar>
            <w:vAlign w:val="center"/>
          </w:tcPr>
          <w:p w:rsidR="00630F21" w:rsidRPr="00C02418" w:rsidRDefault="00630F21" w:rsidP="00B566D5">
            <w:pPr>
              <w:spacing w:line="230" w:lineRule="auto"/>
              <w:jc w:val="center"/>
              <w:rPr>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2389,5</w:t>
            </w:r>
          </w:p>
        </w:tc>
        <w:tc>
          <w:tcPr>
            <w:tcW w:w="992" w:type="dxa"/>
            <w:tcMar>
              <w:left w:w="28" w:type="dxa"/>
              <w:right w:w="28" w:type="dxa"/>
            </w:tcMar>
            <w:vAlign w:val="center"/>
          </w:tcPr>
          <w:p w:rsidR="00630F21" w:rsidRPr="00C02418" w:rsidRDefault="00630F21" w:rsidP="00B566D5">
            <w:pPr>
              <w:spacing w:line="230" w:lineRule="auto"/>
              <w:jc w:val="center"/>
              <w:rPr>
                <w:color w:val="FF0000"/>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color w:val="FF0000"/>
                <w:sz w:val="20"/>
                <w:szCs w:val="20"/>
              </w:rPr>
            </w:pPr>
          </w:p>
        </w:tc>
        <w:tc>
          <w:tcPr>
            <w:tcW w:w="851" w:type="dxa"/>
            <w:tcMar>
              <w:left w:w="28" w:type="dxa"/>
              <w:right w:w="28" w:type="dxa"/>
            </w:tcMar>
            <w:vAlign w:val="center"/>
          </w:tcPr>
          <w:p w:rsidR="00630F21" w:rsidRPr="00C02418" w:rsidRDefault="00630F21" w:rsidP="00B566D5">
            <w:pPr>
              <w:spacing w:line="230" w:lineRule="auto"/>
              <w:jc w:val="center"/>
              <w:rPr>
                <w:color w:val="FF0000"/>
                <w:sz w:val="20"/>
                <w:szCs w:val="20"/>
              </w:rPr>
            </w:pPr>
          </w:p>
        </w:tc>
      </w:tr>
      <w:tr w:rsidR="00630F21" w:rsidRPr="00C02418" w:rsidTr="00B566D5">
        <w:tc>
          <w:tcPr>
            <w:tcW w:w="4139" w:type="dxa"/>
            <w:tcMar>
              <w:left w:w="28" w:type="dxa"/>
              <w:right w:w="28" w:type="dxa"/>
            </w:tcMar>
          </w:tcPr>
          <w:p w:rsidR="00630F21" w:rsidRPr="00C02418" w:rsidRDefault="00630F21" w:rsidP="00B566D5">
            <w:pPr>
              <w:spacing w:line="230" w:lineRule="auto"/>
              <w:rPr>
                <w:sz w:val="20"/>
                <w:szCs w:val="20"/>
              </w:rPr>
            </w:pPr>
            <w:r w:rsidRPr="00C02418">
              <w:rPr>
                <w:sz w:val="20"/>
                <w:szCs w:val="20"/>
              </w:rPr>
              <w:t>Расчеты по выданным авансам (0206000000)</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1184074,8</w:t>
            </w:r>
          </w:p>
        </w:tc>
        <w:tc>
          <w:tcPr>
            <w:tcW w:w="993" w:type="dxa"/>
            <w:tcMar>
              <w:left w:w="28" w:type="dxa"/>
              <w:right w:w="28" w:type="dxa"/>
            </w:tcMar>
            <w:vAlign w:val="center"/>
          </w:tcPr>
          <w:p w:rsidR="00630F21" w:rsidRPr="00C02418" w:rsidRDefault="00630F21" w:rsidP="00B566D5">
            <w:pPr>
              <w:spacing w:line="230" w:lineRule="auto"/>
              <w:jc w:val="center"/>
              <w:rPr>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1184074,8</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0,2</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p>
        </w:tc>
        <w:tc>
          <w:tcPr>
            <w:tcW w:w="851"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0,2</w:t>
            </w:r>
          </w:p>
        </w:tc>
      </w:tr>
      <w:tr w:rsidR="00630F21" w:rsidRPr="00C02418" w:rsidTr="00B566D5">
        <w:tc>
          <w:tcPr>
            <w:tcW w:w="4139" w:type="dxa"/>
            <w:tcMar>
              <w:left w:w="28" w:type="dxa"/>
              <w:right w:w="28" w:type="dxa"/>
            </w:tcMar>
          </w:tcPr>
          <w:p w:rsidR="00630F21" w:rsidRPr="00C02418" w:rsidRDefault="00630F21" w:rsidP="00B566D5">
            <w:pPr>
              <w:spacing w:line="230" w:lineRule="auto"/>
              <w:rPr>
                <w:sz w:val="20"/>
                <w:szCs w:val="20"/>
              </w:rPr>
            </w:pPr>
            <w:r w:rsidRPr="00C02418">
              <w:rPr>
                <w:sz w:val="20"/>
                <w:szCs w:val="20"/>
              </w:rPr>
              <w:t>Расчеты с подотчетными лицами (020800000)</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p>
        </w:tc>
        <w:tc>
          <w:tcPr>
            <w:tcW w:w="993" w:type="dxa"/>
            <w:tcMar>
              <w:left w:w="28" w:type="dxa"/>
              <w:right w:w="28" w:type="dxa"/>
            </w:tcMar>
            <w:vAlign w:val="center"/>
          </w:tcPr>
          <w:p w:rsidR="00630F21" w:rsidRPr="00C02418" w:rsidRDefault="00630F21" w:rsidP="00B566D5">
            <w:pPr>
              <w:spacing w:line="230" w:lineRule="auto"/>
              <w:jc w:val="center"/>
              <w:rPr>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p>
        </w:tc>
        <w:tc>
          <w:tcPr>
            <w:tcW w:w="851" w:type="dxa"/>
            <w:tcMar>
              <w:left w:w="28" w:type="dxa"/>
              <w:right w:w="28" w:type="dxa"/>
            </w:tcMar>
            <w:vAlign w:val="center"/>
          </w:tcPr>
          <w:p w:rsidR="00630F21" w:rsidRPr="00C02418" w:rsidRDefault="00630F21" w:rsidP="00B566D5">
            <w:pPr>
              <w:spacing w:line="230" w:lineRule="auto"/>
              <w:jc w:val="center"/>
              <w:rPr>
                <w:sz w:val="20"/>
                <w:szCs w:val="20"/>
              </w:rPr>
            </w:pPr>
          </w:p>
        </w:tc>
      </w:tr>
      <w:tr w:rsidR="00630F21" w:rsidRPr="00C02418" w:rsidTr="00B566D5">
        <w:trPr>
          <w:trHeight w:val="214"/>
        </w:trPr>
        <w:tc>
          <w:tcPr>
            <w:tcW w:w="4139" w:type="dxa"/>
            <w:tcMar>
              <w:left w:w="28" w:type="dxa"/>
              <w:right w:w="28" w:type="dxa"/>
            </w:tcMar>
          </w:tcPr>
          <w:p w:rsidR="00630F21" w:rsidRPr="00C02418" w:rsidRDefault="00630F21" w:rsidP="00B566D5">
            <w:pPr>
              <w:spacing w:line="230" w:lineRule="auto"/>
              <w:rPr>
                <w:sz w:val="20"/>
                <w:szCs w:val="20"/>
              </w:rPr>
            </w:pPr>
            <w:r w:rsidRPr="00C02418">
              <w:rPr>
                <w:sz w:val="20"/>
                <w:szCs w:val="20"/>
              </w:rPr>
              <w:t>Расчеты по недостачам (020900000)</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63,5</w:t>
            </w:r>
          </w:p>
        </w:tc>
        <w:tc>
          <w:tcPr>
            <w:tcW w:w="993" w:type="dxa"/>
            <w:tcMar>
              <w:left w:w="28" w:type="dxa"/>
              <w:right w:w="28" w:type="dxa"/>
            </w:tcMar>
            <w:vAlign w:val="center"/>
          </w:tcPr>
          <w:p w:rsidR="00630F21" w:rsidRPr="00C02418" w:rsidRDefault="00630F21" w:rsidP="00B566D5">
            <w:pPr>
              <w:spacing w:line="230" w:lineRule="auto"/>
              <w:jc w:val="center"/>
              <w:rPr>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63,5</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5111,2</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p>
        </w:tc>
        <w:tc>
          <w:tcPr>
            <w:tcW w:w="851"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5111,2</w:t>
            </w:r>
          </w:p>
        </w:tc>
      </w:tr>
      <w:tr w:rsidR="00630F21" w:rsidRPr="00C02418" w:rsidTr="00B566D5">
        <w:trPr>
          <w:trHeight w:val="321"/>
        </w:trPr>
        <w:tc>
          <w:tcPr>
            <w:tcW w:w="4139" w:type="dxa"/>
            <w:tcMar>
              <w:left w:w="28" w:type="dxa"/>
              <w:right w:w="28" w:type="dxa"/>
            </w:tcMar>
          </w:tcPr>
          <w:p w:rsidR="00630F21" w:rsidRPr="00C02418" w:rsidRDefault="00630F21" w:rsidP="00B566D5">
            <w:pPr>
              <w:spacing w:line="230" w:lineRule="auto"/>
              <w:rPr>
                <w:b/>
                <w:bCs/>
                <w:sz w:val="20"/>
                <w:szCs w:val="20"/>
              </w:rPr>
            </w:pPr>
            <w:r w:rsidRPr="00C02418">
              <w:rPr>
                <w:b/>
                <w:bCs/>
                <w:sz w:val="20"/>
                <w:szCs w:val="20"/>
              </w:rPr>
              <w:t>Итого по расчетам с дебиторами</w:t>
            </w:r>
          </w:p>
        </w:tc>
        <w:tc>
          <w:tcPr>
            <w:tcW w:w="992" w:type="dxa"/>
            <w:tcMar>
              <w:left w:w="28" w:type="dxa"/>
              <w:right w:w="28" w:type="dxa"/>
            </w:tcMar>
            <w:vAlign w:val="center"/>
          </w:tcPr>
          <w:p w:rsidR="00630F21" w:rsidRPr="00C02418" w:rsidRDefault="00630F21" w:rsidP="00B566D5">
            <w:pPr>
              <w:spacing w:line="230" w:lineRule="auto"/>
              <w:jc w:val="center"/>
              <w:rPr>
                <w:b/>
                <w:bCs/>
                <w:sz w:val="20"/>
                <w:szCs w:val="20"/>
              </w:rPr>
            </w:pPr>
            <w:r w:rsidRPr="00C02418">
              <w:rPr>
                <w:b/>
                <w:bCs/>
                <w:sz w:val="20"/>
                <w:szCs w:val="20"/>
              </w:rPr>
              <w:t>1186527,8</w:t>
            </w:r>
          </w:p>
        </w:tc>
        <w:tc>
          <w:tcPr>
            <w:tcW w:w="993" w:type="dxa"/>
            <w:tcMar>
              <w:left w:w="28" w:type="dxa"/>
              <w:right w:w="28" w:type="dxa"/>
            </w:tcMar>
            <w:vAlign w:val="center"/>
          </w:tcPr>
          <w:p w:rsidR="00630F21" w:rsidRPr="00C02418" w:rsidRDefault="00630F21" w:rsidP="00B566D5">
            <w:pPr>
              <w:spacing w:line="230" w:lineRule="auto"/>
              <w:jc w:val="center"/>
              <w:rPr>
                <w:b/>
                <w:bCs/>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b/>
                <w:bCs/>
                <w:sz w:val="20"/>
                <w:szCs w:val="20"/>
              </w:rPr>
            </w:pPr>
            <w:r w:rsidRPr="00C02418">
              <w:rPr>
                <w:b/>
                <w:bCs/>
                <w:sz w:val="20"/>
                <w:szCs w:val="20"/>
              </w:rPr>
              <w:t>1186527,8</w:t>
            </w:r>
          </w:p>
        </w:tc>
        <w:tc>
          <w:tcPr>
            <w:tcW w:w="992" w:type="dxa"/>
            <w:tcMar>
              <w:left w:w="28" w:type="dxa"/>
              <w:right w:w="28" w:type="dxa"/>
            </w:tcMar>
            <w:vAlign w:val="center"/>
          </w:tcPr>
          <w:p w:rsidR="00630F21" w:rsidRPr="00C02418" w:rsidRDefault="00630F21" w:rsidP="00B566D5">
            <w:pPr>
              <w:spacing w:line="230" w:lineRule="auto"/>
              <w:jc w:val="center"/>
              <w:rPr>
                <w:b/>
                <w:bCs/>
                <w:sz w:val="20"/>
                <w:szCs w:val="20"/>
              </w:rPr>
            </w:pPr>
            <w:r w:rsidRPr="00C02418">
              <w:rPr>
                <w:b/>
                <w:bCs/>
                <w:sz w:val="20"/>
                <w:szCs w:val="20"/>
              </w:rPr>
              <w:t>5111,4</w:t>
            </w:r>
          </w:p>
        </w:tc>
        <w:tc>
          <w:tcPr>
            <w:tcW w:w="992" w:type="dxa"/>
            <w:tcMar>
              <w:left w:w="28" w:type="dxa"/>
              <w:right w:w="28" w:type="dxa"/>
            </w:tcMar>
            <w:vAlign w:val="center"/>
          </w:tcPr>
          <w:p w:rsidR="00630F21" w:rsidRPr="00C02418" w:rsidRDefault="00630F21" w:rsidP="00B566D5">
            <w:pPr>
              <w:spacing w:line="230" w:lineRule="auto"/>
              <w:jc w:val="center"/>
              <w:rPr>
                <w:b/>
                <w:bCs/>
                <w:sz w:val="20"/>
                <w:szCs w:val="20"/>
              </w:rPr>
            </w:pPr>
          </w:p>
        </w:tc>
        <w:tc>
          <w:tcPr>
            <w:tcW w:w="851" w:type="dxa"/>
            <w:tcMar>
              <w:left w:w="28" w:type="dxa"/>
              <w:right w:w="28" w:type="dxa"/>
            </w:tcMar>
            <w:vAlign w:val="center"/>
          </w:tcPr>
          <w:p w:rsidR="00630F21" w:rsidRPr="00C02418" w:rsidRDefault="00630F21" w:rsidP="00B566D5">
            <w:pPr>
              <w:spacing w:line="230" w:lineRule="auto"/>
              <w:jc w:val="center"/>
              <w:rPr>
                <w:b/>
                <w:bCs/>
                <w:sz w:val="20"/>
                <w:szCs w:val="20"/>
              </w:rPr>
            </w:pPr>
            <w:r w:rsidRPr="00C02418">
              <w:rPr>
                <w:b/>
                <w:bCs/>
                <w:sz w:val="20"/>
                <w:szCs w:val="20"/>
              </w:rPr>
              <w:t>5111,4</w:t>
            </w:r>
          </w:p>
        </w:tc>
      </w:tr>
      <w:tr w:rsidR="00630F21" w:rsidRPr="00C02418" w:rsidTr="00B566D5">
        <w:tc>
          <w:tcPr>
            <w:tcW w:w="4139" w:type="dxa"/>
            <w:tcMar>
              <w:left w:w="28" w:type="dxa"/>
              <w:right w:w="28" w:type="dxa"/>
            </w:tcMar>
          </w:tcPr>
          <w:p w:rsidR="00630F21" w:rsidRPr="00C02418" w:rsidRDefault="00630F21" w:rsidP="00B566D5">
            <w:pPr>
              <w:spacing w:line="230" w:lineRule="auto"/>
              <w:rPr>
                <w:sz w:val="20"/>
                <w:szCs w:val="20"/>
              </w:rPr>
            </w:pPr>
            <w:r w:rsidRPr="00C02418">
              <w:rPr>
                <w:sz w:val="20"/>
                <w:szCs w:val="20"/>
              </w:rPr>
              <w:t>Расчеты с кредиторами по доходам (020550000 – безвозмездные поступления из бюджетов)</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18,8</w:t>
            </w:r>
          </w:p>
        </w:tc>
        <w:tc>
          <w:tcPr>
            <w:tcW w:w="993" w:type="dxa"/>
            <w:tcMar>
              <w:left w:w="28" w:type="dxa"/>
              <w:right w:w="28" w:type="dxa"/>
            </w:tcMar>
            <w:vAlign w:val="center"/>
          </w:tcPr>
          <w:p w:rsidR="00630F21" w:rsidRPr="00C02418" w:rsidRDefault="00630F21" w:rsidP="00B566D5">
            <w:pPr>
              <w:spacing w:line="230" w:lineRule="auto"/>
              <w:jc w:val="center"/>
              <w:rPr>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18,8</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26,8</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p>
        </w:tc>
        <w:tc>
          <w:tcPr>
            <w:tcW w:w="851"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26,8</w:t>
            </w:r>
          </w:p>
        </w:tc>
      </w:tr>
      <w:tr w:rsidR="00630F21" w:rsidRPr="00C02418" w:rsidTr="00B566D5">
        <w:tc>
          <w:tcPr>
            <w:tcW w:w="4139" w:type="dxa"/>
            <w:tcMar>
              <w:left w:w="28" w:type="dxa"/>
              <w:right w:w="28" w:type="dxa"/>
            </w:tcMar>
          </w:tcPr>
          <w:p w:rsidR="00630F21" w:rsidRPr="00C02418" w:rsidRDefault="00630F21" w:rsidP="00B566D5">
            <w:pPr>
              <w:spacing w:line="230" w:lineRule="auto"/>
              <w:rPr>
                <w:sz w:val="20"/>
                <w:szCs w:val="20"/>
              </w:rPr>
            </w:pPr>
            <w:r w:rsidRPr="00C02418">
              <w:rPr>
                <w:sz w:val="20"/>
                <w:szCs w:val="20"/>
              </w:rPr>
              <w:t xml:space="preserve"> Расчеты с поставщиками и подрядчиками  (030200000)</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0,5</w:t>
            </w:r>
          </w:p>
        </w:tc>
        <w:tc>
          <w:tcPr>
            <w:tcW w:w="993" w:type="dxa"/>
            <w:tcMar>
              <w:left w:w="28" w:type="dxa"/>
              <w:right w:w="28" w:type="dxa"/>
            </w:tcMar>
            <w:vAlign w:val="center"/>
          </w:tcPr>
          <w:p w:rsidR="00630F21" w:rsidRPr="00C02418" w:rsidRDefault="00630F21" w:rsidP="00B566D5">
            <w:pPr>
              <w:spacing w:line="230" w:lineRule="auto"/>
              <w:jc w:val="center"/>
              <w:rPr>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0,5</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0,3</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p>
        </w:tc>
        <w:tc>
          <w:tcPr>
            <w:tcW w:w="851"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0,3</w:t>
            </w:r>
          </w:p>
        </w:tc>
      </w:tr>
      <w:tr w:rsidR="00630F21" w:rsidRPr="00C02418" w:rsidTr="00B566D5">
        <w:tc>
          <w:tcPr>
            <w:tcW w:w="4139" w:type="dxa"/>
            <w:tcMar>
              <w:left w:w="28" w:type="dxa"/>
              <w:right w:w="28" w:type="dxa"/>
            </w:tcMar>
          </w:tcPr>
          <w:p w:rsidR="00630F21" w:rsidRPr="00C02418" w:rsidRDefault="00630F21" w:rsidP="00B566D5">
            <w:pPr>
              <w:spacing w:line="230" w:lineRule="auto"/>
              <w:rPr>
                <w:sz w:val="20"/>
                <w:szCs w:val="20"/>
              </w:rPr>
            </w:pPr>
            <w:r w:rsidRPr="00C02418">
              <w:rPr>
                <w:sz w:val="20"/>
                <w:szCs w:val="20"/>
              </w:rPr>
              <w:t>Расчеты по платежам в бюджеты (030300000), в том числе:</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292,2</w:t>
            </w:r>
          </w:p>
        </w:tc>
        <w:tc>
          <w:tcPr>
            <w:tcW w:w="993" w:type="dxa"/>
            <w:tcMar>
              <w:left w:w="28" w:type="dxa"/>
              <w:right w:w="28" w:type="dxa"/>
            </w:tcMar>
            <w:vAlign w:val="center"/>
          </w:tcPr>
          <w:p w:rsidR="00630F21" w:rsidRPr="00C02418" w:rsidRDefault="00630F21" w:rsidP="00B566D5">
            <w:pPr>
              <w:spacing w:line="230" w:lineRule="auto"/>
              <w:jc w:val="center"/>
              <w:rPr>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292,2</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278,1</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p>
        </w:tc>
        <w:tc>
          <w:tcPr>
            <w:tcW w:w="851"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278,1</w:t>
            </w:r>
          </w:p>
        </w:tc>
      </w:tr>
      <w:tr w:rsidR="00630F21" w:rsidRPr="00C02418" w:rsidTr="00B566D5">
        <w:trPr>
          <w:trHeight w:val="416"/>
        </w:trPr>
        <w:tc>
          <w:tcPr>
            <w:tcW w:w="4139" w:type="dxa"/>
            <w:tcMar>
              <w:left w:w="28" w:type="dxa"/>
              <w:right w:w="28" w:type="dxa"/>
            </w:tcMar>
          </w:tcPr>
          <w:p w:rsidR="00630F21" w:rsidRPr="00C02418" w:rsidRDefault="00630F21" w:rsidP="00B566D5">
            <w:pPr>
              <w:spacing w:line="230" w:lineRule="auto"/>
              <w:rPr>
                <w:i/>
                <w:iCs/>
                <w:sz w:val="20"/>
                <w:szCs w:val="20"/>
              </w:rPr>
            </w:pPr>
            <w:r w:rsidRPr="00C02418">
              <w:rPr>
                <w:i/>
                <w:iCs/>
                <w:sz w:val="20"/>
                <w:szCs w:val="20"/>
              </w:rPr>
              <w:t>Расчеты по налогу  на доходы физических лиц (030301000)</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c>
          <w:tcPr>
            <w:tcW w:w="993"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851"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r>
      <w:tr w:rsidR="00630F21" w:rsidRPr="00C02418" w:rsidTr="00B566D5">
        <w:trPr>
          <w:trHeight w:val="665"/>
        </w:trPr>
        <w:tc>
          <w:tcPr>
            <w:tcW w:w="4139" w:type="dxa"/>
            <w:tcMar>
              <w:left w:w="28" w:type="dxa"/>
              <w:right w:w="28" w:type="dxa"/>
            </w:tcMar>
          </w:tcPr>
          <w:p w:rsidR="00630F21" w:rsidRPr="00C02418" w:rsidRDefault="00630F21" w:rsidP="00B566D5">
            <w:pPr>
              <w:spacing w:line="230" w:lineRule="auto"/>
              <w:rPr>
                <w:i/>
                <w:iCs/>
                <w:sz w:val="20"/>
                <w:szCs w:val="20"/>
              </w:rPr>
            </w:pPr>
            <w:r w:rsidRPr="00C02418">
              <w:rPr>
                <w:i/>
                <w:iCs/>
                <w:sz w:val="20"/>
                <w:szCs w:val="20"/>
              </w:rPr>
              <w:t>Расчёты по страховым взносам на ОМС на случай временной нетрудоспособности  и в связи с материнством (030302000)</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c>
          <w:tcPr>
            <w:tcW w:w="993"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851"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r>
      <w:tr w:rsidR="00630F21" w:rsidRPr="00C02418" w:rsidTr="00B566D5">
        <w:tc>
          <w:tcPr>
            <w:tcW w:w="4139" w:type="dxa"/>
            <w:tcMar>
              <w:left w:w="28" w:type="dxa"/>
              <w:right w:w="28" w:type="dxa"/>
            </w:tcMar>
          </w:tcPr>
          <w:p w:rsidR="00630F21" w:rsidRPr="00C02418" w:rsidRDefault="00630F21" w:rsidP="00B566D5">
            <w:pPr>
              <w:spacing w:line="230" w:lineRule="auto"/>
              <w:rPr>
                <w:i/>
                <w:iCs/>
                <w:sz w:val="20"/>
                <w:szCs w:val="20"/>
              </w:rPr>
            </w:pPr>
            <w:r w:rsidRPr="00C02418">
              <w:rPr>
                <w:i/>
                <w:iCs/>
                <w:sz w:val="20"/>
                <w:szCs w:val="20"/>
              </w:rPr>
              <w:t xml:space="preserve"> Расчеты по прочим платежам в бюджет  (0303050000, 0303120000, 0303130000,</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sz w:val="20"/>
                <w:szCs w:val="20"/>
              </w:rPr>
              <w:t>292,2</w:t>
            </w:r>
          </w:p>
        </w:tc>
        <w:tc>
          <w:tcPr>
            <w:tcW w:w="993"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sz w:val="20"/>
                <w:szCs w:val="20"/>
              </w:rPr>
              <w:t>292,2</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sz w:val="20"/>
                <w:szCs w:val="20"/>
              </w:rPr>
              <w:t>278,1</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851"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sz w:val="20"/>
                <w:szCs w:val="20"/>
              </w:rPr>
              <w:t>278,1</w:t>
            </w:r>
          </w:p>
        </w:tc>
      </w:tr>
      <w:tr w:rsidR="00630F21" w:rsidRPr="00C02418" w:rsidTr="00B566D5">
        <w:tc>
          <w:tcPr>
            <w:tcW w:w="4139" w:type="dxa"/>
            <w:tcMar>
              <w:left w:w="28" w:type="dxa"/>
              <w:right w:w="28" w:type="dxa"/>
            </w:tcMar>
          </w:tcPr>
          <w:p w:rsidR="00630F21" w:rsidRPr="00C02418" w:rsidRDefault="00630F21" w:rsidP="00B566D5">
            <w:pPr>
              <w:spacing w:line="230" w:lineRule="auto"/>
              <w:rPr>
                <w:i/>
                <w:iCs/>
                <w:sz w:val="20"/>
                <w:szCs w:val="20"/>
              </w:rPr>
            </w:pPr>
            <w:r w:rsidRPr="00C02418">
              <w:rPr>
                <w:i/>
                <w:iCs/>
                <w:sz w:val="20"/>
                <w:szCs w:val="20"/>
              </w:rPr>
              <w:t>Расчеты по иным платежам в бюджет  (0303070000, 0303080000, 0303090000, 0303100000, 0303110000,</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993"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851" w:type="dxa"/>
            <w:tcMar>
              <w:left w:w="28" w:type="dxa"/>
              <w:right w:w="28" w:type="dxa"/>
            </w:tcMar>
            <w:vAlign w:val="center"/>
          </w:tcPr>
          <w:p w:rsidR="00630F21" w:rsidRPr="00C02418" w:rsidRDefault="00630F21" w:rsidP="00B566D5">
            <w:pPr>
              <w:spacing w:line="230" w:lineRule="auto"/>
              <w:jc w:val="center"/>
              <w:rPr>
                <w:iCs/>
                <w:sz w:val="20"/>
                <w:szCs w:val="20"/>
              </w:rPr>
            </w:pPr>
          </w:p>
        </w:tc>
      </w:tr>
      <w:tr w:rsidR="00630F21" w:rsidRPr="00C02418" w:rsidTr="00B566D5">
        <w:tc>
          <w:tcPr>
            <w:tcW w:w="4139" w:type="dxa"/>
            <w:tcMar>
              <w:left w:w="28" w:type="dxa"/>
              <w:right w:w="28" w:type="dxa"/>
            </w:tcMar>
          </w:tcPr>
          <w:p w:rsidR="00630F21" w:rsidRPr="00C02418" w:rsidRDefault="00630F21" w:rsidP="00B566D5">
            <w:pPr>
              <w:spacing w:line="230" w:lineRule="auto"/>
              <w:rPr>
                <w:sz w:val="20"/>
                <w:szCs w:val="20"/>
              </w:rPr>
            </w:pPr>
            <w:r w:rsidRPr="00C02418">
              <w:rPr>
                <w:sz w:val="20"/>
                <w:szCs w:val="20"/>
              </w:rPr>
              <w:t>Прочие расчеты с кредиторами (030400000), в том числе:</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p>
        </w:tc>
        <w:tc>
          <w:tcPr>
            <w:tcW w:w="993"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155,0</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r w:rsidRPr="00C02418">
              <w:rPr>
                <w:sz w:val="20"/>
                <w:szCs w:val="20"/>
              </w:rPr>
              <w:t>155,0</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p>
        </w:tc>
        <w:tc>
          <w:tcPr>
            <w:tcW w:w="992" w:type="dxa"/>
            <w:tcMar>
              <w:left w:w="28" w:type="dxa"/>
              <w:right w:w="28" w:type="dxa"/>
            </w:tcMar>
            <w:vAlign w:val="center"/>
          </w:tcPr>
          <w:p w:rsidR="00630F21" w:rsidRPr="00C02418" w:rsidRDefault="00630F21" w:rsidP="00B566D5">
            <w:pPr>
              <w:jc w:val="center"/>
            </w:pPr>
            <w:r w:rsidRPr="00C02418">
              <w:rPr>
                <w:sz w:val="20"/>
                <w:szCs w:val="20"/>
              </w:rPr>
              <w:t>139,7</w:t>
            </w:r>
          </w:p>
        </w:tc>
        <w:tc>
          <w:tcPr>
            <w:tcW w:w="851" w:type="dxa"/>
            <w:tcMar>
              <w:left w:w="28" w:type="dxa"/>
              <w:right w:w="28" w:type="dxa"/>
            </w:tcMar>
            <w:vAlign w:val="center"/>
          </w:tcPr>
          <w:p w:rsidR="00630F21" w:rsidRPr="00C02418" w:rsidRDefault="00630F21" w:rsidP="00B566D5">
            <w:pPr>
              <w:jc w:val="center"/>
            </w:pPr>
            <w:r w:rsidRPr="00C02418">
              <w:rPr>
                <w:sz w:val="20"/>
                <w:szCs w:val="20"/>
              </w:rPr>
              <w:t>139,7</w:t>
            </w:r>
          </w:p>
        </w:tc>
      </w:tr>
      <w:tr w:rsidR="00630F21" w:rsidRPr="00C02418" w:rsidTr="00B566D5">
        <w:trPr>
          <w:trHeight w:val="541"/>
        </w:trPr>
        <w:tc>
          <w:tcPr>
            <w:tcW w:w="4139" w:type="dxa"/>
            <w:tcMar>
              <w:left w:w="28" w:type="dxa"/>
              <w:right w:w="28" w:type="dxa"/>
            </w:tcMar>
          </w:tcPr>
          <w:p w:rsidR="00630F21" w:rsidRPr="00C02418" w:rsidRDefault="00630F21" w:rsidP="00B566D5">
            <w:pPr>
              <w:spacing w:line="230" w:lineRule="auto"/>
              <w:rPr>
                <w:sz w:val="20"/>
                <w:szCs w:val="20"/>
              </w:rPr>
            </w:pPr>
            <w:r w:rsidRPr="00C02418">
              <w:rPr>
                <w:sz w:val="20"/>
                <w:szCs w:val="20"/>
              </w:rPr>
              <w:t>Расчёты по средствам , полученным во временное распоряжение (030401000)</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p>
        </w:tc>
        <w:tc>
          <w:tcPr>
            <w:tcW w:w="993" w:type="dxa"/>
            <w:tcMar>
              <w:left w:w="28" w:type="dxa"/>
              <w:right w:w="28" w:type="dxa"/>
            </w:tcMar>
            <w:vAlign w:val="center"/>
          </w:tcPr>
          <w:p w:rsidR="00630F21" w:rsidRPr="00C02418" w:rsidRDefault="00630F21" w:rsidP="00B566D5">
            <w:pPr>
              <w:jc w:val="center"/>
            </w:pPr>
            <w:r w:rsidRPr="00C02418">
              <w:rPr>
                <w:sz w:val="20"/>
                <w:szCs w:val="20"/>
              </w:rPr>
              <w:t>155,0</w:t>
            </w:r>
          </w:p>
        </w:tc>
        <w:tc>
          <w:tcPr>
            <w:tcW w:w="992" w:type="dxa"/>
            <w:tcMar>
              <w:left w:w="28" w:type="dxa"/>
              <w:right w:w="28" w:type="dxa"/>
            </w:tcMar>
            <w:vAlign w:val="center"/>
          </w:tcPr>
          <w:p w:rsidR="00630F21" w:rsidRPr="00C02418" w:rsidRDefault="00630F21" w:rsidP="00B566D5">
            <w:pPr>
              <w:jc w:val="center"/>
            </w:pPr>
            <w:r w:rsidRPr="00C02418">
              <w:rPr>
                <w:sz w:val="20"/>
                <w:szCs w:val="20"/>
              </w:rPr>
              <w:t>155,0</w:t>
            </w:r>
          </w:p>
        </w:tc>
        <w:tc>
          <w:tcPr>
            <w:tcW w:w="992" w:type="dxa"/>
            <w:tcMar>
              <w:left w:w="28" w:type="dxa"/>
              <w:right w:w="28" w:type="dxa"/>
            </w:tcMar>
            <w:vAlign w:val="center"/>
          </w:tcPr>
          <w:p w:rsidR="00630F21" w:rsidRPr="00C02418" w:rsidRDefault="00630F21" w:rsidP="00B566D5">
            <w:pPr>
              <w:spacing w:line="230" w:lineRule="auto"/>
              <w:jc w:val="center"/>
              <w:rPr>
                <w:sz w:val="20"/>
                <w:szCs w:val="20"/>
              </w:rPr>
            </w:pPr>
          </w:p>
        </w:tc>
        <w:tc>
          <w:tcPr>
            <w:tcW w:w="992" w:type="dxa"/>
            <w:tcMar>
              <w:left w:w="28" w:type="dxa"/>
              <w:right w:w="28" w:type="dxa"/>
            </w:tcMar>
            <w:vAlign w:val="center"/>
          </w:tcPr>
          <w:p w:rsidR="00630F21" w:rsidRPr="00C02418" w:rsidRDefault="00630F21" w:rsidP="00B566D5">
            <w:pPr>
              <w:jc w:val="center"/>
            </w:pPr>
            <w:r w:rsidRPr="00C02418">
              <w:rPr>
                <w:sz w:val="20"/>
                <w:szCs w:val="20"/>
              </w:rPr>
              <w:t>139,7</w:t>
            </w:r>
          </w:p>
        </w:tc>
        <w:tc>
          <w:tcPr>
            <w:tcW w:w="851" w:type="dxa"/>
            <w:tcMar>
              <w:left w:w="28" w:type="dxa"/>
              <w:right w:w="28" w:type="dxa"/>
            </w:tcMar>
            <w:vAlign w:val="center"/>
          </w:tcPr>
          <w:p w:rsidR="00630F21" w:rsidRPr="00C02418" w:rsidRDefault="00630F21" w:rsidP="00B566D5">
            <w:pPr>
              <w:jc w:val="center"/>
            </w:pPr>
            <w:r w:rsidRPr="00C02418">
              <w:rPr>
                <w:sz w:val="20"/>
                <w:szCs w:val="20"/>
              </w:rPr>
              <w:t>139,7</w:t>
            </w:r>
          </w:p>
        </w:tc>
      </w:tr>
      <w:tr w:rsidR="00630F21" w:rsidRPr="00C02418" w:rsidTr="00B566D5">
        <w:trPr>
          <w:trHeight w:val="277"/>
        </w:trPr>
        <w:tc>
          <w:tcPr>
            <w:tcW w:w="4139" w:type="dxa"/>
            <w:tcMar>
              <w:left w:w="28" w:type="dxa"/>
              <w:right w:w="28" w:type="dxa"/>
            </w:tcMar>
          </w:tcPr>
          <w:p w:rsidR="00630F21" w:rsidRPr="00C02418" w:rsidRDefault="00630F21" w:rsidP="00B566D5">
            <w:pPr>
              <w:spacing w:line="230" w:lineRule="auto"/>
              <w:rPr>
                <w:i/>
                <w:iCs/>
                <w:sz w:val="20"/>
                <w:szCs w:val="20"/>
              </w:rPr>
            </w:pPr>
            <w:r w:rsidRPr="00C02418">
              <w:rPr>
                <w:i/>
                <w:iCs/>
                <w:sz w:val="20"/>
                <w:szCs w:val="20"/>
              </w:rPr>
              <w:t xml:space="preserve"> Расчеты с депонентами (030402000)</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c>
          <w:tcPr>
            <w:tcW w:w="993"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851"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r>
      <w:tr w:rsidR="00630F21" w:rsidRPr="00C02418" w:rsidTr="00B566D5">
        <w:tc>
          <w:tcPr>
            <w:tcW w:w="4139" w:type="dxa"/>
            <w:tcMar>
              <w:left w:w="28" w:type="dxa"/>
              <w:right w:w="28" w:type="dxa"/>
            </w:tcMar>
          </w:tcPr>
          <w:p w:rsidR="00630F21" w:rsidRPr="00C02418" w:rsidRDefault="00630F21" w:rsidP="00B566D5">
            <w:pPr>
              <w:spacing w:line="230" w:lineRule="auto"/>
              <w:rPr>
                <w:i/>
                <w:iCs/>
                <w:sz w:val="20"/>
                <w:szCs w:val="20"/>
              </w:rPr>
            </w:pPr>
            <w:r w:rsidRPr="00C02418">
              <w:rPr>
                <w:i/>
                <w:iCs/>
                <w:sz w:val="20"/>
                <w:szCs w:val="20"/>
              </w:rPr>
              <w:t xml:space="preserve"> Расчеты по удержаниям (030403000)</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c>
          <w:tcPr>
            <w:tcW w:w="993"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c>
          <w:tcPr>
            <w:tcW w:w="992" w:type="dxa"/>
            <w:tcMar>
              <w:left w:w="28" w:type="dxa"/>
              <w:right w:w="28" w:type="dxa"/>
            </w:tcMar>
            <w:vAlign w:val="center"/>
          </w:tcPr>
          <w:p w:rsidR="00630F21" w:rsidRPr="00C02418" w:rsidRDefault="00630F21" w:rsidP="00B566D5">
            <w:pPr>
              <w:spacing w:line="230" w:lineRule="auto"/>
              <w:jc w:val="center"/>
              <w:rPr>
                <w:iCs/>
                <w:sz w:val="20"/>
                <w:szCs w:val="20"/>
              </w:rPr>
            </w:pPr>
          </w:p>
        </w:tc>
        <w:tc>
          <w:tcPr>
            <w:tcW w:w="851" w:type="dxa"/>
            <w:tcMar>
              <w:left w:w="28" w:type="dxa"/>
              <w:right w:w="28" w:type="dxa"/>
            </w:tcMar>
            <w:vAlign w:val="center"/>
          </w:tcPr>
          <w:p w:rsidR="00630F21" w:rsidRPr="00C02418" w:rsidRDefault="00630F21" w:rsidP="00B566D5">
            <w:pPr>
              <w:spacing w:line="230" w:lineRule="auto"/>
              <w:jc w:val="center"/>
              <w:rPr>
                <w:iCs/>
                <w:sz w:val="20"/>
                <w:szCs w:val="20"/>
              </w:rPr>
            </w:pPr>
            <w:r w:rsidRPr="00C02418">
              <w:rPr>
                <w:iCs/>
                <w:sz w:val="20"/>
                <w:szCs w:val="20"/>
              </w:rPr>
              <w:t>-</w:t>
            </w:r>
          </w:p>
        </w:tc>
      </w:tr>
      <w:tr w:rsidR="00630F21" w:rsidRPr="00C02418" w:rsidTr="00B566D5">
        <w:trPr>
          <w:trHeight w:val="509"/>
        </w:trPr>
        <w:tc>
          <w:tcPr>
            <w:tcW w:w="4139" w:type="dxa"/>
            <w:tcMar>
              <w:left w:w="28" w:type="dxa"/>
              <w:right w:w="28" w:type="dxa"/>
            </w:tcMar>
            <w:vAlign w:val="center"/>
          </w:tcPr>
          <w:p w:rsidR="00630F21" w:rsidRPr="00C02418" w:rsidRDefault="00630F21" w:rsidP="00B566D5">
            <w:pPr>
              <w:spacing w:line="230" w:lineRule="auto"/>
              <w:jc w:val="center"/>
              <w:rPr>
                <w:b/>
                <w:bCs/>
                <w:sz w:val="20"/>
                <w:szCs w:val="20"/>
              </w:rPr>
            </w:pPr>
            <w:r w:rsidRPr="00C02418">
              <w:rPr>
                <w:b/>
                <w:bCs/>
                <w:sz w:val="20"/>
                <w:szCs w:val="20"/>
              </w:rPr>
              <w:t>Итого по расчетам с кредиторами</w:t>
            </w:r>
          </w:p>
        </w:tc>
        <w:tc>
          <w:tcPr>
            <w:tcW w:w="992" w:type="dxa"/>
            <w:tcMar>
              <w:left w:w="28" w:type="dxa"/>
              <w:right w:w="28" w:type="dxa"/>
            </w:tcMar>
            <w:vAlign w:val="center"/>
          </w:tcPr>
          <w:p w:rsidR="00630F21" w:rsidRPr="00C02418" w:rsidRDefault="00630F21" w:rsidP="00B566D5">
            <w:pPr>
              <w:spacing w:line="230" w:lineRule="auto"/>
              <w:jc w:val="center"/>
              <w:rPr>
                <w:b/>
                <w:bCs/>
                <w:sz w:val="20"/>
                <w:szCs w:val="20"/>
              </w:rPr>
            </w:pPr>
            <w:r w:rsidRPr="00C02418">
              <w:rPr>
                <w:b/>
                <w:bCs/>
                <w:sz w:val="20"/>
                <w:szCs w:val="20"/>
              </w:rPr>
              <w:t>311,5</w:t>
            </w:r>
          </w:p>
        </w:tc>
        <w:tc>
          <w:tcPr>
            <w:tcW w:w="993" w:type="dxa"/>
            <w:tcMar>
              <w:left w:w="28" w:type="dxa"/>
              <w:right w:w="28" w:type="dxa"/>
            </w:tcMar>
            <w:vAlign w:val="center"/>
          </w:tcPr>
          <w:p w:rsidR="00630F21" w:rsidRPr="00C02418" w:rsidRDefault="00630F21" w:rsidP="00B566D5">
            <w:pPr>
              <w:spacing w:line="230" w:lineRule="auto"/>
              <w:jc w:val="center"/>
              <w:rPr>
                <w:b/>
                <w:bCs/>
                <w:sz w:val="20"/>
                <w:szCs w:val="20"/>
              </w:rPr>
            </w:pPr>
            <w:r w:rsidRPr="00C02418">
              <w:rPr>
                <w:b/>
                <w:bCs/>
                <w:sz w:val="20"/>
                <w:szCs w:val="20"/>
              </w:rPr>
              <w:t>155,0</w:t>
            </w:r>
          </w:p>
        </w:tc>
        <w:tc>
          <w:tcPr>
            <w:tcW w:w="992" w:type="dxa"/>
            <w:tcMar>
              <w:left w:w="28" w:type="dxa"/>
              <w:right w:w="28" w:type="dxa"/>
            </w:tcMar>
            <w:vAlign w:val="center"/>
          </w:tcPr>
          <w:p w:rsidR="00630F21" w:rsidRPr="00C02418" w:rsidRDefault="00630F21" w:rsidP="00B566D5">
            <w:pPr>
              <w:spacing w:line="230" w:lineRule="auto"/>
              <w:jc w:val="center"/>
              <w:rPr>
                <w:b/>
                <w:bCs/>
                <w:sz w:val="20"/>
                <w:szCs w:val="20"/>
              </w:rPr>
            </w:pPr>
            <w:r w:rsidRPr="00C02418">
              <w:rPr>
                <w:b/>
                <w:bCs/>
                <w:sz w:val="20"/>
                <w:szCs w:val="20"/>
              </w:rPr>
              <w:t>466,5</w:t>
            </w:r>
          </w:p>
        </w:tc>
        <w:tc>
          <w:tcPr>
            <w:tcW w:w="992" w:type="dxa"/>
            <w:tcMar>
              <w:left w:w="28" w:type="dxa"/>
              <w:right w:w="28" w:type="dxa"/>
            </w:tcMar>
            <w:vAlign w:val="center"/>
          </w:tcPr>
          <w:p w:rsidR="00630F21" w:rsidRPr="00C02418" w:rsidRDefault="00630F21" w:rsidP="00B566D5">
            <w:pPr>
              <w:spacing w:line="230" w:lineRule="auto"/>
              <w:jc w:val="center"/>
              <w:rPr>
                <w:b/>
                <w:bCs/>
                <w:sz w:val="20"/>
                <w:szCs w:val="20"/>
              </w:rPr>
            </w:pPr>
            <w:r w:rsidRPr="00C02418">
              <w:rPr>
                <w:b/>
                <w:bCs/>
                <w:sz w:val="20"/>
                <w:szCs w:val="20"/>
              </w:rPr>
              <w:t>305,2</w:t>
            </w:r>
          </w:p>
        </w:tc>
        <w:tc>
          <w:tcPr>
            <w:tcW w:w="992" w:type="dxa"/>
            <w:tcMar>
              <w:left w:w="28" w:type="dxa"/>
              <w:right w:w="28" w:type="dxa"/>
            </w:tcMar>
            <w:vAlign w:val="center"/>
          </w:tcPr>
          <w:p w:rsidR="00630F21" w:rsidRPr="00C02418" w:rsidRDefault="00630F21" w:rsidP="00B566D5">
            <w:pPr>
              <w:spacing w:line="230" w:lineRule="auto"/>
              <w:jc w:val="center"/>
              <w:rPr>
                <w:b/>
                <w:bCs/>
                <w:sz w:val="20"/>
                <w:szCs w:val="20"/>
              </w:rPr>
            </w:pPr>
            <w:r w:rsidRPr="00C02418">
              <w:rPr>
                <w:b/>
                <w:sz w:val="20"/>
                <w:szCs w:val="20"/>
              </w:rPr>
              <w:t>139,7</w:t>
            </w:r>
          </w:p>
        </w:tc>
        <w:tc>
          <w:tcPr>
            <w:tcW w:w="851" w:type="dxa"/>
            <w:tcMar>
              <w:left w:w="28" w:type="dxa"/>
              <w:right w:w="28" w:type="dxa"/>
            </w:tcMar>
            <w:vAlign w:val="center"/>
          </w:tcPr>
          <w:p w:rsidR="00630F21" w:rsidRPr="00C02418" w:rsidRDefault="00630F21" w:rsidP="00B566D5">
            <w:pPr>
              <w:spacing w:line="230" w:lineRule="auto"/>
              <w:jc w:val="center"/>
              <w:rPr>
                <w:b/>
                <w:bCs/>
                <w:sz w:val="20"/>
                <w:szCs w:val="20"/>
              </w:rPr>
            </w:pPr>
            <w:r w:rsidRPr="00C02418">
              <w:rPr>
                <w:b/>
                <w:bCs/>
                <w:sz w:val="20"/>
                <w:szCs w:val="20"/>
              </w:rPr>
              <w:t>444,9</w:t>
            </w:r>
          </w:p>
        </w:tc>
      </w:tr>
    </w:tbl>
    <w:p w:rsidR="00630F21" w:rsidRPr="00C02418" w:rsidRDefault="00630F21" w:rsidP="00630F21">
      <w:pPr>
        <w:spacing w:line="230" w:lineRule="auto"/>
        <w:ind w:firstLine="709"/>
        <w:jc w:val="center"/>
        <w:rPr>
          <w:b/>
          <w:bCs/>
          <w:sz w:val="26"/>
          <w:szCs w:val="26"/>
        </w:rPr>
      </w:pPr>
    </w:p>
    <w:p w:rsidR="00630F21" w:rsidRPr="00C02418" w:rsidRDefault="00E42968" w:rsidP="00630F21">
      <w:pPr>
        <w:ind w:left="284"/>
        <w:jc w:val="both"/>
        <w:rPr>
          <w:color w:val="000000"/>
          <w:sz w:val="27"/>
          <w:szCs w:val="27"/>
        </w:rPr>
      </w:pPr>
      <w:r w:rsidRPr="00C02418">
        <w:rPr>
          <w:bCs/>
          <w:i/>
          <w:sz w:val="27"/>
          <w:szCs w:val="27"/>
        </w:rPr>
        <w:t xml:space="preserve">   </w:t>
      </w:r>
      <w:r w:rsidR="00630F21" w:rsidRPr="00C02418">
        <w:rPr>
          <w:bCs/>
          <w:i/>
          <w:sz w:val="27"/>
          <w:szCs w:val="27"/>
          <w:u w:val="single"/>
        </w:rPr>
        <w:t>Дебиторская задолженность</w:t>
      </w:r>
      <w:r w:rsidR="00630F21" w:rsidRPr="00C02418">
        <w:rPr>
          <w:sz w:val="27"/>
          <w:szCs w:val="27"/>
        </w:rPr>
        <w:t xml:space="preserve"> </w:t>
      </w:r>
    </w:p>
    <w:p w:rsidR="00630F21" w:rsidRPr="00C02418" w:rsidRDefault="002371CC" w:rsidP="00630F21">
      <w:pPr>
        <w:ind w:firstLine="284"/>
        <w:jc w:val="both"/>
        <w:rPr>
          <w:sz w:val="27"/>
          <w:szCs w:val="27"/>
        </w:rPr>
      </w:pPr>
      <w:r w:rsidRPr="00C02418">
        <w:rPr>
          <w:sz w:val="27"/>
          <w:szCs w:val="27"/>
        </w:rPr>
        <w:t xml:space="preserve">   </w:t>
      </w:r>
      <w:r w:rsidR="00630F21" w:rsidRPr="00C02418">
        <w:rPr>
          <w:sz w:val="27"/>
          <w:szCs w:val="27"/>
        </w:rPr>
        <w:t xml:space="preserve">Согласно отчёта ф.0503120 «Баланс исполнения бюджета» дебиторская задолженность на 01.01.2018 составляла </w:t>
      </w:r>
      <w:r w:rsidR="00630F21" w:rsidRPr="00C02418">
        <w:rPr>
          <w:color w:val="000000"/>
          <w:sz w:val="27"/>
          <w:szCs w:val="27"/>
        </w:rPr>
        <w:t>1186527,8</w:t>
      </w:r>
      <w:r w:rsidR="00630F21" w:rsidRPr="00C02418">
        <w:rPr>
          <w:sz w:val="27"/>
          <w:szCs w:val="27"/>
        </w:rPr>
        <w:t xml:space="preserve"> тыс. рублей. В течение 2018 года дебиторская задолженность сократилась на 1181416,4 тыс. рублей, или в 232,1 раза, и на 01.01.2019 составила 5111,4 тыс. рублей, в т.ч.: </w:t>
      </w:r>
    </w:p>
    <w:p w:rsidR="00630F21" w:rsidRPr="00C02418" w:rsidRDefault="00630F21" w:rsidP="00630F21">
      <w:pPr>
        <w:numPr>
          <w:ilvl w:val="0"/>
          <w:numId w:val="16"/>
        </w:numPr>
        <w:tabs>
          <w:tab w:val="clear" w:pos="360"/>
          <w:tab w:val="num" w:pos="0"/>
        </w:tabs>
        <w:ind w:left="0" w:firstLine="0"/>
        <w:jc w:val="both"/>
        <w:rPr>
          <w:color w:val="000000"/>
          <w:sz w:val="27"/>
          <w:szCs w:val="27"/>
        </w:rPr>
      </w:pPr>
      <w:r w:rsidRPr="00C02418">
        <w:rPr>
          <w:sz w:val="27"/>
          <w:szCs w:val="27"/>
        </w:rPr>
        <w:t>5111,2 тыс. рублей – задолженность по возврату средств, использованных не целевому назначению, из них просроченная задолженность – 2600,5 тыс. рублей (по 10 районным больницам, расположенных в муниципальных</w:t>
      </w:r>
      <w:r w:rsidRPr="00C02418">
        <w:rPr>
          <w:color w:val="000000"/>
          <w:sz w:val="27"/>
          <w:szCs w:val="27"/>
        </w:rPr>
        <w:t xml:space="preserve"> образованиях Ульяновской области. Меры к взысканию просроченной задолженности, в т.ч. в судебном порядке, Фондом приняты);</w:t>
      </w:r>
    </w:p>
    <w:p w:rsidR="00630F21" w:rsidRPr="00C02418" w:rsidRDefault="00630F21" w:rsidP="00630F21">
      <w:pPr>
        <w:numPr>
          <w:ilvl w:val="0"/>
          <w:numId w:val="16"/>
        </w:numPr>
        <w:tabs>
          <w:tab w:val="clear" w:pos="360"/>
          <w:tab w:val="num" w:pos="0"/>
        </w:tabs>
        <w:ind w:left="0" w:firstLine="0"/>
        <w:jc w:val="both"/>
        <w:rPr>
          <w:color w:val="000000"/>
          <w:sz w:val="27"/>
          <w:szCs w:val="27"/>
        </w:rPr>
      </w:pPr>
      <w:r w:rsidRPr="00C02418">
        <w:rPr>
          <w:color w:val="000000"/>
          <w:sz w:val="27"/>
          <w:szCs w:val="27"/>
        </w:rPr>
        <w:lastRenderedPageBreak/>
        <w:t>0,2 тыс. рублей - оплачен аванс за услуги связи.</w:t>
      </w:r>
    </w:p>
    <w:p w:rsidR="00630F21" w:rsidRPr="00C02418" w:rsidRDefault="00630F21" w:rsidP="00630F21">
      <w:pPr>
        <w:spacing w:line="230" w:lineRule="auto"/>
        <w:ind w:firstLine="708"/>
        <w:jc w:val="both"/>
        <w:rPr>
          <w:color w:val="000000"/>
          <w:sz w:val="27"/>
          <w:szCs w:val="27"/>
        </w:rPr>
      </w:pPr>
      <w:r w:rsidRPr="00C02418">
        <w:rPr>
          <w:sz w:val="27"/>
          <w:szCs w:val="27"/>
        </w:rPr>
        <w:t xml:space="preserve">Основной причиной значительного снижения дебиторской задолженности стал </w:t>
      </w:r>
      <w:r w:rsidRPr="00C02418">
        <w:rPr>
          <w:color w:val="000000"/>
          <w:sz w:val="27"/>
          <w:szCs w:val="27"/>
        </w:rPr>
        <w:t>ввод</w:t>
      </w:r>
      <w:r w:rsidRPr="00C02418">
        <w:rPr>
          <w:sz w:val="27"/>
          <w:szCs w:val="27"/>
        </w:rPr>
        <w:t xml:space="preserve"> в эксплуатацию </w:t>
      </w:r>
      <w:r w:rsidRPr="00C02418">
        <w:rPr>
          <w:color w:val="000000"/>
          <w:sz w:val="27"/>
          <w:szCs w:val="27"/>
        </w:rPr>
        <w:t>перинатального центра в г. Ульяновске</w:t>
      </w:r>
      <w:r w:rsidRPr="00C02418">
        <w:rPr>
          <w:sz w:val="27"/>
          <w:szCs w:val="27"/>
        </w:rPr>
        <w:t xml:space="preserve"> (</w:t>
      </w:r>
      <w:r w:rsidRPr="00C02418">
        <w:rPr>
          <w:color w:val="000000"/>
          <w:sz w:val="27"/>
          <w:szCs w:val="27"/>
        </w:rPr>
        <w:t>Министерством строительства, жилищно-коммунального хозяйства</w:t>
      </w:r>
      <w:r w:rsidRPr="00C02418">
        <w:rPr>
          <w:sz w:val="27"/>
          <w:szCs w:val="27"/>
        </w:rPr>
        <w:t xml:space="preserve"> и </w:t>
      </w:r>
      <w:r w:rsidRPr="00C02418">
        <w:rPr>
          <w:color w:val="000000"/>
          <w:sz w:val="27"/>
          <w:szCs w:val="27"/>
        </w:rPr>
        <w:t xml:space="preserve">транспорта Ульяновской области </w:t>
      </w:r>
      <w:r w:rsidRPr="00C02418">
        <w:rPr>
          <w:sz w:val="27"/>
          <w:szCs w:val="27"/>
        </w:rPr>
        <w:t>представлен</w:t>
      </w:r>
      <w:r w:rsidRPr="00C02418">
        <w:rPr>
          <w:color w:val="000000"/>
          <w:sz w:val="27"/>
          <w:szCs w:val="27"/>
        </w:rPr>
        <w:t xml:space="preserve"> отчет по реализации мероприятия программы модернизации здравоохранения субъектов Российской Федерации в части укрепления материально-технической базы медицинских учреждений по состоянию на 01.11.2018). </w:t>
      </w:r>
    </w:p>
    <w:p w:rsidR="00630F21" w:rsidRDefault="00630F21" w:rsidP="00630F21">
      <w:pPr>
        <w:spacing w:line="230" w:lineRule="auto"/>
        <w:ind w:firstLine="708"/>
        <w:jc w:val="both"/>
        <w:rPr>
          <w:color w:val="000000"/>
          <w:sz w:val="27"/>
          <w:szCs w:val="27"/>
        </w:rPr>
      </w:pPr>
      <w:r w:rsidRPr="00C02418">
        <w:rPr>
          <w:color w:val="000000"/>
          <w:sz w:val="27"/>
          <w:szCs w:val="27"/>
        </w:rPr>
        <w:t>На 01.01.2018 дебиторская задолженность (аванс) по указанному объекту значился в сумме 1184074,3 тыс. рублей. Согласно отчета Министерства выполнено работ (акты приёмки ф. КС-2) на сумму 2386175,2 тыс. рублей, в т.ч. по средствам ОМС - 2015972,3 тыс. рублей.</w:t>
      </w:r>
    </w:p>
    <w:p w:rsidR="00164D58" w:rsidRPr="00C02418" w:rsidRDefault="00164D58" w:rsidP="00630F21">
      <w:pPr>
        <w:spacing w:line="230" w:lineRule="auto"/>
        <w:ind w:firstLine="708"/>
        <w:jc w:val="both"/>
        <w:rPr>
          <w:color w:val="000000"/>
          <w:sz w:val="27"/>
          <w:szCs w:val="27"/>
        </w:rPr>
      </w:pPr>
    </w:p>
    <w:p w:rsidR="00630F21" w:rsidRPr="00C02418" w:rsidRDefault="00630F21" w:rsidP="00630F21">
      <w:pPr>
        <w:jc w:val="both"/>
        <w:rPr>
          <w:sz w:val="27"/>
          <w:szCs w:val="27"/>
        </w:rPr>
      </w:pPr>
      <w:r w:rsidRPr="00C02418">
        <w:rPr>
          <w:bCs/>
          <w:i/>
          <w:sz w:val="27"/>
          <w:szCs w:val="27"/>
        </w:rPr>
        <w:t xml:space="preserve">        </w:t>
      </w:r>
      <w:r w:rsidRPr="00C02418">
        <w:rPr>
          <w:bCs/>
          <w:i/>
          <w:sz w:val="27"/>
          <w:szCs w:val="27"/>
          <w:u w:val="single"/>
        </w:rPr>
        <w:t>Кредиторская задолженность</w:t>
      </w:r>
      <w:r w:rsidRPr="00C02418">
        <w:rPr>
          <w:sz w:val="27"/>
          <w:szCs w:val="27"/>
        </w:rPr>
        <w:t xml:space="preserve"> </w:t>
      </w:r>
    </w:p>
    <w:p w:rsidR="00630F21" w:rsidRPr="00C02418" w:rsidRDefault="00630F21" w:rsidP="00630F21">
      <w:pPr>
        <w:jc w:val="both"/>
        <w:rPr>
          <w:color w:val="000000"/>
          <w:sz w:val="27"/>
          <w:szCs w:val="27"/>
        </w:rPr>
      </w:pPr>
      <w:r w:rsidRPr="00C02418">
        <w:rPr>
          <w:sz w:val="27"/>
          <w:szCs w:val="27"/>
        </w:rPr>
        <w:t xml:space="preserve">       Согласно отчета ф.0503120 на 01.01.2018 кредиторская задолженность Фонда по расчетам с поставщиками и платежам в бюджет составляла 292,7</w:t>
      </w:r>
      <w:r w:rsidRPr="00C02418">
        <w:rPr>
          <w:color w:val="000000"/>
          <w:sz w:val="27"/>
          <w:szCs w:val="27"/>
        </w:rPr>
        <w:t xml:space="preserve"> тыс. рублей</w:t>
      </w:r>
      <w:r w:rsidRPr="00C02418">
        <w:rPr>
          <w:sz w:val="27"/>
          <w:szCs w:val="27"/>
        </w:rPr>
        <w:t xml:space="preserve">, в течение 2018 года задолженность сократилась на 14,3 тыс. рублей, и на 01.01.2019 составила 278,4 </w:t>
      </w:r>
      <w:r w:rsidRPr="00C02418">
        <w:rPr>
          <w:color w:val="000000"/>
          <w:sz w:val="27"/>
          <w:szCs w:val="27"/>
        </w:rPr>
        <w:t>тыс. рублей,</w:t>
      </w:r>
    </w:p>
    <w:p w:rsidR="00630F21" w:rsidRPr="00C02418" w:rsidRDefault="00630F21" w:rsidP="00630F21">
      <w:pPr>
        <w:tabs>
          <w:tab w:val="left" w:pos="5730"/>
        </w:tabs>
        <w:jc w:val="both"/>
        <w:rPr>
          <w:color w:val="000000"/>
          <w:sz w:val="27"/>
          <w:szCs w:val="27"/>
        </w:rPr>
      </w:pPr>
      <w:r w:rsidRPr="00C02418">
        <w:rPr>
          <w:color w:val="000000"/>
          <w:sz w:val="27"/>
          <w:szCs w:val="27"/>
        </w:rPr>
        <w:t xml:space="preserve"> в том числе:</w:t>
      </w:r>
      <w:r w:rsidRPr="00C02418">
        <w:rPr>
          <w:color w:val="000000"/>
          <w:sz w:val="27"/>
          <w:szCs w:val="27"/>
        </w:rPr>
        <w:tab/>
      </w:r>
    </w:p>
    <w:p w:rsidR="00630F21" w:rsidRPr="00C02418" w:rsidRDefault="00630F21" w:rsidP="00630F21">
      <w:pPr>
        <w:numPr>
          <w:ilvl w:val="0"/>
          <w:numId w:val="17"/>
        </w:numPr>
        <w:jc w:val="both"/>
        <w:rPr>
          <w:color w:val="000000"/>
          <w:sz w:val="27"/>
          <w:szCs w:val="27"/>
        </w:rPr>
      </w:pPr>
      <w:r w:rsidRPr="00C02418">
        <w:rPr>
          <w:color w:val="000000"/>
          <w:sz w:val="27"/>
          <w:szCs w:val="27"/>
        </w:rPr>
        <w:t>налог на землю – 24,6 тыс. рублей (начисление за 4 квартал 2018 г.);</w:t>
      </w:r>
    </w:p>
    <w:p w:rsidR="00630F21" w:rsidRPr="00C02418" w:rsidRDefault="00630F21" w:rsidP="00630F21">
      <w:pPr>
        <w:numPr>
          <w:ilvl w:val="0"/>
          <w:numId w:val="17"/>
        </w:numPr>
        <w:jc w:val="both"/>
        <w:rPr>
          <w:color w:val="000000"/>
          <w:sz w:val="27"/>
          <w:szCs w:val="27"/>
        </w:rPr>
      </w:pPr>
      <w:r w:rsidRPr="00C02418">
        <w:rPr>
          <w:color w:val="000000"/>
          <w:sz w:val="27"/>
          <w:szCs w:val="27"/>
        </w:rPr>
        <w:t>транспортный налог – 0,7 тыс. рублей (начисление за 4 квартал 2018 г.);</w:t>
      </w:r>
    </w:p>
    <w:p w:rsidR="00630F21" w:rsidRPr="00C02418" w:rsidRDefault="00630F21" w:rsidP="00630F21">
      <w:pPr>
        <w:numPr>
          <w:ilvl w:val="0"/>
          <w:numId w:val="17"/>
        </w:numPr>
        <w:jc w:val="both"/>
        <w:rPr>
          <w:color w:val="000000"/>
          <w:sz w:val="27"/>
          <w:szCs w:val="27"/>
        </w:rPr>
      </w:pPr>
      <w:r w:rsidRPr="00C02418">
        <w:rPr>
          <w:color w:val="000000"/>
          <w:sz w:val="27"/>
          <w:szCs w:val="27"/>
        </w:rPr>
        <w:t>налог на имущество -  252,8 тыс. рублей (начисление за 4 квартал 2018г.);</w:t>
      </w:r>
    </w:p>
    <w:p w:rsidR="00630F21" w:rsidRPr="00C02418" w:rsidRDefault="00630F21" w:rsidP="00630F21">
      <w:pPr>
        <w:jc w:val="both"/>
        <w:rPr>
          <w:color w:val="000000"/>
          <w:sz w:val="27"/>
          <w:szCs w:val="27"/>
        </w:rPr>
      </w:pPr>
      <w:r w:rsidRPr="00C02418">
        <w:rPr>
          <w:color w:val="000000"/>
          <w:sz w:val="27"/>
          <w:szCs w:val="27"/>
        </w:rPr>
        <w:t>-    услуги связи - 0,3 тыс. рублей.</w:t>
      </w:r>
    </w:p>
    <w:p w:rsidR="00630F21" w:rsidRPr="00C02418" w:rsidRDefault="00630F21" w:rsidP="00630F21">
      <w:pPr>
        <w:spacing w:line="230" w:lineRule="auto"/>
        <w:jc w:val="both"/>
        <w:rPr>
          <w:iCs/>
          <w:sz w:val="27"/>
          <w:szCs w:val="27"/>
        </w:rPr>
      </w:pPr>
      <w:r w:rsidRPr="00C02418">
        <w:rPr>
          <w:iCs/>
          <w:sz w:val="27"/>
          <w:szCs w:val="27"/>
        </w:rPr>
        <w:t xml:space="preserve">      Просроченной кредиторской задолженности у Фонда по состоянию на 01.01.2019 не значится.</w:t>
      </w:r>
    </w:p>
    <w:p w:rsidR="00DF744A" w:rsidRPr="00C02418" w:rsidRDefault="00DF744A" w:rsidP="002C32E0">
      <w:pPr>
        <w:spacing w:line="230" w:lineRule="auto"/>
        <w:jc w:val="both"/>
        <w:rPr>
          <w:sz w:val="27"/>
          <w:szCs w:val="27"/>
        </w:rPr>
      </w:pPr>
      <w:r w:rsidRPr="00C02418">
        <w:rPr>
          <w:iCs/>
          <w:sz w:val="27"/>
          <w:szCs w:val="27"/>
        </w:rPr>
        <w:t xml:space="preserve">      </w:t>
      </w:r>
    </w:p>
    <w:p w:rsidR="00EC7695" w:rsidRPr="00C02418" w:rsidRDefault="00806492" w:rsidP="00EC7695">
      <w:pPr>
        <w:spacing w:line="230" w:lineRule="auto"/>
        <w:ind w:firstLine="708"/>
        <w:jc w:val="both"/>
        <w:rPr>
          <w:b/>
          <w:sz w:val="27"/>
          <w:szCs w:val="27"/>
          <w:u w:val="single"/>
        </w:rPr>
      </w:pPr>
      <w:r w:rsidRPr="00C02418">
        <w:rPr>
          <w:b/>
          <w:sz w:val="27"/>
          <w:szCs w:val="27"/>
          <w:u w:val="single"/>
        </w:rPr>
        <w:t xml:space="preserve">8.1. </w:t>
      </w:r>
      <w:r w:rsidR="00EC7695" w:rsidRPr="00C02418">
        <w:rPr>
          <w:b/>
          <w:sz w:val="27"/>
          <w:szCs w:val="27"/>
          <w:u w:val="single"/>
        </w:rPr>
        <w:t xml:space="preserve">Выводы по результатам </w:t>
      </w:r>
      <w:r w:rsidR="00AD2D30" w:rsidRPr="00C02418">
        <w:rPr>
          <w:b/>
          <w:sz w:val="27"/>
          <w:szCs w:val="27"/>
          <w:u w:val="single"/>
        </w:rPr>
        <w:t>проверки</w:t>
      </w:r>
      <w:r w:rsidR="00EC7695" w:rsidRPr="00C02418">
        <w:rPr>
          <w:b/>
          <w:sz w:val="27"/>
          <w:szCs w:val="27"/>
          <w:u w:val="single"/>
        </w:rPr>
        <w:t xml:space="preserve"> годового отчета об исполнении бюджета Территориального фонда обязательного медицинского страхования Ульяновской области за 201</w:t>
      </w:r>
      <w:r w:rsidR="00630F21" w:rsidRPr="00C02418">
        <w:rPr>
          <w:b/>
          <w:sz w:val="27"/>
          <w:szCs w:val="27"/>
          <w:u w:val="single"/>
        </w:rPr>
        <w:t>8</w:t>
      </w:r>
      <w:r w:rsidR="00EC7695" w:rsidRPr="00C02418">
        <w:rPr>
          <w:b/>
          <w:sz w:val="27"/>
          <w:szCs w:val="27"/>
          <w:u w:val="single"/>
        </w:rPr>
        <w:t xml:space="preserve"> год:</w:t>
      </w:r>
    </w:p>
    <w:p w:rsidR="00F143BA" w:rsidRPr="00C02418" w:rsidRDefault="00F143BA" w:rsidP="00F143BA">
      <w:pPr>
        <w:ind w:firstLine="708"/>
        <w:jc w:val="both"/>
        <w:rPr>
          <w:sz w:val="27"/>
          <w:szCs w:val="27"/>
        </w:rPr>
      </w:pPr>
    </w:p>
    <w:p w:rsidR="00853CF6" w:rsidRPr="00C02418" w:rsidRDefault="00853CF6" w:rsidP="00853CF6">
      <w:pPr>
        <w:jc w:val="both"/>
        <w:rPr>
          <w:sz w:val="27"/>
          <w:szCs w:val="27"/>
        </w:rPr>
      </w:pPr>
      <w:r w:rsidRPr="00C02418">
        <w:rPr>
          <w:b/>
          <w:bCs/>
          <w:sz w:val="27"/>
          <w:szCs w:val="27"/>
        </w:rPr>
        <w:t xml:space="preserve">        </w:t>
      </w:r>
      <w:r w:rsidRPr="00C02418">
        <w:rPr>
          <w:sz w:val="27"/>
          <w:szCs w:val="27"/>
        </w:rPr>
        <w:t>Проверка и анализ представленного отчета об исполнении бюджета ТФОМС Ульяновской области за 201</w:t>
      </w:r>
      <w:r w:rsidR="00630F21" w:rsidRPr="00C02418">
        <w:rPr>
          <w:sz w:val="27"/>
          <w:szCs w:val="27"/>
        </w:rPr>
        <w:t>8</w:t>
      </w:r>
      <w:r w:rsidRPr="00C02418">
        <w:rPr>
          <w:sz w:val="27"/>
          <w:szCs w:val="27"/>
        </w:rPr>
        <w:t xml:space="preserve"> год показали: </w:t>
      </w:r>
    </w:p>
    <w:p w:rsidR="00827CC2" w:rsidRDefault="00827CC2" w:rsidP="004E4B02">
      <w:pPr>
        <w:ind w:firstLine="567"/>
        <w:jc w:val="both"/>
        <w:rPr>
          <w:sz w:val="27"/>
          <w:szCs w:val="27"/>
        </w:rPr>
      </w:pPr>
    </w:p>
    <w:p w:rsidR="004E4B02" w:rsidRPr="00C02418" w:rsidRDefault="004E4B02" w:rsidP="004E4B02">
      <w:pPr>
        <w:ind w:firstLine="567"/>
        <w:jc w:val="both"/>
        <w:rPr>
          <w:sz w:val="27"/>
          <w:szCs w:val="27"/>
        </w:rPr>
      </w:pPr>
      <w:r w:rsidRPr="00C02418">
        <w:rPr>
          <w:sz w:val="27"/>
          <w:szCs w:val="27"/>
        </w:rPr>
        <w:t xml:space="preserve"> </w:t>
      </w:r>
      <w:r w:rsidR="00853CF6" w:rsidRPr="00C02418">
        <w:rPr>
          <w:sz w:val="27"/>
          <w:szCs w:val="27"/>
        </w:rPr>
        <w:t xml:space="preserve">1. </w:t>
      </w:r>
      <w:r w:rsidR="00853CF6" w:rsidRPr="00C02418">
        <w:rPr>
          <w:bCs/>
          <w:sz w:val="27"/>
          <w:szCs w:val="27"/>
        </w:rPr>
        <w:t>План по доходам</w:t>
      </w:r>
      <w:r w:rsidR="00853CF6" w:rsidRPr="00C02418">
        <w:rPr>
          <w:sz w:val="27"/>
          <w:szCs w:val="27"/>
        </w:rPr>
        <w:t xml:space="preserve"> Фонда, утверждённый Законом Ульяновской области </w:t>
      </w:r>
      <w:r w:rsidR="00853CF6" w:rsidRPr="00C02418">
        <w:rPr>
          <w:sz w:val="27"/>
          <w:szCs w:val="27"/>
          <w:shd w:val="clear" w:color="auto" w:fill="FFFFFF"/>
        </w:rPr>
        <w:t xml:space="preserve">от </w:t>
      </w:r>
      <w:r w:rsidR="00F143BA" w:rsidRPr="00C02418">
        <w:rPr>
          <w:sz w:val="27"/>
          <w:szCs w:val="27"/>
          <w:shd w:val="clear" w:color="auto" w:fill="FFFFFF"/>
        </w:rPr>
        <w:t>27.10.2017 № 129-ЗО</w:t>
      </w:r>
      <w:r w:rsidR="00F143BA" w:rsidRPr="00C02418">
        <w:rPr>
          <w:sz w:val="27"/>
          <w:szCs w:val="27"/>
        </w:rPr>
        <w:t xml:space="preserve"> «О бюджете Территориального фонда обязательного медицинского страхования Ульяновской области на 2018 год и на плановый период 2019 и 2020 годов» (в ред. Законов Ульяновской области от 25.01.2018 года № 6-ЗО, от 29.11.2018 № 142-ЗО) </w:t>
      </w:r>
      <w:r w:rsidR="00853CF6" w:rsidRPr="00C02418">
        <w:rPr>
          <w:sz w:val="27"/>
          <w:szCs w:val="27"/>
        </w:rPr>
        <w:t xml:space="preserve">выполнен в сумме </w:t>
      </w:r>
      <w:r w:rsidR="00F143BA" w:rsidRPr="00C02418">
        <w:rPr>
          <w:spacing w:val="2"/>
          <w:sz w:val="27"/>
          <w:szCs w:val="27"/>
        </w:rPr>
        <w:t>13927125,9 тыс. рублей</w:t>
      </w:r>
      <w:r w:rsidR="00F143BA" w:rsidRPr="00C02418">
        <w:rPr>
          <w:sz w:val="27"/>
          <w:szCs w:val="27"/>
        </w:rPr>
        <w:t xml:space="preserve">, или 100,1 процента к плану </w:t>
      </w:r>
      <w:r w:rsidR="00853CF6" w:rsidRPr="00C02418">
        <w:rPr>
          <w:sz w:val="27"/>
          <w:szCs w:val="27"/>
        </w:rPr>
        <w:t xml:space="preserve">(плановый показатель </w:t>
      </w:r>
      <w:r w:rsidR="00F143BA" w:rsidRPr="00C02418">
        <w:rPr>
          <w:sz w:val="27"/>
          <w:szCs w:val="27"/>
        </w:rPr>
        <w:t xml:space="preserve">был </w:t>
      </w:r>
      <w:r w:rsidR="00671A69" w:rsidRPr="00C02418">
        <w:rPr>
          <w:sz w:val="27"/>
          <w:szCs w:val="27"/>
        </w:rPr>
        <w:t>утвержден в размере</w:t>
      </w:r>
      <w:r w:rsidR="00853CF6" w:rsidRPr="00C02418">
        <w:rPr>
          <w:sz w:val="27"/>
          <w:szCs w:val="27"/>
        </w:rPr>
        <w:t xml:space="preserve"> </w:t>
      </w:r>
      <w:r w:rsidR="00F143BA" w:rsidRPr="00C02418">
        <w:rPr>
          <w:sz w:val="27"/>
          <w:szCs w:val="27"/>
        </w:rPr>
        <w:t>13906958,30 тыс. рублей</w:t>
      </w:r>
      <w:r w:rsidR="00853CF6" w:rsidRPr="00C02418">
        <w:rPr>
          <w:sz w:val="27"/>
          <w:szCs w:val="27"/>
        </w:rPr>
        <w:t xml:space="preserve">); </w:t>
      </w:r>
    </w:p>
    <w:p w:rsidR="00853CF6" w:rsidRPr="00C02418" w:rsidRDefault="00853CF6" w:rsidP="004E4B02">
      <w:pPr>
        <w:ind w:firstLine="567"/>
        <w:jc w:val="both"/>
        <w:rPr>
          <w:sz w:val="27"/>
          <w:szCs w:val="27"/>
        </w:rPr>
      </w:pPr>
      <w:r w:rsidRPr="00C02418">
        <w:rPr>
          <w:sz w:val="27"/>
          <w:szCs w:val="27"/>
        </w:rPr>
        <w:t xml:space="preserve"> 2.  Исполнение бюджета ТФОМС по расходам составило </w:t>
      </w:r>
      <w:r w:rsidR="00F143BA" w:rsidRPr="00C02418">
        <w:rPr>
          <w:sz w:val="27"/>
          <w:szCs w:val="27"/>
        </w:rPr>
        <w:t xml:space="preserve">13919362,61 тыс. рублей, или 99,9 процента к плану </w:t>
      </w:r>
      <w:r w:rsidRPr="00C02418">
        <w:rPr>
          <w:sz w:val="27"/>
          <w:szCs w:val="27"/>
        </w:rPr>
        <w:t xml:space="preserve">(плановый показатель </w:t>
      </w:r>
      <w:r w:rsidR="00F143BA" w:rsidRPr="00C02418">
        <w:rPr>
          <w:sz w:val="27"/>
          <w:szCs w:val="27"/>
        </w:rPr>
        <w:t xml:space="preserve">был </w:t>
      </w:r>
      <w:r w:rsidR="00671A69" w:rsidRPr="00C02418">
        <w:rPr>
          <w:sz w:val="27"/>
          <w:szCs w:val="27"/>
        </w:rPr>
        <w:t>утвержден в размере</w:t>
      </w:r>
      <w:r w:rsidRPr="00C02418">
        <w:rPr>
          <w:sz w:val="27"/>
          <w:szCs w:val="27"/>
        </w:rPr>
        <w:t xml:space="preserve"> </w:t>
      </w:r>
      <w:r w:rsidR="00F143BA" w:rsidRPr="00C02418">
        <w:rPr>
          <w:sz w:val="27"/>
          <w:szCs w:val="27"/>
        </w:rPr>
        <w:t>13932896,08 тыс. рублей</w:t>
      </w:r>
      <w:r w:rsidRPr="00C02418">
        <w:rPr>
          <w:sz w:val="27"/>
          <w:szCs w:val="27"/>
        </w:rPr>
        <w:t>);</w:t>
      </w:r>
    </w:p>
    <w:p w:rsidR="002A15E1" w:rsidRPr="00C02418" w:rsidRDefault="00522C0A" w:rsidP="00522C0A">
      <w:pPr>
        <w:jc w:val="both"/>
        <w:rPr>
          <w:sz w:val="27"/>
          <w:szCs w:val="27"/>
        </w:rPr>
      </w:pPr>
      <w:r w:rsidRPr="00C02418">
        <w:rPr>
          <w:sz w:val="27"/>
          <w:szCs w:val="27"/>
        </w:rPr>
        <w:t xml:space="preserve">       </w:t>
      </w:r>
      <w:r w:rsidR="00827CC2">
        <w:rPr>
          <w:sz w:val="27"/>
          <w:szCs w:val="27"/>
        </w:rPr>
        <w:t xml:space="preserve"> </w:t>
      </w:r>
      <w:r w:rsidRPr="00C02418">
        <w:rPr>
          <w:sz w:val="27"/>
          <w:szCs w:val="27"/>
        </w:rPr>
        <w:t xml:space="preserve"> </w:t>
      </w:r>
      <w:r w:rsidR="00853CF6" w:rsidRPr="00C02418">
        <w:rPr>
          <w:sz w:val="27"/>
          <w:szCs w:val="27"/>
        </w:rPr>
        <w:t xml:space="preserve">3. </w:t>
      </w:r>
      <w:r w:rsidR="001F491D" w:rsidRPr="00C02418">
        <w:rPr>
          <w:sz w:val="27"/>
          <w:szCs w:val="27"/>
        </w:rPr>
        <w:t xml:space="preserve">Законом № 129-ЗО размер дефицита бюджета Фонда на 2018 году был утвержден в размере 25937,78 тыс. рублей. </w:t>
      </w:r>
      <w:r w:rsidR="002A15E1" w:rsidRPr="00C02418">
        <w:rPr>
          <w:sz w:val="27"/>
          <w:szCs w:val="27"/>
        </w:rPr>
        <w:t xml:space="preserve">Источником покрытия дефицита бюджета являлись остатки средств, имевшихся на лицевом счета Фонда на начало отчетного периода (по состоянию на 01.01.2018 остаток средств на лицевом счете Фонда, открытого в территориальном УФК по Ульяновской области составлял 25937,8 тыс. </w:t>
      </w:r>
      <w:r w:rsidR="002A15E1" w:rsidRPr="00C02418">
        <w:rPr>
          <w:sz w:val="27"/>
          <w:szCs w:val="27"/>
        </w:rPr>
        <w:lastRenderedPageBreak/>
        <w:t>рублей). Таким образом бюджет Фонда в 2018 году в части реализации базовой части Территориальной программы ОМС являлся бездефицитным.</w:t>
      </w:r>
    </w:p>
    <w:p w:rsidR="001F491D" w:rsidRPr="00C02418" w:rsidRDefault="002A15E1" w:rsidP="001F491D">
      <w:pPr>
        <w:jc w:val="both"/>
        <w:rPr>
          <w:b/>
          <w:bCs/>
          <w:sz w:val="27"/>
          <w:szCs w:val="27"/>
        </w:rPr>
      </w:pPr>
      <w:r w:rsidRPr="00C02418">
        <w:rPr>
          <w:sz w:val="27"/>
          <w:szCs w:val="27"/>
        </w:rPr>
        <w:t xml:space="preserve">         </w:t>
      </w:r>
      <w:r w:rsidR="001F491D" w:rsidRPr="00C02418">
        <w:rPr>
          <w:sz w:val="27"/>
          <w:szCs w:val="27"/>
        </w:rPr>
        <w:t>Фактически бюджет Фонда в 2018 году исполнен с профицитом</w:t>
      </w:r>
      <w:r w:rsidRPr="00C02418">
        <w:rPr>
          <w:sz w:val="27"/>
          <w:szCs w:val="27"/>
        </w:rPr>
        <w:t xml:space="preserve"> в </w:t>
      </w:r>
      <w:r w:rsidR="001F491D" w:rsidRPr="00C02418">
        <w:rPr>
          <w:sz w:val="27"/>
          <w:szCs w:val="27"/>
        </w:rPr>
        <w:t>размер</w:t>
      </w:r>
      <w:r w:rsidRPr="00C02418">
        <w:rPr>
          <w:sz w:val="27"/>
          <w:szCs w:val="27"/>
        </w:rPr>
        <w:t>е</w:t>
      </w:r>
      <w:r w:rsidR="001F491D" w:rsidRPr="00C02418">
        <w:rPr>
          <w:sz w:val="27"/>
          <w:szCs w:val="27"/>
        </w:rPr>
        <w:t xml:space="preserve"> 7763,3 тыс. рублей</w:t>
      </w:r>
      <w:r w:rsidRPr="00C02418">
        <w:rPr>
          <w:sz w:val="27"/>
          <w:szCs w:val="27"/>
        </w:rPr>
        <w:t>.</w:t>
      </w:r>
      <w:r w:rsidR="001F491D" w:rsidRPr="00C02418">
        <w:rPr>
          <w:sz w:val="27"/>
          <w:szCs w:val="27"/>
        </w:rPr>
        <w:t xml:space="preserve"> </w:t>
      </w:r>
    </w:p>
    <w:p w:rsidR="00AE0426" w:rsidRPr="004F2B65" w:rsidRDefault="00313633" w:rsidP="006F7F9F">
      <w:pPr>
        <w:jc w:val="both"/>
        <w:rPr>
          <w:sz w:val="27"/>
          <w:szCs w:val="27"/>
        </w:rPr>
      </w:pPr>
      <w:r w:rsidRPr="00C02418">
        <w:rPr>
          <w:sz w:val="27"/>
          <w:szCs w:val="27"/>
        </w:rPr>
        <w:t xml:space="preserve">        </w:t>
      </w:r>
      <w:r w:rsidR="000E40A1">
        <w:rPr>
          <w:sz w:val="27"/>
          <w:szCs w:val="27"/>
        </w:rPr>
        <w:t xml:space="preserve"> </w:t>
      </w:r>
      <w:r w:rsidR="00AE0426" w:rsidRPr="004F2B65">
        <w:rPr>
          <w:sz w:val="27"/>
          <w:szCs w:val="27"/>
        </w:rPr>
        <w:t>4. По результатам исполнения бюджета ТФОМС Ульяновской области за 201</w:t>
      </w:r>
      <w:r w:rsidR="00EF78F9" w:rsidRPr="004F2B65">
        <w:rPr>
          <w:sz w:val="27"/>
          <w:szCs w:val="27"/>
        </w:rPr>
        <w:t>8</w:t>
      </w:r>
      <w:r w:rsidR="00AE0426" w:rsidRPr="004F2B65">
        <w:rPr>
          <w:sz w:val="27"/>
          <w:szCs w:val="27"/>
        </w:rPr>
        <w:t xml:space="preserve"> год</w:t>
      </w:r>
      <w:r w:rsidR="00EF78F9" w:rsidRPr="004F2B65">
        <w:rPr>
          <w:sz w:val="27"/>
          <w:szCs w:val="27"/>
        </w:rPr>
        <w:t xml:space="preserve"> по состоянию на 01.01.2019</w:t>
      </w:r>
      <w:r w:rsidR="00AE0426" w:rsidRPr="004F2B65">
        <w:rPr>
          <w:sz w:val="27"/>
          <w:szCs w:val="27"/>
        </w:rPr>
        <w:t xml:space="preserve"> сложилась кредиторская задолженность в сумме </w:t>
      </w:r>
      <w:r w:rsidR="00E42968" w:rsidRPr="004F2B65">
        <w:rPr>
          <w:sz w:val="27"/>
          <w:szCs w:val="27"/>
        </w:rPr>
        <w:t xml:space="preserve">278,4 </w:t>
      </w:r>
      <w:r w:rsidR="00E42968" w:rsidRPr="004F2B65">
        <w:rPr>
          <w:color w:val="000000"/>
          <w:sz w:val="27"/>
          <w:szCs w:val="27"/>
        </w:rPr>
        <w:t>тыс. рублей</w:t>
      </w:r>
      <w:r w:rsidR="005D2E50" w:rsidRPr="004F2B65">
        <w:rPr>
          <w:color w:val="000000"/>
          <w:sz w:val="27"/>
          <w:szCs w:val="27"/>
        </w:rPr>
        <w:t xml:space="preserve"> (задолженность носит текущий характер)</w:t>
      </w:r>
      <w:r w:rsidR="00EF78F9" w:rsidRPr="004F2B65">
        <w:rPr>
          <w:color w:val="000000"/>
          <w:sz w:val="27"/>
          <w:szCs w:val="27"/>
        </w:rPr>
        <w:t>. Д</w:t>
      </w:r>
      <w:r w:rsidR="00AE0426" w:rsidRPr="004F2B65">
        <w:rPr>
          <w:sz w:val="27"/>
          <w:szCs w:val="27"/>
        </w:rPr>
        <w:t xml:space="preserve">ебиторская задолженность </w:t>
      </w:r>
      <w:r w:rsidR="00EF78F9" w:rsidRPr="004F2B65">
        <w:rPr>
          <w:sz w:val="27"/>
          <w:szCs w:val="27"/>
        </w:rPr>
        <w:t>по состоянию на 01.01.2019 состав</w:t>
      </w:r>
      <w:r w:rsidR="008F1D6F" w:rsidRPr="004F2B65">
        <w:rPr>
          <w:sz w:val="27"/>
          <w:szCs w:val="27"/>
        </w:rPr>
        <w:t>ила</w:t>
      </w:r>
      <w:r w:rsidR="00AE0426" w:rsidRPr="004F2B65">
        <w:rPr>
          <w:sz w:val="27"/>
          <w:szCs w:val="27"/>
        </w:rPr>
        <w:t xml:space="preserve"> </w:t>
      </w:r>
      <w:r w:rsidR="00E42968" w:rsidRPr="004F2B65">
        <w:rPr>
          <w:sz w:val="27"/>
          <w:szCs w:val="27"/>
        </w:rPr>
        <w:t>5111,4 тыс. рублей</w:t>
      </w:r>
      <w:r w:rsidR="005D2E50" w:rsidRPr="004F2B65">
        <w:rPr>
          <w:sz w:val="27"/>
          <w:szCs w:val="27"/>
        </w:rPr>
        <w:t>, в т.ч. 2600,5 тыс. рублей - просроченная задолженность.</w:t>
      </w:r>
      <w:r w:rsidR="00AE0426" w:rsidRPr="004F2B65">
        <w:rPr>
          <w:sz w:val="27"/>
          <w:szCs w:val="27"/>
        </w:rPr>
        <w:t xml:space="preserve"> </w:t>
      </w:r>
      <w:r w:rsidR="00EF78F9" w:rsidRPr="004F2B65">
        <w:rPr>
          <w:sz w:val="27"/>
          <w:szCs w:val="27"/>
        </w:rPr>
        <w:t>В течение 2018 года дебиторская задол</w:t>
      </w:r>
      <w:r w:rsidR="000E40A1" w:rsidRPr="004F2B65">
        <w:rPr>
          <w:sz w:val="27"/>
          <w:szCs w:val="27"/>
        </w:rPr>
        <w:t xml:space="preserve">женность снизилась в 232,1 раза, что объясняется закрытием числившегося в учете </w:t>
      </w:r>
      <w:r w:rsidR="008F1D6F" w:rsidRPr="004F2B65">
        <w:rPr>
          <w:sz w:val="27"/>
          <w:szCs w:val="27"/>
        </w:rPr>
        <w:t>по состоянию н</w:t>
      </w:r>
      <w:r w:rsidR="008F1D6F" w:rsidRPr="004F2B65">
        <w:rPr>
          <w:color w:val="000000"/>
          <w:sz w:val="27"/>
          <w:szCs w:val="27"/>
        </w:rPr>
        <w:t xml:space="preserve">а 01.01.2018 </w:t>
      </w:r>
      <w:r w:rsidR="000E40A1" w:rsidRPr="004F2B65">
        <w:rPr>
          <w:sz w:val="27"/>
          <w:szCs w:val="27"/>
        </w:rPr>
        <w:t xml:space="preserve">за </w:t>
      </w:r>
      <w:r w:rsidR="000E40A1" w:rsidRPr="004F2B65">
        <w:rPr>
          <w:color w:val="000000"/>
          <w:sz w:val="27"/>
          <w:szCs w:val="27"/>
        </w:rPr>
        <w:t>Министерством строительства, жилищно-коммунального хозяйства</w:t>
      </w:r>
      <w:r w:rsidR="000E40A1" w:rsidRPr="004F2B65">
        <w:rPr>
          <w:sz w:val="27"/>
          <w:szCs w:val="27"/>
        </w:rPr>
        <w:t xml:space="preserve"> и </w:t>
      </w:r>
      <w:r w:rsidR="000E40A1" w:rsidRPr="004F2B65">
        <w:rPr>
          <w:color w:val="000000"/>
          <w:sz w:val="27"/>
          <w:szCs w:val="27"/>
        </w:rPr>
        <w:t>транспорта Ульяновской области</w:t>
      </w:r>
      <w:r w:rsidR="000E40A1" w:rsidRPr="004F2B65">
        <w:rPr>
          <w:sz w:val="27"/>
          <w:szCs w:val="27"/>
        </w:rPr>
        <w:t xml:space="preserve"> аванса в размере </w:t>
      </w:r>
      <w:r w:rsidR="000E40A1" w:rsidRPr="004F2B65">
        <w:rPr>
          <w:color w:val="000000"/>
          <w:sz w:val="27"/>
          <w:szCs w:val="27"/>
        </w:rPr>
        <w:t>1184074,3 тыс. рублей на строительство перинатального центра в г. Ульяновске.</w:t>
      </w:r>
      <w:r w:rsidR="000E40A1" w:rsidRPr="004F2B65">
        <w:rPr>
          <w:sz w:val="27"/>
          <w:szCs w:val="27"/>
        </w:rPr>
        <w:t xml:space="preserve"> </w:t>
      </w:r>
    </w:p>
    <w:p w:rsidR="00295AB6" w:rsidRPr="004F2B65" w:rsidRDefault="00D514D7" w:rsidP="00D514D7">
      <w:pPr>
        <w:ind w:firstLine="708"/>
        <w:jc w:val="both"/>
        <w:rPr>
          <w:sz w:val="27"/>
          <w:szCs w:val="27"/>
        </w:rPr>
      </w:pPr>
      <w:r w:rsidRPr="004F2B65">
        <w:rPr>
          <w:sz w:val="27"/>
          <w:szCs w:val="27"/>
        </w:rPr>
        <w:t xml:space="preserve">5. </w:t>
      </w:r>
      <w:r w:rsidR="00295AB6" w:rsidRPr="004F2B65">
        <w:rPr>
          <w:sz w:val="27"/>
          <w:szCs w:val="27"/>
        </w:rPr>
        <w:t xml:space="preserve"> </w:t>
      </w:r>
      <w:r w:rsidR="004F2B65" w:rsidRPr="004F2B65">
        <w:rPr>
          <w:sz w:val="27"/>
          <w:szCs w:val="27"/>
        </w:rPr>
        <w:t xml:space="preserve">Согласно </w:t>
      </w:r>
      <w:r w:rsidR="00295AB6" w:rsidRPr="004F2B65">
        <w:rPr>
          <w:sz w:val="27"/>
          <w:szCs w:val="27"/>
        </w:rPr>
        <w:t>отчет</w:t>
      </w:r>
      <w:r w:rsidR="004F2B65" w:rsidRPr="004F2B65">
        <w:rPr>
          <w:sz w:val="27"/>
          <w:szCs w:val="27"/>
        </w:rPr>
        <w:t>а</w:t>
      </w:r>
      <w:r w:rsidR="00295AB6" w:rsidRPr="004F2B65">
        <w:rPr>
          <w:sz w:val="27"/>
          <w:szCs w:val="27"/>
        </w:rPr>
        <w:t xml:space="preserve"> ф.10-ОМС по поступлению и расходованию средств ОМС за 2018 год, представленном</w:t>
      </w:r>
      <w:r w:rsidR="004F2B65" w:rsidRPr="004F2B65">
        <w:rPr>
          <w:sz w:val="27"/>
          <w:szCs w:val="27"/>
        </w:rPr>
        <w:t>у</w:t>
      </w:r>
      <w:r w:rsidR="00295AB6" w:rsidRPr="004F2B65">
        <w:rPr>
          <w:sz w:val="27"/>
          <w:szCs w:val="27"/>
        </w:rPr>
        <w:t xml:space="preserve"> в Счетную палату ТФОМС Ульяновской области, по состоянию на 01.01.2019 задолженности перед учреждениями здравоохранения у страховых медицинских организаций не значится.</w:t>
      </w:r>
    </w:p>
    <w:p w:rsidR="00D514D7" w:rsidRPr="004F2B65" w:rsidRDefault="00295AB6" w:rsidP="00D514D7">
      <w:pPr>
        <w:ind w:firstLine="708"/>
        <w:jc w:val="both"/>
        <w:rPr>
          <w:sz w:val="27"/>
          <w:szCs w:val="27"/>
        </w:rPr>
      </w:pPr>
      <w:r w:rsidRPr="004F2B65">
        <w:rPr>
          <w:sz w:val="27"/>
          <w:szCs w:val="27"/>
        </w:rPr>
        <w:t>При этом, согласно информации, предоставленной Министерством здравоохранения Ульяновской области</w:t>
      </w:r>
      <w:r w:rsidR="00827536">
        <w:rPr>
          <w:sz w:val="27"/>
          <w:szCs w:val="27"/>
        </w:rPr>
        <w:t xml:space="preserve"> (</w:t>
      </w:r>
      <w:r w:rsidR="00827536" w:rsidRPr="00827536">
        <w:rPr>
          <w:sz w:val="27"/>
          <w:szCs w:val="27"/>
        </w:rPr>
        <w:t>письм</w:t>
      </w:r>
      <w:r w:rsidR="00827536">
        <w:rPr>
          <w:sz w:val="27"/>
          <w:szCs w:val="27"/>
        </w:rPr>
        <w:t>о</w:t>
      </w:r>
      <w:r w:rsidR="00827536" w:rsidRPr="00827536">
        <w:rPr>
          <w:sz w:val="27"/>
          <w:szCs w:val="27"/>
        </w:rPr>
        <w:t xml:space="preserve"> от 0</w:t>
      </w:r>
      <w:r w:rsidR="00827536">
        <w:rPr>
          <w:sz w:val="27"/>
          <w:szCs w:val="27"/>
        </w:rPr>
        <w:t>7</w:t>
      </w:r>
      <w:r w:rsidR="00827536" w:rsidRPr="00827536">
        <w:rPr>
          <w:sz w:val="27"/>
          <w:szCs w:val="27"/>
        </w:rPr>
        <w:t>.05.2019 № 73-ИОГВ-1101</w:t>
      </w:r>
      <w:r w:rsidR="00827536">
        <w:rPr>
          <w:sz w:val="27"/>
          <w:szCs w:val="27"/>
        </w:rPr>
        <w:t>010302</w:t>
      </w:r>
      <w:r w:rsidR="00827536" w:rsidRPr="00827536">
        <w:rPr>
          <w:sz w:val="27"/>
          <w:szCs w:val="27"/>
        </w:rPr>
        <w:t>/5</w:t>
      </w:r>
      <w:r w:rsidR="00827536">
        <w:rPr>
          <w:sz w:val="27"/>
          <w:szCs w:val="27"/>
        </w:rPr>
        <w:t>219</w:t>
      </w:r>
      <w:r w:rsidR="00827536" w:rsidRPr="00827536">
        <w:rPr>
          <w:sz w:val="27"/>
          <w:szCs w:val="27"/>
        </w:rPr>
        <w:t>исх)</w:t>
      </w:r>
      <w:r w:rsidRPr="004F2B65">
        <w:rPr>
          <w:sz w:val="27"/>
          <w:szCs w:val="27"/>
        </w:rPr>
        <w:t>,</w:t>
      </w:r>
      <w:r w:rsidRPr="004F2B65">
        <w:rPr>
          <w:sz w:val="27"/>
          <w:szCs w:val="27"/>
        </w:rPr>
        <w:t xml:space="preserve"> п</w:t>
      </w:r>
      <w:r w:rsidR="00D514D7" w:rsidRPr="004F2B65">
        <w:rPr>
          <w:sz w:val="27"/>
          <w:szCs w:val="27"/>
        </w:rPr>
        <w:t xml:space="preserve">о состоянию на 01.01.2019 </w:t>
      </w:r>
      <w:r w:rsidRPr="004F2B65">
        <w:rPr>
          <w:sz w:val="27"/>
          <w:szCs w:val="27"/>
        </w:rPr>
        <w:t xml:space="preserve">в учете </w:t>
      </w:r>
      <w:r w:rsidR="00354C0B">
        <w:rPr>
          <w:sz w:val="27"/>
          <w:szCs w:val="27"/>
        </w:rPr>
        <w:t xml:space="preserve">подведомственных </w:t>
      </w:r>
      <w:r w:rsidRPr="004F2B65">
        <w:rPr>
          <w:sz w:val="27"/>
          <w:szCs w:val="27"/>
        </w:rPr>
        <w:t xml:space="preserve">лечебных учреждений по источнику финансового обеспечения </w:t>
      </w:r>
      <w:r w:rsidR="00354C0B">
        <w:rPr>
          <w:sz w:val="27"/>
          <w:szCs w:val="27"/>
        </w:rPr>
        <w:t xml:space="preserve">КФО7 </w:t>
      </w:r>
      <w:r w:rsidRPr="004F2B65">
        <w:rPr>
          <w:sz w:val="27"/>
          <w:szCs w:val="27"/>
        </w:rPr>
        <w:t xml:space="preserve">«средства ОМС» отражена </w:t>
      </w:r>
      <w:r w:rsidR="00D514D7" w:rsidRPr="004F2B65">
        <w:rPr>
          <w:sz w:val="27"/>
          <w:szCs w:val="27"/>
        </w:rPr>
        <w:t>кредиторская задолженность</w:t>
      </w:r>
      <w:r w:rsidRPr="004F2B65">
        <w:rPr>
          <w:sz w:val="27"/>
          <w:szCs w:val="27"/>
        </w:rPr>
        <w:t xml:space="preserve"> в размере</w:t>
      </w:r>
      <w:r w:rsidR="00D514D7" w:rsidRPr="004F2B65">
        <w:rPr>
          <w:sz w:val="27"/>
          <w:szCs w:val="27"/>
        </w:rPr>
        <w:t xml:space="preserve"> 1967121,9 тыс. рублей, за 2018 год она увеличилась на </w:t>
      </w:r>
      <w:r w:rsidR="00891926" w:rsidRPr="004F2B65">
        <w:rPr>
          <w:sz w:val="27"/>
          <w:szCs w:val="27"/>
        </w:rPr>
        <w:t>23,6</w:t>
      </w:r>
      <w:r w:rsidR="00D514D7" w:rsidRPr="004F2B65">
        <w:rPr>
          <w:sz w:val="27"/>
          <w:szCs w:val="27"/>
        </w:rPr>
        <w:t xml:space="preserve"> процента (на 01.01.2018</w:t>
      </w:r>
      <w:r w:rsidR="00891926" w:rsidRPr="004F2B65">
        <w:rPr>
          <w:sz w:val="27"/>
          <w:szCs w:val="27"/>
        </w:rPr>
        <w:t xml:space="preserve"> </w:t>
      </w:r>
      <w:r w:rsidR="00D514D7" w:rsidRPr="004F2B65">
        <w:rPr>
          <w:sz w:val="27"/>
          <w:szCs w:val="27"/>
        </w:rPr>
        <w:t xml:space="preserve">кредиторская задолженность </w:t>
      </w:r>
      <w:r w:rsidR="00891926" w:rsidRPr="004F2B65">
        <w:rPr>
          <w:sz w:val="27"/>
          <w:szCs w:val="27"/>
        </w:rPr>
        <w:t xml:space="preserve">по средствам ОМС </w:t>
      </w:r>
      <w:r w:rsidR="00366CCC">
        <w:rPr>
          <w:sz w:val="27"/>
          <w:szCs w:val="27"/>
        </w:rPr>
        <w:t xml:space="preserve">была </w:t>
      </w:r>
      <w:r w:rsidR="00891926" w:rsidRPr="004F2B65">
        <w:rPr>
          <w:sz w:val="27"/>
          <w:szCs w:val="27"/>
        </w:rPr>
        <w:t>отражена в размере</w:t>
      </w:r>
      <w:r w:rsidR="00D514D7" w:rsidRPr="004F2B65">
        <w:rPr>
          <w:sz w:val="27"/>
          <w:szCs w:val="27"/>
        </w:rPr>
        <w:t xml:space="preserve"> 1</w:t>
      </w:r>
      <w:r w:rsidR="00891926" w:rsidRPr="004F2B65">
        <w:rPr>
          <w:sz w:val="27"/>
          <w:szCs w:val="27"/>
        </w:rPr>
        <w:t>591250,8</w:t>
      </w:r>
      <w:r w:rsidR="00D514D7" w:rsidRPr="004F2B65">
        <w:rPr>
          <w:sz w:val="27"/>
          <w:szCs w:val="27"/>
        </w:rPr>
        <w:t xml:space="preserve"> тыс. рублей).  </w:t>
      </w:r>
    </w:p>
    <w:p w:rsidR="00F678B2" w:rsidRPr="00185839" w:rsidRDefault="00295AB6" w:rsidP="00103C34">
      <w:pPr>
        <w:ind w:firstLine="708"/>
        <w:jc w:val="both"/>
        <w:rPr>
          <w:sz w:val="27"/>
          <w:szCs w:val="27"/>
        </w:rPr>
      </w:pPr>
      <w:r w:rsidRPr="00185839">
        <w:rPr>
          <w:sz w:val="27"/>
          <w:szCs w:val="27"/>
        </w:rPr>
        <w:t xml:space="preserve">Одновременно, </w:t>
      </w:r>
      <w:r w:rsidR="00354C0B" w:rsidRPr="00185839">
        <w:rPr>
          <w:sz w:val="27"/>
          <w:szCs w:val="27"/>
        </w:rPr>
        <w:t xml:space="preserve">в </w:t>
      </w:r>
      <w:r w:rsidRPr="00185839">
        <w:rPr>
          <w:sz w:val="27"/>
          <w:szCs w:val="27"/>
        </w:rPr>
        <w:t>подведомственн</w:t>
      </w:r>
      <w:r w:rsidR="00354C0B" w:rsidRPr="00185839">
        <w:rPr>
          <w:sz w:val="27"/>
          <w:szCs w:val="27"/>
        </w:rPr>
        <w:t>ых</w:t>
      </w:r>
      <w:r w:rsidRPr="00185839">
        <w:rPr>
          <w:sz w:val="27"/>
          <w:szCs w:val="27"/>
        </w:rPr>
        <w:t xml:space="preserve"> Министерству </w:t>
      </w:r>
      <w:r w:rsidR="00C74353" w:rsidRPr="00185839">
        <w:rPr>
          <w:sz w:val="27"/>
          <w:szCs w:val="27"/>
        </w:rPr>
        <w:t xml:space="preserve">здравоохранения </w:t>
      </w:r>
      <w:r w:rsidRPr="00185839">
        <w:rPr>
          <w:sz w:val="27"/>
          <w:szCs w:val="27"/>
        </w:rPr>
        <w:t>лечебн</w:t>
      </w:r>
      <w:r w:rsidR="00354C0B" w:rsidRPr="00185839">
        <w:rPr>
          <w:sz w:val="27"/>
          <w:szCs w:val="27"/>
        </w:rPr>
        <w:t>ых</w:t>
      </w:r>
      <w:r w:rsidRPr="00185839">
        <w:rPr>
          <w:sz w:val="27"/>
          <w:szCs w:val="27"/>
        </w:rPr>
        <w:t xml:space="preserve"> учреждени</w:t>
      </w:r>
      <w:r w:rsidR="007340CF" w:rsidRPr="00185839">
        <w:rPr>
          <w:sz w:val="27"/>
          <w:szCs w:val="27"/>
        </w:rPr>
        <w:t>я</w:t>
      </w:r>
      <w:r w:rsidR="00354C0B" w:rsidRPr="00185839">
        <w:rPr>
          <w:sz w:val="27"/>
          <w:szCs w:val="27"/>
        </w:rPr>
        <w:t>х</w:t>
      </w:r>
      <w:r w:rsidRPr="00185839">
        <w:rPr>
          <w:sz w:val="27"/>
          <w:szCs w:val="27"/>
        </w:rPr>
        <w:t>, работающ</w:t>
      </w:r>
      <w:r w:rsidR="00354C0B" w:rsidRPr="00185839">
        <w:rPr>
          <w:sz w:val="27"/>
          <w:szCs w:val="27"/>
        </w:rPr>
        <w:t>их</w:t>
      </w:r>
      <w:r w:rsidRPr="00185839">
        <w:rPr>
          <w:sz w:val="27"/>
          <w:szCs w:val="27"/>
        </w:rPr>
        <w:t xml:space="preserve"> в системе ОМС, </w:t>
      </w:r>
      <w:r w:rsidR="00103C34" w:rsidRPr="00185839">
        <w:rPr>
          <w:sz w:val="27"/>
          <w:szCs w:val="27"/>
        </w:rPr>
        <w:t xml:space="preserve">в 2018 году </w:t>
      </w:r>
      <w:r w:rsidRPr="00185839">
        <w:rPr>
          <w:sz w:val="27"/>
          <w:szCs w:val="27"/>
        </w:rPr>
        <w:t xml:space="preserve">имелись неоплаченные </w:t>
      </w:r>
      <w:r w:rsidR="00103C34" w:rsidRPr="00185839">
        <w:rPr>
          <w:sz w:val="27"/>
          <w:szCs w:val="27"/>
        </w:rPr>
        <w:t xml:space="preserve">СМО </w:t>
      </w:r>
      <w:r w:rsidRPr="00185839">
        <w:rPr>
          <w:sz w:val="27"/>
          <w:szCs w:val="27"/>
        </w:rPr>
        <w:t>счета за объёмы медицинской помощи, оказанн</w:t>
      </w:r>
      <w:r w:rsidR="00C74353" w:rsidRPr="00185839">
        <w:rPr>
          <w:sz w:val="27"/>
          <w:szCs w:val="27"/>
        </w:rPr>
        <w:t>ой</w:t>
      </w:r>
      <w:r w:rsidRPr="00185839">
        <w:rPr>
          <w:sz w:val="27"/>
          <w:szCs w:val="27"/>
        </w:rPr>
        <w:t xml:space="preserve"> с превышением установленных </w:t>
      </w:r>
      <w:r w:rsidR="00103C34" w:rsidRPr="00185839">
        <w:rPr>
          <w:sz w:val="27"/>
          <w:szCs w:val="27"/>
        </w:rPr>
        <w:t xml:space="preserve">ТПГГ </w:t>
      </w:r>
      <w:r w:rsidRPr="00185839">
        <w:rPr>
          <w:sz w:val="27"/>
          <w:szCs w:val="27"/>
        </w:rPr>
        <w:t xml:space="preserve">базовых нормативов. </w:t>
      </w:r>
      <w:r w:rsidR="00103C34" w:rsidRPr="00185839">
        <w:rPr>
          <w:sz w:val="27"/>
          <w:szCs w:val="27"/>
        </w:rPr>
        <w:t>В соответствии с ст. 36 Закона РФ от 29.11.2010 №326-ФЗ «Об обязательном медицинском страховании в Российской Федерации</w:t>
      </w:r>
      <w:r w:rsidR="00F678B2" w:rsidRPr="00185839">
        <w:rPr>
          <w:sz w:val="27"/>
          <w:szCs w:val="27"/>
        </w:rPr>
        <w:t>»</w:t>
      </w:r>
      <w:r w:rsidR="00103C34" w:rsidRPr="00185839">
        <w:rPr>
          <w:sz w:val="27"/>
          <w:szCs w:val="27"/>
        </w:rPr>
        <w:t xml:space="preserve"> </w:t>
      </w:r>
      <w:r w:rsidR="00F678B2" w:rsidRPr="00185839">
        <w:rPr>
          <w:sz w:val="27"/>
          <w:szCs w:val="27"/>
        </w:rPr>
        <w:t>оплата сверхнормативных (</w:t>
      </w:r>
      <w:r w:rsidR="00103C34" w:rsidRPr="00185839">
        <w:rPr>
          <w:sz w:val="27"/>
          <w:szCs w:val="27"/>
        </w:rPr>
        <w:t>дополнительны</w:t>
      </w:r>
      <w:r w:rsidR="00F678B2" w:rsidRPr="00185839">
        <w:rPr>
          <w:sz w:val="27"/>
          <w:szCs w:val="27"/>
        </w:rPr>
        <w:t>х)</w:t>
      </w:r>
      <w:r w:rsidR="00103C34" w:rsidRPr="00185839">
        <w:rPr>
          <w:sz w:val="27"/>
          <w:szCs w:val="27"/>
        </w:rPr>
        <w:t xml:space="preserve"> объем</w:t>
      </w:r>
      <w:r w:rsidR="00F678B2" w:rsidRPr="00185839">
        <w:rPr>
          <w:sz w:val="27"/>
          <w:szCs w:val="27"/>
        </w:rPr>
        <w:t>ов</w:t>
      </w:r>
      <w:r w:rsidR="00103C34" w:rsidRPr="00185839">
        <w:rPr>
          <w:sz w:val="27"/>
          <w:szCs w:val="27"/>
        </w:rPr>
        <w:t xml:space="preserve"> медицинской помощи </w:t>
      </w:r>
      <w:r w:rsidR="00F678B2" w:rsidRPr="00185839">
        <w:rPr>
          <w:sz w:val="27"/>
          <w:szCs w:val="27"/>
        </w:rPr>
        <w:t>в рамках ТПГГ может осуществляться при наличии</w:t>
      </w:r>
      <w:r w:rsidR="00103C34" w:rsidRPr="00185839">
        <w:rPr>
          <w:sz w:val="27"/>
          <w:szCs w:val="27"/>
        </w:rPr>
        <w:t xml:space="preserve"> </w:t>
      </w:r>
      <w:r w:rsidR="00F678B2" w:rsidRPr="00185839">
        <w:rPr>
          <w:sz w:val="27"/>
          <w:szCs w:val="27"/>
        </w:rPr>
        <w:t>соответствующих бюджетны</w:t>
      </w:r>
      <w:r w:rsidR="00C14797" w:rsidRPr="00185839">
        <w:rPr>
          <w:sz w:val="27"/>
          <w:szCs w:val="27"/>
        </w:rPr>
        <w:t>х</w:t>
      </w:r>
      <w:r w:rsidR="00F678B2" w:rsidRPr="00185839">
        <w:rPr>
          <w:sz w:val="27"/>
          <w:szCs w:val="27"/>
        </w:rPr>
        <w:t xml:space="preserve"> ассигновани</w:t>
      </w:r>
      <w:r w:rsidR="00C14797" w:rsidRPr="00185839">
        <w:rPr>
          <w:sz w:val="27"/>
          <w:szCs w:val="27"/>
        </w:rPr>
        <w:t>й</w:t>
      </w:r>
      <w:r w:rsidR="00F678B2" w:rsidRPr="00185839">
        <w:rPr>
          <w:sz w:val="27"/>
          <w:szCs w:val="27"/>
        </w:rPr>
        <w:t xml:space="preserve"> из областного бюджета Ульяновской области.</w:t>
      </w:r>
    </w:p>
    <w:p w:rsidR="00295AB6" w:rsidRPr="00185839" w:rsidRDefault="00827536" w:rsidP="00295AB6">
      <w:pPr>
        <w:ind w:firstLine="708"/>
        <w:jc w:val="both"/>
        <w:rPr>
          <w:sz w:val="27"/>
          <w:szCs w:val="27"/>
        </w:rPr>
      </w:pPr>
      <w:r w:rsidRPr="00827536">
        <w:rPr>
          <w:sz w:val="27"/>
          <w:szCs w:val="27"/>
        </w:rPr>
        <w:t>Согласно</w:t>
      </w:r>
      <w:r w:rsidRPr="00827536">
        <w:rPr>
          <w:sz w:val="27"/>
          <w:szCs w:val="27"/>
        </w:rPr>
        <w:t xml:space="preserve"> информации, представленной Министерством здравоохранения Ульяновской области (письм</w:t>
      </w:r>
      <w:r>
        <w:rPr>
          <w:sz w:val="27"/>
          <w:szCs w:val="27"/>
        </w:rPr>
        <w:t>о</w:t>
      </w:r>
      <w:r w:rsidRPr="00827536">
        <w:rPr>
          <w:sz w:val="27"/>
          <w:szCs w:val="27"/>
        </w:rPr>
        <w:t xml:space="preserve"> от 08.05.2019 № 73-ИОГВ-11.01/5303исх)</w:t>
      </w:r>
      <w:r w:rsidR="00C83317">
        <w:rPr>
          <w:sz w:val="27"/>
          <w:szCs w:val="27"/>
        </w:rPr>
        <w:t>,</w:t>
      </w:r>
      <w:bookmarkStart w:id="0" w:name="_GoBack"/>
      <w:bookmarkEnd w:id="0"/>
      <w:r w:rsidRPr="00827536">
        <w:rPr>
          <w:sz w:val="27"/>
          <w:szCs w:val="27"/>
        </w:rPr>
        <w:t xml:space="preserve"> </w:t>
      </w:r>
      <w:r w:rsidRPr="00827536">
        <w:rPr>
          <w:sz w:val="27"/>
          <w:szCs w:val="27"/>
        </w:rPr>
        <w:t>о</w:t>
      </w:r>
      <w:r w:rsidR="00103C34" w:rsidRPr="00827536">
        <w:rPr>
          <w:sz w:val="27"/>
          <w:szCs w:val="27"/>
        </w:rPr>
        <w:t>бщая сумма указанных неоплаченных счетов за 2</w:t>
      </w:r>
      <w:r w:rsidR="00295AB6" w:rsidRPr="00827536">
        <w:rPr>
          <w:sz w:val="27"/>
          <w:szCs w:val="27"/>
        </w:rPr>
        <w:t>018 год составил</w:t>
      </w:r>
      <w:r w:rsidR="00103C34" w:rsidRPr="00827536">
        <w:rPr>
          <w:sz w:val="27"/>
          <w:szCs w:val="27"/>
        </w:rPr>
        <w:t>а</w:t>
      </w:r>
      <w:r w:rsidR="00295AB6" w:rsidRPr="00827536">
        <w:rPr>
          <w:sz w:val="27"/>
          <w:szCs w:val="27"/>
        </w:rPr>
        <w:t xml:space="preserve"> </w:t>
      </w:r>
      <w:r w:rsidR="00956394" w:rsidRPr="00827536">
        <w:rPr>
          <w:sz w:val="27"/>
          <w:szCs w:val="27"/>
        </w:rPr>
        <w:t>620139,6</w:t>
      </w:r>
      <w:r w:rsidR="00295AB6" w:rsidRPr="00827536">
        <w:rPr>
          <w:sz w:val="27"/>
          <w:szCs w:val="27"/>
        </w:rPr>
        <w:t xml:space="preserve"> тыс. рублей (за 2017 год об</w:t>
      </w:r>
      <w:r w:rsidR="006F7F9F">
        <w:rPr>
          <w:sz w:val="27"/>
          <w:szCs w:val="27"/>
        </w:rPr>
        <w:t xml:space="preserve">щая сумма неоплаченных СМО счетов </w:t>
      </w:r>
      <w:r w:rsidR="00295AB6" w:rsidRPr="00827536">
        <w:rPr>
          <w:sz w:val="27"/>
          <w:szCs w:val="27"/>
        </w:rPr>
        <w:t xml:space="preserve">лечебных учреждений </w:t>
      </w:r>
      <w:r w:rsidR="006F7F9F">
        <w:rPr>
          <w:sz w:val="27"/>
          <w:szCs w:val="27"/>
        </w:rPr>
        <w:t xml:space="preserve">за </w:t>
      </w:r>
      <w:r w:rsidR="006F7F9F" w:rsidRPr="00185839">
        <w:rPr>
          <w:sz w:val="27"/>
          <w:szCs w:val="27"/>
        </w:rPr>
        <w:t>объёмы медицинской помощи, оказанной с превышением установленных базовых нормативов</w:t>
      </w:r>
      <w:r w:rsidR="006F7F9F">
        <w:rPr>
          <w:sz w:val="27"/>
          <w:szCs w:val="27"/>
        </w:rPr>
        <w:t>,</w:t>
      </w:r>
      <w:r w:rsidR="006F7F9F" w:rsidRPr="00827536">
        <w:rPr>
          <w:sz w:val="27"/>
          <w:szCs w:val="27"/>
        </w:rPr>
        <w:t xml:space="preserve"> </w:t>
      </w:r>
      <w:r w:rsidR="00295AB6" w:rsidRPr="00827536">
        <w:rPr>
          <w:sz w:val="27"/>
          <w:szCs w:val="27"/>
        </w:rPr>
        <w:t>состав</w:t>
      </w:r>
      <w:r w:rsidR="006F7F9F">
        <w:rPr>
          <w:sz w:val="27"/>
          <w:szCs w:val="27"/>
        </w:rPr>
        <w:t>ила</w:t>
      </w:r>
      <w:r w:rsidR="00295AB6" w:rsidRPr="00827536">
        <w:rPr>
          <w:sz w:val="27"/>
          <w:szCs w:val="27"/>
        </w:rPr>
        <w:t xml:space="preserve"> 447207,4 тыс. рублей).</w:t>
      </w:r>
    </w:p>
    <w:p w:rsidR="00354C0B" w:rsidRDefault="004D4D3A" w:rsidP="004D4D3A">
      <w:pPr>
        <w:ind w:firstLine="708"/>
        <w:jc w:val="both"/>
        <w:rPr>
          <w:b/>
          <w:sz w:val="27"/>
          <w:szCs w:val="27"/>
        </w:rPr>
      </w:pPr>
      <w:r w:rsidRPr="004D4D3A">
        <w:rPr>
          <w:sz w:val="27"/>
          <w:szCs w:val="27"/>
        </w:rPr>
        <w:t>По итогам 2018 года дефицит средств на финансовое обеспечение расчетной стоимости Территориальной программы ОМС по федеральному нормативу из областного бюджета Ульяновской области составил 1620008,9 тыс. рублей</w:t>
      </w:r>
      <w:r w:rsidR="00827536">
        <w:rPr>
          <w:sz w:val="27"/>
          <w:szCs w:val="27"/>
        </w:rPr>
        <w:t xml:space="preserve"> </w:t>
      </w:r>
      <w:r w:rsidR="00827536" w:rsidRPr="00F64DD2">
        <w:rPr>
          <w:sz w:val="27"/>
          <w:szCs w:val="27"/>
        </w:rPr>
        <w:t>(письмо Министерства здравоохранения Ульяновской области от 07.05.2019 №73-ИОГВ-11.01.01/5262исх)</w:t>
      </w:r>
      <w:r w:rsidR="00827536">
        <w:rPr>
          <w:sz w:val="27"/>
          <w:szCs w:val="27"/>
        </w:rPr>
        <w:t>.</w:t>
      </w:r>
    </w:p>
    <w:p w:rsidR="004D4D3A" w:rsidRDefault="004D4D3A" w:rsidP="004A5CA1">
      <w:pPr>
        <w:spacing w:line="230" w:lineRule="auto"/>
        <w:ind w:firstLine="708"/>
        <w:jc w:val="both"/>
        <w:rPr>
          <w:b/>
          <w:sz w:val="27"/>
          <w:szCs w:val="27"/>
        </w:rPr>
      </w:pPr>
    </w:p>
    <w:p w:rsidR="0022554D" w:rsidRDefault="0022554D" w:rsidP="004A5CA1">
      <w:pPr>
        <w:spacing w:line="230" w:lineRule="auto"/>
        <w:ind w:firstLine="708"/>
        <w:jc w:val="both"/>
        <w:rPr>
          <w:b/>
          <w:sz w:val="27"/>
          <w:szCs w:val="27"/>
        </w:rPr>
      </w:pPr>
    </w:p>
    <w:p w:rsidR="0022554D" w:rsidRDefault="0022554D" w:rsidP="004A5CA1">
      <w:pPr>
        <w:spacing w:line="230" w:lineRule="auto"/>
        <w:ind w:firstLine="708"/>
        <w:jc w:val="both"/>
        <w:rPr>
          <w:b/>
          <w:sz w:val="27"/>
          <w:szCs w:val="27"/>
        </w:rPr>
      </w:pPr>
    </w:p>
    <w:p w:rsidR="001759AA" w:rsidRPr="00906A3F" w:rsidRDefault="001759AA" w:rsidP="004A5CA1">
      <w:pPr>
        <w:spacing w:line="230" w:lineRule="auto"/>
        <w:ind w:firstLine="708"/>
        <w:jc w:val="both"/>
        <w:rPr>
          <w:b/>
          <w:sz w:val="27"/>
          <w:szCs w:val="27"/>
        </w:rPr>
      </w:pPr>
      <w:r w:rsidRPr="00906A3F">
        <w:rPr>
          <w:b/>
          <w:sz w:val="27"/>
          <w:szCs w:val="27"/>
        </w:rPr>
        <w:lastRenderedPageBreak/>
        <w:t xml:space="preserve">Счётная палата Ульяновской области в целом подтверждает </w:t>
      </w:r>
      <w:r w:rsidR="00695070">
        <w:rPr>
          <w:b/>
          <w:sz w:val="27"/>
          <w:szCs w:val="27"/>
        </w:rPr>
        <w:t xml:space="preserve">показатели </w:t>
      </w:r>
      <w:r w:rsidRPr="00906A3F">
        <w:rPr>
          <w:b/>
          <w:sz w:val="27"/>
          <w:szCs w:val="27"/>
        </w:rPr>
        <w:t>представленн</w:t>
      </w:r>
      <w:r w:rsidR="00695070">
        <w:rPr>
          <w:b/>
          <w:sz w:val="27"/>
          <w:szCs w:val="27"/>
        </w:rPr>
        <w:t>ого</w:t>
      </w:r>
      <w:r w:rsidRPr="00906A3F">
        <w:rPr>
          <w:b/>
          <w:sz w:val="27"/>
          <w:szCs w:val="27"/>
        </w:rPr>
        <w:t xml:space="preserve"> годово</w:t>
      </w:r>
      <w:r w:rsidR="00695070">
        <w:rPr>
          <w:b/>
          <w:sz w:val="27"/>
          <w:szCs w:val="27"/>
        </w:rPr>
        <w:t>го</w:t>
      </w:r>
      <w:r w:rsidRPr="00906A3F">
        <w:rPr>
          <w:b/>
          <w:sz w:val="27"/>
          <w:szCs w:val="27"/>
        </w:rPr>
        <w:t xml:space="preserve"> отчет</w:t>
      </w:r>
      <w:r w:rsidR="00695070">
        <w:rPr>
          <w:b/>
          <w:sz w:val="27"/>
          <w:szCs w:val="27"/>
        </w:rPr>
        <w:t>а</w:t>
      </w:r>
      <w:r w:rsidRPr="00906A3F">
        <w:rPr>
          <w:b/>
          <w:sz w:val="27"/>
          <w:szCs w:val="27"/>
        </w:rPr>
        <w:t xml:space="preserve"> об исполнении бюджета Территориального фонда обязательного медицинского страхования Ульяновской области за 201</w:t>
      </w:r>
      <w:r w:rsidR="003C3692" w:rsidRPr="00906A3F">
        <w:rPr>
          <w:b/>
          <w:sz w:val="27"/>
          <w:szCs w:val="27"/>
        </w:rPr>
        <w:t>8</w:t>
      </w:r>
      <w:r w:rsidRPr="00906A3F">
        <w:rPr>
          <w:b/>
          <w:sz w:val="27"/>
          <w:szCs w:val="27"/>
        </w:rPr>
        <w:t xml:space="preserve"> год.</w:t>
      </w:r>
    </w:p>
    <w:p w:rsidR="001759AA" w:rsidRPr="00906A3F" w:rsidRDefault="001759AA" w:rsidP="004A5CA1">
      <w:pPr>
        <w:spacing w:line="230" w:lineRule="auto"/>
        <w:ind w:firstLine="708"/>
        <w:jc w:val="both"/>
        <w:rPr>
          <w:b/>
          <w:iCs/>
          <w:sz w:val="27"/>
          <w:szCs w:val="27"/>
          <w:u w:val="single"/>
        </w:rPr>
      </w:pPr>
    </w:p>
    <w:p w:rsidR="004A5CA1" w:rsidRPr="00906A3F" w:rsidRDefault="00806492" w:rsidP="004A5CA1">
      <w:pPr>
        <w:spacing w:line="230" w:lineRule="auto"/>
        <w:ind w:firstLine="708"/>
        <w:jc w:val="both"/>
        <w:rPr>
          <w:b/>
          <w:sz w:val="27"/>
          <w:szCs w:val="27"/>
          <w:u w:val="single"/>
        </w:rPr>
      </w:pPr>
      <w:r w:rsidRPr="00906A3F">
        <w:rPr>
          <w:b/>
          <w:iCs/>
          <w:sz w:val="27"/>
          <w:szCs w:val="27"/>
          <w:u w:val="single"/>
        </w:rPr>
        <w:t xml:space="preserve">8.2. </w:t>
      </w:r>
      <w:r w:rsidR="00666646" w:rsidRPr="00906A3F">
        <w:rPr>
          <w:b/>
          <w:iCs/>
          <w:sz w:val="27"/>
          <w:szCs w:val="27"/>
          <w:u w:val="single"/>
        </w:rPr>
        <w:t>Предложения</w:t>
      </w:r>
      <w:r w:rsidR="004A5CA1" w:rsidRPr="00906A3F">
        <w:rPr>
          <w:b/>
          <w:iCs/>
          <w:sz w:val="27"/>
          <w:szCs w:val="27"/>
          <w:u w:val="single"/>
        </w:rPr>
        <w:t xml:space="preserve"> </w:t>
      </w:r>
      <w:r w:rsidR="004B6B94" w:rsidRPr="00906A3F">
        <w:rPr>
          <w:b/>
          <w:iCs/>
          <w:sz w:val="27"/>
          <w:szCs w:val="27"/>
          <w:u w:val="single"/>
        </w:rPr>
        <w:t>С</w:t>
      </w:r>
      <w:r w:rsidR="004A5CA1" w:rsidRPr="00906A3F">
        <w:rPr>
          <w:b/>
          <w:iCs/>
          <w:sz w:val="27"/>
          <w:szCs w:val="27"/>
          <w:u w:val="single"/>
        </w:rPr>
        <w:t>четной палаты Ульяновской области</w:t>
      </w:r>
      <w:r w:rsidR="004A5CA1" w:rsidRPr="00906A3F">
        <w:rPr>
          <w:b/>
          <w:sz w:val="27"/>
          <w:szCs w:val="27"/>
          <w:u w:val="single"/>
        </w:rPr>
        <w:t xml:space="preserve"> по результатам проверки годового отчета об исполнении бюджета Территориального фонда обязательного медицинского страхования Ульяновской области за 201</w:t>
      </w:r>
      <w:r w:rsidR="003C3692" w:rsidRPr="00906A3F">
        <w:rPr>
          <w:b/>
          <w:sz w:val="27"/>
          <w:szCs w:val="27"/>
          <w:u w:val="single"/>
        </w:rPr>
        <w:t>8</w:t>
      </w:r>
      <w:r w:rsidR="004A5CA1" w:rsidRPr="00906A3F">
        <w:rPr>
          <w:b/>
          <w:sz w:val="27"/>
          <w:szCs w:val="27"/>
          <w:u w:val="single"/>
        </w:rPr>
        <w:t xml:space="preserve"> год:</w:t>
      </w:r>
    </w:p>
    <w:p w:rsidR="00666646" w:rsidRPr="00906A3F" w:rsidRDefault="00666646" w:rsidP="00F738D9">
      <w:pPr>
        <w:spacing w:line="230" w:lineRule="auto"/>
        <w:ind w:firstLine="708"/>
        <w:jc w:val="both"/>
        <w:rPr>
          <w:iCs/>
          <w:sz w:val="27"/>
          <w:szCs w:val="27"/>
        </w:rPr>
      </w:pPr>
    </w:p>
    <w:p w:rsidR="00666646" w:rsidRPr="00906A3F" w:rsidRDefault="00666646" w:rsidP="001B05A2">
      <w:pPr>
        <w:spacing w:line="230" w:lineRule="auto"/>
        <w:ind w:firstLine="708"/>
        <w:jc w:val="both"/>
        <w:rPr>
          <w:b/>
          <w:iCs/>
          <w:sz w:val="27"/>
          <w:szCs w:val="27"/>
        </w:rPr>
      </w:pPr>
      <w:r w:rsidRPr="0002659A">
        <w:rPr>
          <w:b/>
          <w:iCs/>
          <w:sz w:val="27"/>
          <w:szCs w:val="27"/>
        </w:rPr>
        <w:t>1.</w:t>
      </w:r>
      <w:r w:rsidR="000F7018" w:rsidRPr="00906A3F">
        <w:rPr>
          <w:iCs/>
          <w:sz w:val="27"/>
          <w:szCs w:val="27"/>
        </w:rPr>
        <w:t xml:space="preserve"> </w:t>
      </w:r>
      <w:r w:rsidR="000F7018" w:rsidRPr="00906A3F">
        <w:rPr>
          <w:b/>
          <w:iCs/>
          <w:sz w:val="27"/>
          <w:szCs w:val="27"/>
        </w:rPr>
        <w:t>Территориальному фонду обязательного медицинского страхования Ульяновской области:</w:t>
      </w:r>
    </w:p>
    <w:p w:rsidR="00695070" w:rsidRDefault="00666646" w:rsidP="001B05A2">
      <w:pPr>
        <w:tabs>
          <w:tab w:val="left" w:pos="685"/>
        </w:tabs>
        <w:autoSpaceDN w:val="0"/>
        <w:spacing w:line="235" w:lineRule="auto"/>
        <w:ind w:right="-2"/>
        <w:jc w:val="both"/>
        <w:textAlignment w:val="baseline"/>
        <w:rPr>
          <w:sz w:val="27"/>
          <w:szCs w:val="27"/>
        </w:rPr>
      </w:pPr>
      <w:r w:rsidRPr="00906A3F">
        <w:rPr>
          <w:iCs/>
          <w:sz w:val="27"/>
          <w:szCs w:val="27"/>
        </w:rPr>
        <w:t xml:space="preserve">          </w:t>
      </w:r>
      <w:r w:rsidR="005403B4" w:rsidRPr="00906A3F">
        <w:rPr>
          <w:iCs/>
          <w:sz w:val="27"/>
          <w:szCs w:val="27"/>
        </w:rPr>
        <w:t>1)</w:t>
      </w:r>
      <w:r w:rsidRPr="00906A3F">
        <w:rPr>
          <w:sz w:val="27"/>
          <w:szCs w:val="27"/>
        </w:rPr>
        <w:t xml:space="preserve"> </w:t>
      </w:r>
      <w:r w:rsidR="005403B4" w:rsidRPr="00906A3F">
        <w:rPr>
          <w:sz w:val="27"/>
          <w:szCs w:val="27"/>
        </w:rPr>
        <w:t>П</w:t>
      </w:r>
      <w:r w:rsidRPr="00906A3F">
        <w:rPr>
          <w:sz w:val="27"/>
          <w:szCs w:val="27"/>
        </w:rPr>
        <w:t>ри проведении проверочных мероприятий в медицинских учреждениях, обратить особое внимание на обоснованность формирования кредиторской задолженности по источнику финансо</w:t>
      </w:r>
      <w:r w:rsidR="00326A67" w:rsidRPr="00906A3F">
        <w:rPr>
          <w:sz w:val="27"/>
          <w:szCs w:val="27"/>
        </w:rPr>
        <w:t xml:space="preserve">вого обеспечения </w:t>
      </w:r>
      <w:r w:rsidR="008129B8" w:rsidRPr="00906A3F">
        <w:rPr>
          <w:sz w:val="27"/>
          <w:szCs w:val="27"/>
        </w:rPr>
        <w:t xml:space="preserve">КФО 7 </w:t>
      </w:r>
      <w:r w:rsidR="00326A67" w:rsidRPr="00906A3F">
        <w:rPr>
          <w:sz w:val="27"/>
          <w:szCs w:val="27"/>
        </w:rPr>
        <w:t>«средства ОМС»</w:t>
      </w:r>
      <w:r w:rsidR="00695070">
        <w:rPr>
          <w:sz w:val="27"/>
          <w:szCs w:val="27"/>
        </w:rPr>
        <w:t>;</w:t>
      </w:r>
    </w:p>
    <w:p w:rsidR="00553A39" w:rsidRPr="00906A3F" w:rsidRDefault="00666646" w:rsidP="006F7F9F">
      <w:pPr>
        <w:tabs>
          <w:tab w:val="left" w:pos="685"/>
        </w:tabs>
        <w:autoSpaceDN w:val="0"/>
        <w:spacing w:line="235" w:lineRule="auto"/>
        <w:ind w:right="-2"/>
        <w:jc w:val="both"/>
        <w:textAlignment w:val="baseline"/>
        <w:rPr>
          <w:sz w:val="27"/>
          <w:szCs w:val="27"/>
        </w:rPr>
      </w:pPr>
      <w:r w:rsidRPr="00906A3F">
        <w:rPr>
          <w:sz w:val="27"/>
          <w:szCs w:val="27"/>
        </w:rPr>
        <w:t xml:space="preserve"> </w:t>
      </w:r>
      <w:r w:rsidR="008129B8" w:rsidRPr="00906A3F">
        <w:rPr>
          <w:sz w:val="27"/>
          <w:szCs w:val="27"/>
        </w:rPr>
        <w:t xml:space="preserve">        </w:t>
      </w:r>
      <w:r w:rsidR="005403B4" w:rsidRPr="00906A3F">
        <w:rPr>
          <w:sz w:val="27"/>
          <w:szCs w:val="27"/>
        </w:rPr>
        <w:t xml:space="preserve"> </w:t>
      </w:r>
      <w:r w:rsidR="00827CC2">
        <w:rPr>
          <w:sz w:val="27"/>
          <w:szCs w:val="27"/>
        </w:rPr>
        <w:t xml:space="preserve"> </w:t>
      </w:r>
      <w:r w:rsidR="002A6547" w:rsidRPr="00906A3F">
        <w:rPr>
          <w:sz w:val="27"/>
          <w:szCs w:val="27"/>
        </w:rPr>
        <w:t xml:space="preserve">2) Совместно с Министерством здравоохранения Ульяновской области </w:t>
      </w:r>
      <w:r w:rsidR="00553A39" w:rsidRPr="00906A3F">
        <w:rPr>
          <w:sz w:val="27"/>
          <w:szCs w:val="27"/>
        </w:rPr>
        <w:t>осуществлять контроль своевременности предоставления учреждениями здравоохранения заявок и полноты освоения средств, предусмотренных в бюджете ТФОМС на мероприятия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соответствии с утвержденным планом.</w:t>
      </w:r>
    </w:p>
    <w:p w:rsidR="005403B4" w:rsidRPr="00906A3F" w:rsidRDefault="005403B4" w:rsidP="001B05A2">
      <w:pPr>
        <w:spacing w:line="230" w:lineRule="auto"/>
        <w:jc w:val="both"/>
        <w:rPr>
          <w:sz w:val="27"/>
          <w:szCs w:val="27"/>
        </w:rPr>
      </w:pPr>
    </w:p>
    <w:p w:rsidR="0002659A" w:rsidRDefault="0002659A" w:rsidP="0002659A">
      <w:pPr>
        <w:ind w:firstLine="705"/>
        <w:jc w:val="both"/>
        <w:rPr>
          <w:b/>
          <w:sz w:val="27"/>
          <w:szCs w:val="27"/>
        </w:rPr>
      </w:pPr>
      <w:r>
        <w:rPr>
          <w:b/>
          <w:sz w:val="27"/>
          <w:szCs w:val="27"/>
        </w:rPr>
        <w:t>2. Правительству</w:t>
      </w:r>
      <w:r w:rsidRPr="00906A3F">
        <w:rPr>
          <w:b/>
          <w:sz w:val="27"/>
          <w:szCs w:val="27"/>
        </w:rPr>
        <w:t xml:space="preserve"> Ульяновской области:</w:t>
      </w:r>
    </w:p>
    <w:p w:rsidR="008129B8" w:rsidRDefault="008129B8" w:rsidP="001B05A2">
      <w:pPr>
        <w:spacing w:line="230" w:lineRule="auto"/>
        <w:ind w:firstLine="708"/>
        <w:jc w:val="both"/>
        <w:rPr>
          <w:sz w:val="27"/>
          <w:szCs w:val="27"/>
        </w:rPr>
      </w:pPr>
      <w:r w:rsidRPr="00906A3F">
        <w:rPr>
          <w:sz w:val="27"/>
          <w:szCs w:val="27"/>
        </w:rPr>
        <w:t>1</w:t>
      </w:r>
      <w:r w:rsidR="005403B4" w:rsidRPr="00906A3F">
        <w:rPr>
          <w:sz w:val="27"/>
          <w:szCs w:val="27"/>
        </w:rPr>
        <w:t>)</w:t>
      </w:r>
      <w:r w:rsidRPr="00906A3F">
        <w:rPr>
          <w:sz w:val="27"/>
          <w:szCs w:val="27"/>
        </w:rPr>
        <w:t xml:space="preserve"> Принять меры, направленные на стабилизацию финансово-экономического состояния государственных учреждений здравоохранения Ульяновской области, снижению объема кредиторской задолженности государственных медицинских организаций, включая просроче</w:t>
      </w:r>
      <w:r w:rsidR="00695070">
        <w:rPr>
          <w:sz w:val="27"/>
          <w:szCs w:val="27"/>
        </w:rPr>
        <w:t>нную кредиторскую задолженность;</w:t>
      </w:r>
    </w:p>
    <w:p w:rsidR="0039268A" w:rsidRDefault="005B1977" w:rsidP="00F14E7B">
      <w:pPr>
        <w:spacing w:line="230" w:lineRule="auto"/>
        <w:jc w:val="both"/>
        <w:rPr>
          <w:sz w:val="27"/>
          <w:szCs w:val="27"/>
        </w:rPr>
      </w:pPr>
      <w:r w:rsidRPr="00906A3F">
        <w:rPr>
          <w:iCs/>
          <w:sz w:val="27"/>
          <w:szCs w:val="27"/>
        </w:rPr>
        <w:t xml:space="preserve">         </w:t>
      </w:r>
      <w:r w:rsidR="00002A7A">
        <w:rPr>
          <w:iCs/>
          <w:sz w:val="27"/>
          <w:szCs w:val="27"/>
        </w:rPr>
        <w:t>2</w:t>
      </w:r>
      <w:r w:rsidR="005403B4" w:rsidRPr="00906A3F">
        <w:rPr>
          <w:iCs/>
          <w:sz w:val="27"/>
          <w:szCs w:val="27"/>
        </w:rPr>
        <w:t>)</w:t>
      </w:r>
      <w:r w:rsidR="0039268A" w:rsidRPr="00906A3F">
        <w:rPr>
          <w:iCs/>
          <w:sz w:val="27"/>
          <w:szCs w:val="27"/>
        </w:rPr>
        <w:t xml:space="preserve"> </w:t>
      </w:r>
      <w:r w:rsidR="00426EBE" w:rsidRPr="00906A3F">
        <w:rPr>
          <w:sz w:val="27"/>
          <w:szCs w:val="27"/>
        </w:rPr>
        <w:t xml:space="preserve">Совместно с </w:t>
      </w:r>
      <w:r w:rsidR="00F14E7B" w:rsidRPr="00906A3F">
        <w:rPr>
          <w:sz w:val="27"/>
          <w:szCs w:val="27"/>
        </w:rPr>
        <w:t xml:space="preserve">ТФОМС Ульяновской области </w:t>
      </w:r>
      <w:r w:rsidR="00426EBE" w:rsidRPr="00906A3F">
        <w:rPr>
          <w:sz w:val="27"/>
          <w:szCs w:val="27"/>
        </w:rPr>
        <w:t>разработать порядок (механизм) компенсации затрат учреждений здравоохранения на оказание медицинской помощи, предусмотренной ТПГГ, но выполненной сверх плановых показателей и не оп</w:t>
      </w:r>
      <w:r w:rsidR="00695070">
        <w:rPr>
          <w:sz w:val="27"/>
          <w:szCs w:val="27"/>
        </w:rPr>
        <w:t>лачиваемой за счет средств ОМС;</w:t>
      </w:r>
    </w:p>
    <w:p w:rsidR="00695070" w:rsidRPr="00906A3F" w:rsidRDefault="00695070" w:rsidP="00F14E7B">
      <w:pPr>
        <w:spacing w:line="230" w:lineRule="auto"/>
        <w:jc w:val="both"/>
        <w:rPr>
          <w:sz w:val="27"/>
          <w:szCs w:val="27"/>
        </w:rPr>
      </w:pPr>
    </w:p>
    <w:p w:rsidR="0002659A" w:rsidRDefault="00400484" w:rsidP="0002659A">
      <w:pPr>
        <w:ind w:firstLine="705"/>
        <w:jc w:val="both"/>
        <w:rPr>
          <w:b/>
          <w:sz w:val="27"/>
          <w:szCs w:val="27"/>
        </w:rPr>
      </w:pPr>
      <w:r w:rsidRPr="00906A3F">
        <w:rPr>
          <w:sz w:val="27"/>
          <w:szCs w:val="27"/>
        </w:rPr>
        <w:t xml:space="preserve"> </w:t>
      </w:r>
      <w:r w:rsidR="0002659A" w:rsidRPr="00002A7A">
        <w:rPr>
          <w:b/>
          <w:iCs/>
          <w:sz w:val="27"/>
          <w:szCs w:val="27"/>
        </w:rPr>
        <w:t>3.</w:t>
      </w:r>
      <w:r w:rsidR="0002659A" w:rsidRPr="00906A3F">
        <w:rPr>
          <w:iCs/>
          <w:sz w:val="27"/>
          <w:szCs w:val="27"/>
        </w:rPr>
        <w:t xml:space="preserve"> </w:t>
      </w:r>
      <w:r w:rsidR="0002659A" w:rsidRPr="00906A3F">
        <w:rPr>
          <w:b/>
          <w:sz w:val="27"/>
          <w:szCs w:val="27"/>
        </w:rPr>
        <w:t>Министерству здравоохранения Ульяновской области:</w:t>
      </w:r>
    </w:p>
    <w:p w:rsidR="00197EA3" w:rsidRPr="00906A3F" w:rsidRDefault="0002659A" w:rsidP="00197EA3">
      <w:pPr>
        <w:spacing w:line="230" w:lineRule="auto"/>
        <w:jc w:val="both"/>
        <w:rPr>
          <w:sz w:val="27"/>
          <w:szCs w:val="27"/>
        </w:rPr>
      </w:pPr>
      <w:r>
        <w:rPr>
          <w:sz w:val="27"/>
          <w:szCs w:val="27"/>
        </w:rPr>
        <w:t xml:space="preserve">           1</w:t>
      </w:r>
      <w:r w:rsidR="00197EA3" w:rsidRPr="00906A3F">
        <w:rPr>
          <w:sz w:val="27"/>
          <w:szCs w:val="27"/>
        </w:rPr>
        <w:t xml:space="preserve">) </w:t>
      </w:r>
      <w:r w:rsidR="00553A39" w:rsidRPr="00906A3F">
        <w:rPr>
          <w:sz w:val="27"/>
          <w:szCs w:val="27"/>
        </w:rPr>
        <w:t>П</w:t>
      </w:r>
      <w:r w:rsidR="00197EA3" w:rsidRPr="00906A3F">
        <w:rPr>
          <w:sz w:val="27"/>
          <w:szCs w:val="27"/>
        </w:rPr>
        <w:t xml:space="preserve">ринять меры к выполнению плана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из средств нормированного страхового запаса ТФОМС Ульяновской области. </w:t>
      </w:r>
    </w:p>
    <w:p w:rsidR="000F7018" w:rsidRDefault="000F7018" w:rsidP="00F738D9">
      <w:pPr>
        <w:spacing w:line="230" w:lineRule="auto"/>
        <w:ind w:firstLine="708"/>
        <w:jc w:val="both"/>
        <w:rPr>
          <w:iCs/>
          <w:sz w:val="27"/>
          <w:szCs w:val="27"/>
        </w:rPr>
      </w:pPr>
    </w:p>
    <w:p w:rsidR="006F7F9F" w:rsidRDefault="006F7F9F" w:rsidP="00F738D9">
      <w:pPr>
        <w:spacing w:line="230" w:lineRule="auto"/>
        <w:ind w:firstLine="708"/>
        <w:jc w:val="both"/>
        <w:rPr>
          <w:iCs/>
          <w:sz w:val="27"/>
          <w:szCs w:val="27"/>
        </w:rPr>
      </w:pPr>
    </w:p>
    <w:p w:rsidR="006F7F9F" w:rsidRPr="00906A3F" w:rsidRDefault="006F7F9F" w:rsidP="00F738D9">
      <w:pPr>
        <w:spacing w:line="230" w:lineRule="auto"/>
        <w:ind w:firstLine="708"/>
        <w:jc w:val="both"/>
        <w:rPr>
          <w:iCs/>
          <w:sz w:val="27"/>
          <w:szCs w:val="27"/>
        </w:rPr>
      </w:pPr>
    </w:p>
    <w:p w:rsidR="008A55D9" w:rsidRPr="00906A3F" w:rsidRDefault="00426EBE" w:rsidP="006F7F9F">
      <w:pPr>
        <w:spacing w:line="230" w:lineRule="auto"/>
        <w:jc w:val="both"/>
        <w:rPr>
          <w:b/>
          <w:bCs/>
          <w:sz w:val="27"/>
          <w:szCs w:val="27"/>
        </w:rPr>
      </w:pPr>
      <w:r w:rsidRPr="00906A3F">
        <w:rPr>
          <w:iCs/>
          <w:sz w:val="27"/>
          <w:szCs w:val="27"/>
        </w:rPr>
        <w:t xml:space="preserve">        </w:t>
      </w:r>
      <w:r w:rsidR="006F7F9F">
        <w:rPr>
          <w:iCs/>
          <w:sz w:val="27"/>
          <w:szCs w:val="27"/>
        </w:rPr>
        <w:t xml:space="preserve">   </w:t>
      </w:r>
      <w:r w:rsidR="008A55D9" w:rsidRPr="00906A3F">
        <w:rPr>
          <w:b/>
          <w:bCs/>
          <w:sz w:val="27"/>
          <w:szCs w:val="27"/>
        </w:rPr>
        <w:t xml:space="preserve">Аудитор </w:t>
      </w:r>
    </w:p>
    <w:p w:rsidR="008A55D9" w:rsidRPr="000E072E" w:rsidRDefault="008A55D9" w:rsidP="000F7018">
      <w:pPr>
        <w:spacing w:line="230" w:lineRule="auto"/>
        <w:ind w:left="709"/>
        <w:rPr>
          <w:b/>
          <w:bCs/>
          <w:sz w:val="27"/>
          <w:szCs w:val="27"/>
        </w:rPr>
      </w:pPr>
      <w:r w:rsidRPr="00906A3F">
        <w:rPr>
          <w:b/>
          <w:bCs/>
          <w:sz w:val="27"/>
          <w:szCs w:val="27"/>
        </w:rPr>
        <w:t>Счетной палаты</w:t>
      </w:r>
    </w:p>
    <w:p w:rsidR="0032728C" w:rsidRPr="000E072E" w:rsidRDefault="008A55D9" w:rsidP="00313633">
      <w:pPr>
        <w:spacing w:line="230" w:lineRule="auto"/>
        <w:ind w:left="709"/>
        <w:rPr>
          <w:sz w:val="27"/>
          <w:szCs w:val="27"/>
        </w:rPr>
      </w:pPr>
      <w:r w:rsidRPr="000E072E">
        <w:rPr>
          <w:b/>
          <w:bCs/>
          <w:sz w:val="27"/>
          <w:szCs w:val="27"/>
        </w:rPr>
        <w:t>Ульяновской области                                                               О.В. Максимов</w:t>
      </w:r>
    </w:p>
    <w:sectPr w:rsidR="0032728C" w:rsidRPr="000E072E" w:rsidSect="00C83317">
      <w:headerReference w:type="even" r:id="rId12"/>
      <w:headerReference w:type="defaul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C0" w:rsidRDefault="00BA2DC0">
      <w:r>
        <w:separator/>
      </w:r>
    </w:p>
  </w:endnote>
  <w:endnote w:type="continuationSeparator" w:id="0">
    <w:p w:rsidR="00BA2DC0" w:rsidRDefault="00BA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C0" w:rsidRDefault="00BA2DC0">
      <w:r>
        <w:separator/>
      </w:r>
    </w:p>
  </w:footnote>
  <w:footnote w:type="continuationSeparator" w:id="0">
    <w:p w:rsidR="00BA2DC0" w:rsidRDefault="00BA2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FC" w:rsidRDefault="00B062FC" w:rsidP="007D32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62FC" w:rsidRDefault="00B062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FC" w:rsidRDefault="00B062FC" w:rsidP="007D32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83317">
      <w:rPr>
        <w:rStyle w:val="a5"/>
        <w:noProof/>
      </w:rPr>
      <w:t>23</w:t>
    </w:r>
    <w:r>
      <w:rPr>
        <w:rStyle w:val="a5"/>
      </w:rPr>
      <w:fldChar w:fldCharType="end"/>
    </w:r>
  </w:p>
  <w:p w:rsidR="00B062FC" w:rsidRDefault="00B062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A35"/>
    <w:multiLevelType w:val="hybridMultilevel"/>
    <w:tmpl w:val="D15E7ECC"/>
    <w:lvl w:ilvl="0" w:tplc="E6A009CA">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5B15F0"/>
    <w:multiLevelType w:val="hybridMultilevel"/>
    <w:tmpl w:val="441EC88A"/>
    <w:lvl w:ilvl="0" w:tplc="6096D51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3E5742F"/>
    <w:multiLevelType w:val="hybridMultilevel"/>
    <w:tmpl w:val="ED4C27D8"/>
    <w:lvl w:ilvl="0" w:tplc="EF0653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AC9363A"/>
    <w:multiLevelType w:val="hybridMultilevel"/>
    <w:tmpl w:val="E7A2CD1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5902D22"/>
    <w:multiLevelType w:val="hybridMultilevel"/>
    <w:tmpl w:val="4A5E6582"/>
    <w:lvl w:ilvl="0" w:tplc="836890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2602EA8"/>
    <w:multiLevelType w:val="hybridMultilevel"/>
    <w:tmpl w:val="B69E731A"/>
    <w:lvl w:ilvl="0" w:tplc="03C4A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6F97FA4"/>
    <w:multiLevelType w:val="hybridMultilevel"/>
    <w:tmpl w:val="D15E7ECC"/>
    <w:lvl w:ilvl="0" w:tplc="E6A009CA">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C1E5458"/>
    <w:multiLevelType w:val="hybridMultilevel"/>
    <w:tmpl w:val="25D83498"/>
    <w:lvl w:ilvl="0" w:tplc="84FAD176">
      <w:start w:val="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2716B"/>
    <w:multiLevelType w:val="hybridMultilevel"/>
    <w:tmpl w:val="96688B50"/>
    <w:lvl w:ilvl="0" w:tplc="1678613A">
      <w:start w:val="1"/>
      <w:numFmt w:val="decimal"/>
      <w:lvlText w:val="%1)"/>
      <w:lvlJc w:val="left"/>
      <w:pPr>
        <w:ind w:left="1068" w:hanging="360"/>
      </w:pPr>
      <w:rPr>
        <w:rFonts w:ascii="Times New Roman" w:eastAsia="Times New Roman" w:hAnsi="Times New Roman"/>
        <w:color w:val="auto"/>
        <w:sz w:val="18"/>
        <w:szCs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0001C56"/>
    <w:multiLevelType w:val="hybridMultilevel"/>
    <w:tmpl w:val="97F04BAE"/>
    <w:lvl w:ilvl="0" w:tplc="CC4E7F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7240F12"/>
    <w:multiLevelType w:val="hybridMultilevel"/>
    <w:tmpl w:val="B55C38C4"/>
    <w:lvl w:ilvl="0" w:tplc="05B0A1FC">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67F44F8F"/>
    <w:multiLevelType w:val="hybridMultilevel"/>
    <w:tmpl w:val="A5A2D14E"/>
    <w:lvl w:ilvl="0" w:tplc="84FAD176">
      <w:start w:val="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9"/>
  </w:num>
  <w:num w:numId="6">
    <w:abstractNumId w:val="6"/>
  </w:num>
  <w:num w:numId="7">
    <w:abstractNumId w:val="8"/>
  </w:num>
  <w:num w:numId="8">
    <w:abstractNumId w:val="0"/>
  </w:num>
  <w:num w:numId="9">
    <w:abstractNumId w:val="11"/>
  </w:num>
  <w:num w:numId="10">
    <w:abstractNumId w:val="7"/>
  </w:num>
  <w:num w:numId="11">
    <w:abstractNumId w:val="3"/>
  </w:num>
  <w:num w:numId="12">
    <w:abstractNumId w:val="10"/>
  </w:num>
  <w:num w:numId="13">
    <w:abstractNumId w:val="1"/>
  </w:num>
  <w:num w:numId="14">
    <w:abstractNumId w:val="11"/>
  </w:num>
  <w:num w:numId="15">
    <w:abstractNumId w:val="7"/>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D9"/>
    <w:rsid w:val="00002A7A"/>
    <w:rsid w:val="000037DD"/>
    <w:rsid w:val="00006237"/>
    <w:rsid w:val="00010AAB"/>
    <w:rsid w:val="000110FB"/>
    <w:rsid w:val="0001711D"/>
    <w:rsid w:val="0002659A"/>
    <w:rsid w:val="00030480"/>
    <w:rsid w:val="00036D54"/>
    <w:rsid w:val="00040F7A"/>
    <w:rsid w:val="00041ACE"/>
    <w:rsid w:val="00054021"/>
    <w:rsid w:val="0005474E"/>
    <w:rsid w:val="00064919"/>
    <w:rsid w:val="00072335"/>
    <w:rsid w:val="0007590D"/>
    <w:rsid w:val="00087A67"/>
    <w:rsid w:val="00087E53"/>
    <w:rsid w:val="000967F6"/>
    <w:rsid w:val="00096933"/>
    <w:rsid w:val="000A1B94"/>
    <w:rsid w:val="000A67D3"/>
    <w:rsid w:val="000A7FB1"/>
    <w:rsid w:val="000B0741"/>
    <w:rsid w:val="000B33D4"/>
    <w:rsid w:val="000B6305"/>
    <w:rsid w:val="000B6DF0"/>
    <w:rsid w:val="000C4457"/>
    <w:rsid w:val="000C666E"/>
    <w:rsid w:val="000C7D77"/>
    <w:rsid w:val="000D221D"/>
    <w:rsid w:val="000E072E"/>
    <w:rsid w:val="000E234B"/>
    <w:rsid w:val="000E40A1"/>
    <w:rsid w:val="000F0DDE"/>
    <w:rsid w:val="000F0FE4"/>
    <w:rsid w:val="000F164F"/>
    <w:rsid w:val="000F313F"/>
    <w:rsid w:val="000F4CA0"/>
    <w:rsid w:val="000F639B"/>
    <w:rsid w:val="000F6417"/>
    <w:rsid w:val="000F7018"/>
    <w:rsid w:val="001007F0"/>
    <w:rsid w:val="00103C34"/>
    <w:rsid w:val="00104E96"/>
    <w:rsid w:val="00105198"/>
    <w:rsid w:val="001117E4"/>
    <w:rsid w:val="00113E25"/>
    <w:rsid w:val="00114113"/>
    <w:rsid w:val="00114902"/>
    <w:rsid w:val="0011558B"/>
    <w:rsid w:val="00117EFD"/>
    <w:rsid w:val="00122537"/>
    <w:rsid w:val="00124D11"/>
    <w:rsid w:val="00124F0A"/>
    <w:rsid w:val="00133E4E"/>
    <w:rsid w:val="00134B83"/>
    <w:rsid w:val="001350DE"/>
    <w:rsid w:val="00136934"/>
    <w:rsid w:val="00152BED"/>
    <w:rsid w:val="0015323E"/>
    <w:rsid w:val="00154FD4"/>
    <w:rsid w:val="00163F38"/>
    <w:rsid w:val="00164D58"/>
    <w:rsid w:val="00164E8A"/>
    <w:rsid w:val="00172754"/>
    <w:rsid w:val="001759AA"/>
    <w:rsid w:val="001824DF"/>
    <w:rsid w:val="00182B7E"/>
    <w:rsid w:val="00183F9F"/>
    <w:rsid w:val="00185839"/>
    <w:rsid w:val="00186EAA"/>
    <w:rsid w:val="001908D1"/>
    <w:rsid w:val="0019152C"/>
    <w:rsid w:val="0019649F"/>
    <w:rsid w:val="00197EA3"/>
    <w:rsid w:val="001A1B15"/>
    <w:rsid w:val="001A77FC"/>
    <w:rsid w:val="001B05A2"/>
    <w:rsid w:val="001B1945"/>
    <w:rsid w:val="001B1D4A"/>
    <w:rsid w:val="001C2364"/>
    <w:rsid w:val="001D0341"/>
    <w:rsid w:val="001D3BBF"/>
    <w:rsid w:val="001E1758"/>
    <w:rsid w:val="001F0F3D"/>
    <w:rsid w:val="001F491D"/>
    <w:rsid w:val="00201486"/>
    <w:rsid w:val="0020628E"/>
    <w:rsid w:val="002129FD"/>
    <w:rsid w:val="00213042"/>
    <w:rsid w:val="00220F1B"/>
    <w:rsid w:val="0022554D"/>
    <w:rsid w:val="0023003C"/>
    <w:rsid w:val="00230C3D"/>
    <w:rsid w:val="00231DBF"/>
    <w:rsid w:val="00233194"/>
    <w:rsid w:val="002348EE"/>
    <w:rsid w:val="002371CC"/>
    <w:rsid w:val="00247235"/>
    <w:rsid w:val="00254763"/>
    <w:rsid w:val="0025608C"/>
    <w:rsid w:val="00257F7B"/>
    <w:rsid w:val="00260D15"/>
    <w:rsid w:val="0026176E"/>
    <w:rsid w:val="00271938"/>
    <w:rsid w:val="00272C48"/>
    <w:rsid w:val="002752AF"/>
    <w:rsid w:val="00281147"/>
    <w:rsid w:val="00291A2F"/>
    <w:rsid w:val="00291B5D"/>
    <w:rsid w:val="00295AB6"/>
    <w:rsid w:val="00296520"/>
    <w:rsid w:val="002A0263"/>
    <w:rsid w:val="002A15E1"/>
    <w:rsid w:val="002A2194"/>
    <w:rsid w:val="002A2748"/>
    <w:rsid w:val="002A6547"/>
    <w:rsid w:val="002A7A88"/>
    <w:rsid w:val="002B27C8"/>
    <w:rsid w:val="002B312F"/>
    <w:rsid w:val="002C32E0"/>
    <w:rsid w:val="002C4A76"/>
    <w:rsid w:val="002C4E83"/>
    <w:rsid w:val="002C56AB"/>
    <w:rsid w:val="002D39BE"/>
    <w:rsid w:val="002E1505"/>
    <w:rsid w:val="002F5E86"/>
    <w:rsid w:val="00300ABE"/>
    <w:rsid w:val="0030622C"/>
    <w:rsid w:val="00313030"/>
    <w:rsid w:val="00313633"/>
    <w:rsid w:val="003152B8"/>
    <w:rsid w:val="00317F65"/>
    <w:rsid w:val="00320185"/>
    <w:rsid w:val="00326336"/>
    <w:rsid w:val="00326A67"/>
    <w:rsid w:val="0032728C"/>
    <w:rsid w:val="0033077A"/>
    <w:rsid w:val="00333906"/>
    <w:rsid w:val="0034058E"/>
    <w:rsid w:val="003408A6"/>
    <w:rsid w:val="00344D09"/>
    <w:rsid w:val="00353176"/>
    <w:rsid w:val="00354C0B"/>
    <w:rsid w:val="00363199"/>
    <w:rsid w:val="003651A7"/>
    <w:rsid w:val="00366A6A"/>
    <w:rsid w:val="00366CCC"/>
    <w:rsid w:val="0037036D"/>
    <w:rsid w:val="00377A53"/>
    <w:rsid w:val="00383EDD"/>
    <w:rsid w:val="0039166A"/>
    <w:rsid w:val="0039268A"/>
    <w:rsid w:val="00397C4D"/>
    <w:rsid w:val="003A0EAF"/>
    <w:rsid w:val="003A234D"/>
    <w:rsid w:val="003B2008"/>
    <w:rsid w:val="003B2E2A"/>
    <w:rsid w:val="003B6AFA"/>
    <w:rsid w:val="003C09C5"/>
    <w:rsid w:val="003C3692"/>
    <w:rsid w:val="003D7789"/>
    <w:rsid w:val="003E3683"/>
    <w:rsid w:val="003F490A"/>
    <w:rsid w:val="003F5EA0"/>
    <w:rsid w:val="00400484"/>
    <w:rsid w:val="00403182"/>
    <w:rsid w:val="00404F7C"/>
    <w:rsid w:val="00412FF8"/>
    <w:rsid w:val="004130DB"/>
    <w:rsid w:val="00415268"/>
    <w:rsid w:val="0042258F"/>
    <w:rsid w:val="00426EBE"/>
    <w:rsid w:val="00427648"/>
    <w:rsid w:val="0043506B"/>
    <w:rsid w:val="004425F8"/>
    <w:rsid w:val="00443A74"/>
    <w:rsid w:val="00444093"/>
    <w:rsid w:val="00444F39"/>
    <w:rsid w:val="00456854"/>
    <w:rsid w:val="00457302"/>
    <w:rsid w:val="004617E4"/>
    <w:rsid w:val="00461A84"/>
    <w:rsid w:val="00462811"/>
    <w:rsid w:val="00464138"/>
    <w:rsid w:val="0046787F"/>
    <w:rsid w:val="00491620"/>
    <w:rsid w:val="00492416"/>
    <w:rsid w:val="004935E5"/>
    <w:rsid w:val="00495FE6"/>
    <w:rsid w:val="004A096C"/>
    <w:rsid w:val="004A43C8"/>
    <w:rsid w:val="004A5CA1"/>
    <w:rsid w:val="004A74DE"/>
    <w:rsid w:val="004B5D3D"/>
    <w:rsid w:val="004B6B94"/>
    <w:rsid w:val="004B6E0B"/>
    <w:rsid w:val="004C064C"/>
    <w:rsid w:val="004C29C5"/>
    <w:rsid w:val="004C3AD9"/>
    <w:rsid w:val="004C7419"/>
    <w:rsid w:val="004D11C8"/>
    <w:rsid w:val="004D4D3A"/>
    <w:rsid w:val="004E12DC"/>
    <w:rsid w:val="004E2589"/>
    <w:rsid w:val="004E4B02"/>
    <w:rsid w:val="004E7D3A"/>
    <w:rsid w:val="004F0A77"/>
    <w:rsid w:val="004F2B65"/>
    <w:rsid w:val="004F3634"/>
    <w:rsid w:val="00501ADF"/>
    <w:rsid w:val="00504C14"/>
    <w:rsid w:val="0051153C"/>
    <w:rsid w:val="00512536"/>
    <w:rsid w:val="00522C0A"/>
    <w:rsid w:val="0052541D"/>
    <w:rsid w:val="00536CEB"/>
    <w:rsid w:val="00537FD7"/>
    <w:rsid w:val="005403B4"/>
    <w:rsid w:val="00540B94"/>
    <w:rsid w:val="00540E87"/>
    <w:rsid w:val="00542C60"/>
    <w:rsid w:val="00542C87"/>
    <w:rsid w:val="00542D96"/>
    <w:rsid w:val="005437F9"/>
    <w:rsid w:val="005473D5"/>
    <w:rsid w:val="0054774A"/>
    <w:rsid w:val="00550815"/>
    <w:rsid w:val="00551478"/>
    <w:rsid w:val="00553A39"/>
    <w:rsid w:val="00553D95"/>
    <w:rsid w:val="00564004"/>
    <w:rsid w:val="00565358"/>
    <w:rsid w:val="00567849"/>
    <w:rsid w:val="00571EEB"/>
    <w:rsid w:val="00582363"/>
    <w:rsid w:val="00593B7D"/>
    <w:rsid w:val="005950BD"/>
    <w:rsid w:val="00596696"/>
    <w:rsid w:val="005A1D89"/>
    <w:rsid w:val="005A5C4F"/>
    <w:rsid w:val="005A6F1D"/>
    <w:rsid w:val="005B1977"/>
    <w:rsid w:val="005B34A8"/>
    <w:rsid w:val="005C116A"/>
    <w:rsid w:val="005C5948"/>
    <w:rsid w:val="005C7AB4"/>
    <w:rsid w:val="005D0FC0"/>
    <w:rsid w:val="005D2E50"/>
    <w:rsid w:val="005D4478"/>
    <w:rsid w:val="005D77E7"/>
    <w:rsid w:val="005E0628"/>
    <w:rsid w:val="005E191B"/>
    <w:rsid w:val="005E5048"/>
    <w:rsid w:val="005F15A9"/>
    <w:rsid w:val="005F26C5"/>
    <w:rsid w:val="005F350A"/>
    <w:rsid w:val="00602F07"/>
    <w:rsid w:val="00603762"/>
    <w:rsid w:val="00603FD7"/>
    <w:rsid w:val="00612D37"/>
    <w:rsid w:val="006160AF"/>
    <w:rsid w:val="00620FC6"/>
    <w:rsid w:val="00630F21"/>
    <w:rsid w:val="006315E6"/>
    <w:rsid w:val="00632767"/>
    <w:rsid w:val="006332B1"/>
    <w:rsid w:val="006365C4"/>
    <w:rsid w:val="0064114E"/>
    <w:rsid w:val="0064280E"/>
    <w:rsid w:val="006471C5"/>
    <w:rsid w:val="00657BF0"/>
    <w:rsid w:val="006605BA"/>
    <w:rsid w:val="0066556E"/>
    <w:rsid w:val="00666646"/>
    <w:rsid w:val="00671A69"/>
    <w:rsid w:val="006778D0"/>
    <w:rsid w:val="00680EC9"/>
    <w:rsid w:val="0068607B"/>
    <w:rsid w:val="00686F77"/>
    <w:rsid w:val="006923A9"/>
    <w:rsid w:val="00695070"/>
    <w:rsid w:val="006A1E1A"/>
    <w:rsid w:val="006C1FD2"/>
    <w:rsid w:val="006C2468"/>
    <w:rsid w:val="006D4A61"/>
    <w:rsid w:val="006D522E"/>
    <w:rsid w:val="006D54B1"/>
    <w:rsid w:val="006F15CA"/>
    <w:rsid w:val="006F306A"/>
    <w:rsid w:val="006F3275"/>
    <w:rsid w:val="006F3D90"/>
    <w:rsid w:val="006F46D9"/>
    <w:rsid w:val="006F5850"/>
    <w:rsid w:val="006F5A29"/>
    <w:rsid w:val="006F7F9F"/>
    <w:rsid w:val="0071088B"/>
    <w:rsid w:val="00713CE4"/>
    <w:rsid w:val="00714E30"/>
    <w:rsid w:val="007156F5"/>
    <w:rsid w:val="00720A33"/>
    <w:rsid w:val="00721862"/>
    <w:rsid w:val="0072414A"/>
    <w:rsid w:val="00726C52"/>
    <w:rsid w:val="007301E6"/>
    <w:rsid w:val="00733139"/>
    <w:rsid w:val="007340CF"/>
    <w:rsid w:val="007410CB"/>
    <w:rsid w:val="00741101"/>
    <w:rsid w:val="00746237"/>
    <w:rsid w:val="00761098"/>
    <w:rsid w:val="00767E82"/>
    <w:rsid w:val="0077120C"/>
    <w:rsid w:val="00772CB3"/>
    <w:rsid w:val="00777849"/>
    <w:rsid w:val="00777FC5"/>
    <w:rsid w:val="007814C3"/>
    <w:rsid w:val="0079237C"/>
    <w:rsid w:val="00793FFB"/>
    <w:rsid w:val="007A1B51"/>
    <w:rsid w:val="007A37D7"/>
    <w:rsid w:val="007B2AB6"/>
    <w:rsid w:val="007B4F2F"/>
    <w:rsid w:val="007C2558"/>
    <w:rsid w:val="007C464D"/>
    <w:rsid w:val="007C71C3"/>
    <w:rsid w:val="007D32C2"/>
    <w:rsid w:val="007D364B"/>
    <w:rsid w:val="007D3A3F"/>
    <w:rsid w:val="007D6231"/>
    <w:rsid w:val="007E273B"/>
    <w:rsid w:val="007E2D2A"/>
    <w:rsid w:val="007F4B1A"/>
    <w:rsid w:val="00806492"/>
    <w:rsid w:val="0080789D"/>
    <w:rsid w:val="008122BA"/>
    <w:rsid w:val="008129B8"/>
    <w:rsid w:val="00812D8A"/>
    <w:rsid w:val="0081433C"/>
    <w:rsid w:val="008179B8"/>
    <w:rsid w:val="0082516F"/>
    <w:rsid w:val="00827536"/>
    <w:rsid w:val="00827CC2"/>
    <w:rsid w:val="0083527D"/>
    <w:rsid w:val="008379D4"/>
    <w:rsid w:val="0084022A"/>
    <w:rsid w:val="008403FE"/>
    <w:rsid w:val="00840B17"/>
    <w:rsid w:val="00841001"/>
    <w:rsid w:val="00842AF9"/>
    <w:rsid w:val="008449ED"/>
    <w:rsid w:val="00844DEF"/>
    <w:rsid w:val="00845494"/>
    <w:rsid w:val="00853CF6"/>
    <w:rsid w:val="008542DD"/>
    <w:rsid w:val="008605DF"/>
    <w:rsid w:val="00863BC0"/>
    <w:rsid w:val="0087150A"/>
    <w:rsid w:val="008741BE"/>
    <w:rsid w:val="00882D81"/>
    <w:rsid w:val="008878B7"/>
    <w:rsid w:val="00890FB5"/>
    <w:rsid w:val="00891926"/>
    <w:rsid w:val="00892763"/>
    <w:rsid w:val="008961E1"/>
    <w:rsid w:val="008A29B7"/>
    <w:rsid w:val="008A55D9"/>
    <w:rsid w:val="008A7C68"/>
    <w:rsid w:val="008B0385"/>
    <w:rsid w:val="008C69C2"/>
    <w:rsid w:val="008D06AD"/>
    <w:rsid w:val="008D3254"/>
    <w:rsid w:val="008E6A20"/>
    <w:rsid w:val="008F1029"/>
    <w:rsid w:val="008F1D6F"/>
    <w:rsid w:val="00902779"/>
    <w:rsid w:val="00906A3F"/>
    <w:rsid w:val="00914AD2"/>
    <w:rsid w:val="00914D30"/>
    <w:rsid w:val="00917A4E"/>
    <w:rsid w:val="009207A6"/>
    <w:rsid w:val="009215FB"/>
    <w:rsid w:val="009274A2"/>
    <w:rsid w:val="009342E4"/>
    <w:rsid w:val="00935A0B"/>
    <w:rsid w:val="00940C83"/>
    <w:rsid w:val="009413A1"/>
    <w:rsid w:val="00943DE7"/>
    <w:rsid w:val="009442BA"/>
    <w:rsid w:val="0094477F"/>
    <w:rsid w:val="009520CF"/>
    <w:rsid w:val="0095262C"/>
    <w:rsid w:val="00954086"/>
    <w:rsid w:val="00954575"/>
    <w:rsid w:val="00956394"/>
    <w:rsid w:val="00962FE0"/>
    <w:rsid w:val="00977631"/>
    <w:rsid w:val="00982284"/>
    <w:rsid w:val="00985671"/>
    <w:rsid w:val="00986D76"/>
    <w:rsid w:val="0099234D"/>
    <w:rsid w:val="00992467"/>
    <w:rsid w:val="0099705B"/>
    <w:rsid w:val="009A1005"/>
    <w:rsid w:val="009A1A54"/>
    <w:rsid w:val="009A287A"/>
    <w:rsid w:val="009A67A5"/>
    <w:rsid w:val="009B1652"/>
    <w:rsid w:val="009B2291"/>
    <w:rsid w:val="009B646E"/>
    <w:rsid w:val="009C027A"/>
    <w:rsid w:val="009C2ACF"/>
    <w:rsid w:val="009C6646"/>
    <w:rsid w:val="009D0C46"/>
    <w:rsid w:val="009D65C2"/>
    <w:rsid w:val="009D74EA"/>
    <w:rsid w:val="009D7E9C"/>
    <w:rsid w:val="009E1D61"/>
    <w:rsid w:val="009E296E"/>
    <w:rsid w:val="009E3306"/>
    <w:rsid w:val="009E76B6"/>
    <w:rsid w:val="009F44FD"/>
    <w:rsid w:val="009F6F29"/>
    <w:rsid w:val="00A01AF5"/>
    <w:rsid w:val="00A056B4"/>
    <w:rsid w:val="00A05E43"/>
    <w:rsid w:val="00A06137"/>
    <w:rsid w:val="00A126F3"/>
    <w:rsid w:val="00A12D3D"/>
    <w:rsid w:val="00A16E4F"/>
    <w:rsid w:val="00A23540"/>
    <w:rsid w:val="00A37675"/>
    <w:rsid w:val="00A439CD"/>
    <w:rsid w:val="00A4512E"/>
    <w:rsid w:val="00A468A2"/>
    <w:rsid w:val="00A549CD"/>
    <w:rsid w:val="00A61360"/>
    <w:rsid w:val="00A654C7"/>
    <w:rsid w:val="00A6751F"/>
    <w:rsid w:val="00A721A9"/>
    <w:rsid w:val="00A82F72"/>
    <w:rsid w:val="00A84951"/>
    <w:rsid w:val="00A9590B"/>
    <w:rsid w:val="00A95F61"/>
    <w:rsid w:val="00AA35F0"/>
    <w:rsid w:val="00AA54FF"/>
    <w:rsid w:val="00AB0E57"/>
    <w:rsid w:val="00AB1C42"/>
    <w:rsid w:val="00AB229E"/>
    <w:rsid w:val="00AB2401"/>
    <w:rsid w:val="00AB40A4"/>
    <w:rsid w:val="00AB77AC"/>
    <w:rsid w:val="00AB79E3"/>
    <w:rsid w:val="00AC0110"/>
    <w:rsid w:val="00AC1CD9"/>
    <w:rsid w:val="00AC5D64"/>
    <w:rsid w:val="00AD1425"/>
    <w:rsid w:val="00AD2D30"/>
    <w:rsid w:val="00AD3354"/>
    <w:rsid w:val="00AD4773"/>
    <w:rsid w:val="00AE0426"/>
    <w:rsid w:val="00AE2635"/>
    <w:rsid w:val="00AE7390"/>
    <w:rsid w:val="00AF00C1"/>
    <w:rsid w:val="00AF2E20"/>
    <w:rsid w:val="00AF6D2A"/>
    <w:rsid w:val="00B062FC"/>
    <w:rsid w:val="00B109AC"/>
    <w:rsid w:val="00B123A6"/>
    <w:rsid w:val="00B20C1A"/>
    <w:rsid w:val="00B20C4B"/>
    <w:rsid w:val="00B258A8"/>
    <w:rsid w:val="00B33B6A"/>
    <w:rsid w:val="00B34C5A"/>
    <w:rsid w:val="00B373D5"/>
    <w:rsid w:val="00B37B90"/>
    <w:rsid w:val="00B46E17"/>
    <w:rsid w:val="00B514B6"/>
    <w:rsid w:val="00B562EC"/>
    <w:rsid w:val="00B566D5"/>
    <w:rsid w:val="00B665EC"/>
    <w:rsid w:val="00B66E21"/>
    <w:rsid w:val="00B66FB9"/>
    <w:rsid w:val="00B676DA"/>
    <w:rsid w:val="00B726C7"/>
    <w:rsid w:val="00B72BD4"/>
    <w:rsid w:val="00B761FB"/>
    <w:rsid w:val="00B86271"/>
    <w:rsid w:val="00B90A45"/>
    <w:rsid w:val="00BA014D"/>
    <w:rsid w:val="00BA2610"/>
    <w:rsid w:val="00BA2DC0"/>
    <w:rsid w:val="00BA5FF9"/>
    <w:rsid w:val="00BA72C2"/>
    <w:rsid w:val="00BB0E98"/>
    <w:rsid w:val="00BB409D"/>
    <w:rsid w:val="00BB6DAE"/>
    <w:rsid w:val="00BC1A2A"/>
    <w:rsid w:val="00BC1BE1"/>
    <w:rsid w:val="00BC2177"/>
    <w:rsid w:val="00BC2A2B"/>
    <w:rsid w:val="00BC7ED3"/>
    <w:rsid w:val="00BD20F8"/>
    <w:rsid w:val="00BD26D9"/>
    <w:rsid w:val="00BD3854"/>
    <w:rsid w:val="00BD4956"/>
    <w:rsid w:val="00BD79F1"/>
    <w:rsid w:val="00BE0565"/>
    <w:rsid w:val="00C013EF"/>
    <w:rsid w:val="00C02418"/>
    <w:rsid w:val="00C04054"/>
    <w:rsid w:val="00C04D92"/>
    <w:rsid w:val="00C12183"/>
    <w:rsid w:val="00C14797"/>
    <w:rsid w:val="00C147CA"/>
    <w:rsid w:val="00C16A7B"/>
    <w:rsid w:val="00C23271"/>
    <w:rsid w:val="00C33E69"/>
    <w:rsid w:val="00C44546"/>
    <w:rsid w:val="00C44957"/>
    <w:rsid w:val="00C5389E"/>
    <w:rsid w:val="00C550FF"/>
    <w:rsid w:val="00C570B4"/>
    <w:rsid w:val="00C634E6"/>
    <w:rsid w:val="00C707A2"/>
    <w:rsid w:val="00C70B73"/>
    <w:rsid w:val="00C74353"/>
    <w:rsid w:val="00C75DB7"/>
    <w:rsid w:val="00C770DD"/>
    <w:rsid w:val="00C832E4"/>
    <w:rsid w:val="00C83317"/>
    <w:rsid w:val="00C83400"/>
    <w:rsid w:val="00C83872"/>
    <w:rsid w:val="00C857BE"/>
    <w:rsid w:val="00C87077"/>
    <w:rsid w:val="00C9329D"/>
    <w:rsid w:val="00CA40F5"/>
    <w:rsid w:val="00CC7774"/>
    <w:rsid w:val="00CE0C91"/>
    <w:rsid w:val="00CE2725"/>
    <w:rsid w:val="00CF2537"/>
    <w:rsid w:val="00CF257C"/>
    <w:rsid w:val="00CF258E"/>
    <w:rsid w:val="00CF301D"/>
    <w:rsid w:val="00CF5C2C"/>
    <w:rsid w:val="00D00C0E"/>
    <w:rsid w:val="00D05182"/>
    <w:rsid w:val="00D2641B"/>
    <w:rsid w:val="00D35CF1"/>
    <w:rsid w:val="00D466C8"/>
    <w:rsid w:val="00D4701D"/>
    <w:rsid w:val="00D514D7"/>
    <w:rsid w:val="00D526AB"/>
    <w:rsid w:val="00D5573B"/>
    <w:rsid w:val="00D5770B"/>
    <w:rsid w:val="00D579DC"/>
    <w:rsid w:val="00D6014A"/>
    <w:rsid w:val="00D61BE6"/>
    <w:rsid w:val="00D73052"/>
    <w:rsid w:val="00D833AF"/>
    <w:rsid w:val="00D90E7E"/>
    <w:rsid w:val="00D91F83"/>
    <w:rsid w:val="00D9288B"/>
    <w:rsid w:val="00D952E6"/>
    <w:rsid w:val="00DA1724"/>
    <w:rsid w:val="00DA2BFE"/>
    <w:rsid w:val="00DA50CE"/>
    <w:rsid w:val="00DA52D0"/>
    <w:rsid w:val="00DB04BA"/>
    <w:rsid w:val="00DC11DA"/>
    <w:rsid w:val="00DC3555"/>
    <w:rsid w:val="00DC66BB"/>
    <w:rsid w:val="00DD7441"/>
    <w:rsid w:val="00DE0F07"/>
    <w:rsid w:val="00DE77C9"/>
    <w:rsid w:val="00DF0380"/>
    <w:rsid w:val="00DF2AE4"/>
    <w:rsid w:val="00DF3BE8"/>
    <w:rsid w:val="00DF55AE"/>
    <w:rsid w:val="00DF744A"/>
    <w:rsid w:val="00E02E04"/>
    <w:rsid w:val="00E06565"/>
    <w:rsid w:val="00E11DAC"/>
    <w:rsid w:val="00E15969"/>
    <w:rsid w:val="00E170A2"/>
    <w:rsid w:val="00E201E9"/>
    <w:rsid w:val="00E21EA8"/>
    <w:rsid w:val="00E26355"/>
    <w:rsid w:val="00E312E3"/>
    <w:rsid w:val="00E31380"/>
    <w:rsid w:val="00E33DF5"/>
    <w:rsid w:val="00E347D7"/>
    <w:rsid w:val="00E3775C"/>
    <w:rsid w:val="00E378AC"/>
    <w:rsid w:val="00E37F3A"/>
    <w:rsid w:val="00E42968"/>
    <w:rsid w:val="00E466FE"/>
    <w:rsid w:val="00E50A78"/>
    <w:rsid w:val="00E54096"/>
    <w:rsid w:val="00E61E1B"/>
    <w:rsid w:val="00E64A73"/>
    <w:rsid w:val="00E70433"/>
    <w:rsid w:val="00E76188"/>
    <w:rsid w:val="00E85C5E"/>
    <w:rsid w:val="00E903C1"/>
    <w:rsid w:val="00EA1BF7"/>
    <w:rsid w:val="00EA60F6"/>
    <w:rsid w:val="00EB0A94"/>
    <w:rsid w:val="00EB33DB"/>
    <w:rsid w:val="00EC1A9D"/>
    <w:rsid w:val="00EC7695"/>
    <w:rsid w:val="00EE0F7D"/>
    <w:rsid w:val="00EE3012"/>
    <w:rsid w:val="00EE3BD1"/>
    <w:rsid w:val="00EE3BE1"/>
    <w:rsid w:val="00EF0460"/>
    <w:rsid w:val="00EF0724"/>
    <w:rsid w:val="00EF3211"/>
    <w:rsid w:val="00EF4DDE"/>
    <w:rsid w:val="00EF7110"/>
    <w:rsid w:val="00EF78F9"/>
    <w:rsid w:val="00F03FDC"/>
    <w:rsid w:val="00F043CF"/>
    <w:rsid w:val="00F10421"/>
    <w:rsid w:val="00F1193D"/>
    <w:rsid w:val="00F13D51"/>
    <w:rsid w:val="00F143BA"/>
    <w:rsid w:val="00F14BD4"/>
    <w:rsid w:val="00F14E7B"/>
    <w:rsid w:val="00F156DA"/>
    <w:rsid w:val="00F175B9"/>
    <w:rsid w:val="00F25DB4"/>
    <w:rsid w:val="00F34FD5"/>
    <w:rsid w:val="00F36CC4"/>
    <w:rsid w:val="00F45C60"/>
    <w:rsid w:val="00F521E7"/>
    <w:rsid w:val="00F54298"/>
    <w:rsid w:val="00F577E0"/>
    <w:rsid w:val="00F61FC3"/>
    <w:rsid w:val="00F64DD2"/>
    <w:rsid w:val="00F64F76"/>
    <w:rsid w:val="00F65BA6"/>
    <w:rsid w:val="00F678B2"/>
    <w:rsid w:val="00F738D9"/>
    <w:rsid w:val="00F74980"/>
    <w:rsid w:val="00F74B6D"/>
    <w:rsid w:val="00F74CCB"/>
    <w:rsid w:val="00F820CB"/>
    <w:rsid w:val="00F833C3"/>
    <w:rsid w:val="00F8477C"/>
    <w:rsid w:val="00F84964"/>
    <w:rsid w:val="00F86B8F"/>
    <w:rsid w:val="00F90EC9"/>
    <w:rsid w:val="00F95CED"/>
    <w:rsid w:val="00FA2E61"/>
    <w:rsid w:val="00FA3FA8"/>
    <w:rsid w:val="00FA4D44"/>
    <w:rsid w:val="00FA6EBD"/>
    <w:rsid w:val="00FA7031"/>
    <w:rsid w:val="00FB08DA"/>
    <w:rsid w:val="00FB7CFB"/>
    <w:rsid w:val="00FC1F5A"/>
    <w:rsid w:val="00FC4FCB"/>
    <w:rsid w:val="00FC7871"/>
    <w:rsid w:val="00FD2FE1"/>
    <w:rsid w:val="00FD387F"/>
    <w:rsid w:val="00FD52D4"/>
    <w:rsid w:val="00FD7BA7"/>
    <w:rsid w:val="00FE46A2"/>
    <w:rsid w:val="00FF42FB"/>
    <w:rsid w:val="00FF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532D"/>
  <w15:docId w15:val="{5EB1DC1D-F9B5-4034-A74C-586F325A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8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A55D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8A55D9"/>
    <w:pPr>
      <w:keepNext/>
      <w:ind w:firstLine="709"/>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738D9"/>
    <w:pPr>
      <w:tabs>
        <w:tab w:val="center" w:pos="4677"/>
        <w:tab w:val="right" w:pos="9355"/>
      </w:tabs>
    </w:pPr>
  </w:style>
  <w:style w:type="character" w:customStyle="1" w:styleId="a4">
    <w:name w:val="Верхний колонтитул Знак"/>
    <w:basedOn w:val="a0"/>
    <w:link w:val="a3"/>
    <w:uiPriority w:val="99"/>
    <w:semiHidden/>
    <w:rsid w:val="00F738D9"/>
    <w:rPr>
      <w:rFonts w:ascii="Times New Roman" w:eastAsia="Times New Roman" w:hAnsi="Times New Roman" w:cs="Times New Roman"/>
      <w:sz w:val="24"/>
      <w:szCs w:val="24"/>
      <w:lang w:eastAsia="ru-RU"/>
    </w:rPr>
  </w:style>
  <w:style w:type="character" w:styleId="a5">
    <w:name w:val="page number"/>
    <w:uiPriority w:val="99"/>
    <w:rsid w:val="00F738D9"/>
  </w:style>
  <w:style w:type="paragraph" w:styleId="a6">
    <w:name w:val="List Paragraph"/>
    <w:basedOn w:val="a"/>
    <w:uiPriority w:val="34"/>
    <w:qFormat/>
    <w:rsid w:val="00F738D9"/>
    <w:pPr>
      <w:ind w:left="720"/>
      <w:contextualSpacing/>
    </w:pPr>
  </w:style>
  <w:style w:type="paragraph" w:styleId="a7">
    <w:name w:val="Body Text Indent"/>
    <w:aliases w:val="Знак1"/>
    <w:basedOn w:val="a"/>
    <w:link w:val="a8"/>
    <w:uiPriority w:val="99"/>
    <w:rsid w:val="00733139"/>
    <w:pPr>
      <w:ind w:firstLine="851"/>
      <w:jc w:val="both"/>
    </w:pPr>
    <w:rPr>
      <w:sz w:val="28"/>
      <w:szCs w:val="20"/>
      <w:lang w:val="x-none" w:eastAsia="x-none"/>
    </w:rPr>
  </w:style>
  <w:style w:type="character" w:customStyle="1" w:styleId="a8">
    <w:name w:val="Основной текст с отступом Знак"/>
    <w:aliases w:val="Знак1 Знак"/>
    <w:basedOn w:val="a0"/>
    <w:link w:val="a7"/>
    <w:uiPriority w:val="99"/>
    <w:rsid w:val="00733139"/>
    <w:rPr>
      <w:rFonts w:ascii="Times New Roman" w:eastAsia="Times New Roman" w:hAnsi="Times New Roman" w:cs="Times New Roman"/>
      <w:sz w:val="28"/>
      <w:szCs w:val="20"/>
      <w:lang w:val="x-none" w:eastAsia="x-none"/>
    </w:rPr>
  </w:style>
  <w:style w:type="paragraph" w:styleId="a9">
    <w:name w:val="Balloon Text"/>
    <w:basedOn w:val="a"/>
    <w:link w:val="aa"/>
    <w:uiPriority w:val="99"/>
    <w:semiHidden/>
    <w:unhideWhenUsed/>
    <w:rsid w:val="004617E4"/>
    <w:rPr>
      <w:rFonts w:ascii="Tahoma" w:hAnsi="Tahoma" w:cs="Tahoma"/>
      <w:sz w:val="16"/>
      <w:szCs w:val="16"/>
    </w:rPr>
  </w:style>
  <w:style w:type="character" w:customStyle="1" w:styleId="aa">
    <w:name w:val="Текст выноски Знак"/>
    <w:basedOn w:val="a0"/>
    <w:link w:val="a9"/>
    <w:uiPriority w:val="99"/>
    <w:semiHidden/>
    <w:rsid w:val="004617E4"/>
    <w:rPr>
      <w:rFonts w:ascii="Tahoma" w:eastAsia="Times New Roman" w:hAnsi="Tahoma" w:cs="Tahoma"/>
      <w:sz w:val="16"/>
      <w:szCs w:val="16"/>
      <w:lang w:eastAsia="ru-RU"/>
    </w:rPr>
  </w:style>
  <w:style w:type="character" w:customStyle="1" w:styleId="10">
    <w:name w:val="Заголовок 1 Знак"/>
    <w:basedOn w:val="a0"/>
    <w:link w:val="1"/>
    <w:uiPriority w:val="99"/>
    <w:rsid w:val="008A55D9"/>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8A55D9"/>
    <w:rPr>
      <w:rFonts w:ascii="Times New Roman" w:eastAsia="Times New Roman" w:hAnsi="Times New Roman" w:cs="Times New Roman"/>
      <w:b/>
      <w:bCs/>
      <w:sz w:val="28"/>
      <w:szCs w:val="28"/>
      <w:lang w:eastAsia="ru-RU"/>
    </w:rPr>
  </w:style>
  <w:style w:type="paragraph" w:customStyle="1" w:styleId="ab">
    <w:basedOn w:val="a"/>
    <w:next w:val="a"/>
    <w:uiPriority w:val="99"/>
    <w:qFormat/>
    <w:rsid w:val="008A55D9"/>
    <w:pPr>
      <w:spacing w:before="240" w:after="60"/>
      <w:jc w:val="center"/>
      <w:outlineLvl w:val="0"/>
    </w:pPr>
    <w:rPr>
      <w:rFonts w:ascii="Cambria" w:hAnsi="Cambria" w:cs="Cambria"/>
      <w:b/>
      <w:bCs/>
      <w:kern w:val="28"/>
      <w:sz w:val="32"/>
      <w:szCs w:val="32"/>
    </w:rPr>
  </w:style>
  <w:style w:type="character" w:customStyle="1" w:styleId="11">
    <w:name w:val="Заголовок Знак1"/>
    <w:link w:val="ac"/>
    <w:uiPriority w:val="99"/>
    <w:rsid w:val="008A55D9"/>
    <w:rPr>
      <w:rFonts w:ascii="Cambria" w:eastAsia="Times New Roman" w:hAnsi="Cambria" w:cs="Cambria"/>
      <w:b/>
      <w:bCs/>
      <w:kern w:val="28"/>
      <w:sz w:val="32"/>
      <w:szCs w:val="32"/>
      <w:lang w:eastAsia="ru-RU"/>
    </w:rPr>
  </w:style>
  <w:style w:type="character" w:styleId="ad">
    <w:name w:val="Emphasis"/>
    <w:uiPriority w:val="99"/>
    <w:qFormat/>
    <w:rsid w:val="008A55D9"/>
    <w:rPr>
      <w:i/>
      <w:iCs/>
    </w:rPr>
  </w:style>
  <w:style w:type="paragraph" w:styleId="ae">
    <w:name w:val="No Spacing"/>
    <w:uiPriority w:val="1"/>
    <w:qFormat/>
    <w:rsid w:val="008A55D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1">
    <w:name w:val="Body Text 2"/>
    <w:aliases w:val="Основной текст 21,Íàäèí ñòèëü,Iaaei noeeu,Body Text 2"/>
    <w:basedOn w:val="a"/>
    <w:link w:val="22"/>
    <w:rsid w:val="008A55D9"/>
    <w:pPr>
      <w:overflowPunct w:val="0"/>
      <w:autoSpaceDE w:val="0"/>
      <w:autoSpaceDN w:val="0"/>
      <w:adjustRightInd w:val="0"/>
      <w:ind w:firstLine="709"/>
      <w:jc w:val="both"/>
    </w:pPr>
  </w:style>
  <w:style w:type="character" w:customStyle="1" w:styleId="22">
    <w:name w:val="Основной текст 2 Знак"/>
    <w:aliases w:val="Основной текст 21 Знак,Íàäèí ñòèëü Знак,Iaaei noeeu Знак,Body Text 2 Знак"/>
    <w:basedOn w:val="a0"/>
    <w:link w:val="21"/>
    <w:rsid w:val="008A55D9"/>
    <w:rPr>
      <w:rFonts w:ascii="Times New Roman" w:eastAsia="Times New Roman" w:hAnsi="Times New Roman" w:cs="Times New Roman"/>
      <w:sz w:val="24"/>
      <w:szCs w:val="24"/>
      <w:lang w:eastAsia="ru-RU"/>
    </w:rPr>
  </w:style>
  <w:style w:type="paragraph" w:customStyle="1" w:styleId="af">
    <w:name w:val="Знак"/>
    <w:basedOn w:val="a"/>
    <w:uiPriority w:val="99"/>
    <w:rsid w:val="008A55D9"/>
    <w:rPr>
      <w:rFonts w:ascii="Verdana" w:hAnsi="Verdana" w:cs="Verdana"/>
      <w:sz w:val="20"/>
      <w:szCs w:val="20"/>
      <w:lang w:val="en-US" w:eastAsia="en-US"/>
    </w:rPr>
  </w:style>
  <w:style w:type="paragraph" w:customStyle="1" w:styleId="af0">
    <w:name w:val="Знак Знак Знак Знак"/>
    <w:basedOn w:val="a"/>
    <w:uiPriority w:val="99"/>
    <w:rsid w:val="008A55D9"/>
    <w:rPr>
      <w:rFonts w:ascii="Verdana" w:hAnsi="Verdana" w:cs="Verdana"/>
      <w:sz w:val="20"/>
      <w:szCs w:val="20"/>
      <w:lang w:val="en-US" w:eastAsia="en-US"/>
    </w:rPr>
  </w:style>
  <w:style w:type="character" w:customStyle="1" w:styleId="af1">
    <w:name w:val="Нижний колонтитул Знак"/>
    <w:link w:val="af2"/>
    <w:uiPriority w:val="99"/>
    <w:semiHidden/>
    <w:rsid w:val="008A55D9"/>
    <w:rPr>
      <w:rFonts w:ascii="Calibri" w:eastAsia="Calibri" w:hAnsi="Calibri" w:cs="Calibri"/>
      <w:sz w:val="24"/>
      <w:szCs w:val="24"/>
    </w:rPr>
  </w:style>
  <w:style w:type="paragraph" w:styleId="af2">
    <w:name w:val="footer"/>
    <w:basedOn w:val="a"/>
    <w:link w:val="af1"/>
    <w:uiPriority w:val="99"/>
    <w:semiHidden/>
    <w:rsid w:val="008A55D9"/>
    <w:pPr>
      <w:tabs>
        <w:tab w:val="center" w:pos="4677"/>
        <w:tab w:val="right" w:pos="9355"/>
      </w:tabs>
    </w:pPr>
    <w:rPr>
      <w:rFonts w:ascii="Calibri" w:eastAsia="Calibri" w:hAnsi="Calibri" w:cs="Calibri"/>
      <w:lang w:eastAsia="en-US"/>
    </w:rPr>
  </w:style>
  <w:style w:type="character" w:customStyle="1" w:styleId="12">
    <w:name w:val="Нижний колонтитул Знак1"/>
    <w:basedOn w:val="a0"/>
    <w:uiPriority w:val="99"/>
    <w:semiHidden/>
    <w:rsid w:val="008A55D9"/>
    <w:rPr>
      <w:rFonts w:ascii="Times New Roman" w:eastAsia="Times New Roman" w:hAnsi="Times New Roman" w:cs="Times New Roman"/>
      <w:sz w:val="24"/>
      <w:szCs w:val="24"/>
      <w:lang w:eastAsia="ru-RU"/>
    </w:rPr>
  </w:style>
  <w:style w:type="paragraph" w:customStyle="1" w:styleId="13">
    <w:name w:val="Знак Знак Знак Знак1"/>
    <w:basedOn w:val="a"/>
    <w:uiPriority w:val="99"/>
    <w:rsid w:val="008A55D9"/>
    <w:rPr>
      <w:rFonts w:ascii="Verdana" w:hAnsi="Verdana" w:cs="Verdana"/>
      <w:sz w:val="20"/>
      <w:szCs w:val="20"/>
      <w:lang w:val="en-US" w:eastAsia="en-US"/>
    </w:rPr>
  </w:style>
  <w:style w:type="paragraph" w:customStyle="1" w:styleId="ConsPlusNonformat">
    <w:name w:val="ConsPlusNonformat"/>
    <w:uiPriority w:val="99"/>
    <w:rsid w:val="008A5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Знак Знак Знак Знак Знак Знак Знак Знак"/>
    <w:basedOn w:val="a"/>
    <w:uiPriority w:val="99"/>
    <w:rsid w:val="008A55D9"/>
    <w:rPr>
      <w:rFonts w:ascii="Verdana" w:hAnsi="Verdana" w:cs="Verdana"/>
      <w:sz w:val="20"/>
      <w:szCs w:val="20"/>
      <w:lang w:val="en-US" w:eastAsia="en-US"/>
    </w:rPr>
  </w:style>
  <w:style w:type="character" w:customStyle="1" w:styleId="3">
    <w:name w:val="Основной текст 3 Знак"/>
    <w:link w:val="30"/>
    <w:uiPriority w:val="99"/>
    <w:semiHidden/>
    <w:rsid w:val="008A55D9"/>
    <w:rPr>
      <w:rFonts w:ascii="Times New Roman" w:eastAsia="Times New Roman" w:hAnsi="Times New Roman" w:cs="Times New Roman"/>
      <w:sz w:val="16"/>
      <w:szCs w:val="16"/>
      <w:lang w:eastAsia="ru-RU"/>
    </w:rPr>
  </w:style>
  <w:style w:type="paragraph" w:styleId="30">
    <w:name w:val="Body Text 3"/>
    <w:basedOn w:val="a"/>
    <w:link w:val="3"/>
    <w:uiPriority w:val="99"/>
    <w:semiHidden/>
    <w:rsid w:val="008A55D9"/>
    <w:pPr>
      <w:spacing w:after="120"/>
    </w:pPr>
    <w:rPr>
      <w:sz w:val="16"/>
      <w:szCs w:val="16"/>
    </w:rPr>
  </w:style>
  <w:style w:type="character" w:customStyle="1" w:styleId="31">
    <w:name w:val="Основной текст 3 Знак1"/>
    <w:basedOn w:val="a0"/>
    <w:uiPriority w:val="99"/>
    <w:semiHidden/>
    <w:rsid w:val="008A55D9"/>
    <w:rPr>
      <w:rFonts w:ascii="Times New Roman" w:eastAsia="Times New Roman" w:hAnsi="Times New Roman" w:cs="Times New Roman"/>
      <w:sz w:val="16"/>
      <w:szCs w:val="16"/>
      <w:lang w:eastAsia="ru-RU"/>
    </w:rPr>
  </w:style>
  <w:style w:type="paragraph" w:styleId="af4">
    <w:name w:val="Normal (Web)"/>
    <w:basedOn w:val="a"/>
    <w:uiPriority w:val="99"/>
    <w:rsid w:val="008A55D9"/>
    <w:pPr>
      <w:textAlignment w:val="top"/>
    </w:pPr>
  </w:style>
  <w:style w:type="character" w:styleId="af5">
    <w:name w:val="Strong"/>
    <w:uiPriority w:val="22"/>
    <w:qFormat/>
    <w:rsid w:val="008A55D9"/>
    <w:rPr>
      <w:b/>
      <w:bCs/>
    </w:rPr>
  </w:style>
  <w:style w:type="paragraph" w:customStyle="1" w:styleId="ConsPlusNormal">
    <w:name w:val="ConsPlusNormal"/>
    <w:rsid w:val="008A55D9"/>
    <w:pPr>
      <w:spacing w:after="0" w:line="240" w:lineRule="auto"/>
      <w:ind w:firstLine="720"/>
    </w:pPr>
    <w:rPr>
      <w:rFonts w:ascii="Arial" w:eastAsia="Times New Roman" w:hAnsi="Arial" w:cs="Times New Roman"/>
      <w:snapToGrid w:val="0"/>
      <w:sz w:val="20"/>
      <w:szCs w:val="20"/>
      <w:lang w:eastAsia="ru-RU"/>
    </w:rPr>
  </w:style>
  <w:style w:type="character" w:customStyle="1" w:styleId="text1">
    <w:name w:val="text1"/>
    <w:rsid w:val="008A55D9"/>
    <w:rPr>
      <w:rFonts w:ascii="Arial" w:hAnsi="Arial" w:cs="Arial" w:hint="default"/>
      <w:sz w:val="18"/>
      <w:szCs w:val="18"/>
    </w:rPr>
  </w:style>
  <w:style w:type="paragraph" w:styleId="ac">
    <w:name w:val="Title"/>
    <w:basedOn w:val="a"/>
    <w:next w:val="a"/>
    <w:link w:val="11"/>
    <w:uiPriority w:val="99"/>
    <w:qFormat/>
    <w:rsid w:val="008A55D9"/>
    <w:pPr>
      <w:contextualSpacing/>
    </w:pPr>
    <w:rPr>
      <w:rFonts w:ascii="Cambria" w:hAnsi="Cambria" w:cs="Cambria"/>
      <w:b/>
      <w:bCs/>
      <w:kern w:val="28"/>
      <w:sz w:val="32"/>
      <w:szCs w:val="32"/>
    </w:rPr>
  </w:style>
  <w:style w:type="character" w:customStyle="1" w:styleId="af6">
    <w:name w:val="Заголовок Знак"/>
    <w:basedOn w:val="a0"/>
    <w:uiPriority w:val="10"/>
    <w:rsid w:val="008A55D9"/>
    <w:rPr>
      <w:rFonts w:asciiTheme="majorHAnsi" w:eastAsiaTheme="majorEastAsia" w:hAnsiTheme="majorHAnsi" w:cstheme="majorBidi"/>
      <w:spacing w:val="-10"/>
      <w:kern w:val="28"/>
      <w:sz w:val="56"/>
      <w:szCs w:val="56"/>
      <w:lang w:eastAsia="ru-RU"/>
    </w:rPr>
  </w:style>
  <w:style w:type="paragraph" w:customStyle="1" w:styleId="af7">
    <w:basedOn w:val="a"/>
    <w:next w:val="a"/>
    <w:link w:val="af8"/>
    <w:uiPriority w:val="99"/>
    <w:qFormat/>
    <w:rsid w:val="00072335"/>
    <w:pPr>
      <w:spacing w:before="240" w:after="60"/>
      <w:jc w:val="center"/>
      <w:outlineLvl w:val="0"/>
    </w:pPr>
    <w:rPr>
      <w:rFonts w:ascii="Cambria" w:hAnsi="Cambria" w:cs="Cambria"/>
      <w:b/>
      <w:bCs/>
      <w:kern w:val="28"/>
      <w:sz w:val="32"/>
      <w:szCs w:val="32"/>
    </w:rPr>
  </w:style>
  <w:style w:type="character" w:customStyle="1" w:styleId="af8">
    <w:name w:val="Название Знак"/>
    <w:link w:val="af7"/>
    <w:uiPriority w:val="99"/>
    <w:rsid w:val="00072335"/>
    <w:rPr>
      <w:rFonts w:ascii="Cambria" w:eastAsia="Times New Roman" w:hAnsi="Cambria" w:cs="Cambria"/>
      <w:b/>
      <w:bCs/>
      <w:kern w:val="28"/>
      <w:sz w:val="32"/>
      <w:szCs w:val="32"/>
      <w:lang w:eastAsia="ru-RU"/>
    </w:rPr>
  </w:style>
  <w:style w:type="paragraph" w:customStyle="1" w:styleId="ConsPlusTitle">
    <w:name w:val="ConsPlusTitle"/>
    <w:rsid w:val="008402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9">
    <w:name w:val="Документ в списке"/>
    <w:basedOn w:val="a"/>
    <w:next w:val="a"/>
    <w:uiPriority w:val="99"/>
    <w:rsid w:val="00E378AC"/>
    <w:pPr>
      <w:autoSpaceDE w:val="0"/>
      <w:autoSpaceDN w:val="0"/>
      <w:adjustRightInd w:val="0"/>
      <w:spacing w:before="120"/>
      <w:ind w:right="300"/>
      <w:jc w:val="both"/>
    </w:pPr>
    <w:rPr>
      <w:rFonts w:ascii="Arial" w:eastAsiaTheme="minorHAnsi" w:hAnsi="Arial" w:cs="Arial"/>
      <w:color w:val="000000"/>
      <w:lang w:eastAsia="en-US"/>
    </w:rPr>
  </w:style>
  <w:style w:type="paragraph" w:customStyle="1" w:styleId="formattext">
    <w:name w:val="formattext"/>
    <w:basedOn w:val="a"/>
    <w:rsid w:val="00E378AC"/>
    <w:pPr>
      <w:spacing w:before="100" w:beforeAutospacing="1" w:after="100" w:afterAutospacing="1"/>
    </w:pPr>
  </w:style>
  <w:style w:type="paragraph" w:customStyle="1" w:styleId="afa">
    <w:name w:val="Текст (справка)"/>
    <w:basedOn w:val="a"/>
    <w:next w:val="a"/>
    <w:uiPriority w:val="99"/>
    <w:rsid w:val="00BA5FF9"/>
    <w:pPr>
      <w:widowControl w:val="0"/>
      <w:autoSpaceDE w:val="0"/>
      <w:autoSpaceDN w:val="0"/>
      <w:adjustRightInd w:val="0"/>
      <w:ind w:left="170" w:right="170"/>
    </w:pPr>
    <w:rPr>
      <w:rFonts w:ascii="Arial" w:eastAsiaTheme="minorEastAsia" w:hAnsi="Arial" w:cs="Arial"/>
    </w:rPr>
  </w:style>
  <w:style w:type="character" w:customStyle="1" w:styleId="afb">
    <w:name w:val="Гипертекстовая ссылка"/>
    <w:basedOn w:val="a0"/>
    <w:uiPriority w:val="99"/>
    <w:rsid w:val="00BA5FF9"/>
    <w:rPr>
      <w:rFonts w:cs="Times New Roman"/>
      <w:b w:val="0"/>
      <w:color w:val="106BBE"/>
    </w:rPr>
  </w:style>
  <w:style w:type="paragraph" w:customStyle="1" w:styleId="ident-bot-2">
    <w:name w:val="ident-bot-2"/>
    <w:basedOn w:val="a"/>
    <w:rsid w:val="00C832E4"/>
    <w:pPr>
      <w:spacing w:before="100" w:beforeAutospacing="1" w:after="100" w:afterAutospacing="1"/>
    </w:pPr>
  </w:style>
  <w:style w:type="character" w:customStyle="1" w:styleId="afc">
    <w:name w:val="Основной текст_"/>
    <w:link w:val="5"/>
    <w:rsid w:val="00A056B4"/>
    <w:rPr>
      <w:sz w:val="23"/>
      <w:szCs w:val="23"/>
      <w:shd w:val="clear" w:color="auto" w:fill="FFFFFF"/>
    </w:rPr>
  </w:style>
  <w:style w:type="paragraph" w:customStyle="1" w:styleId="5">
    <w:name w:val="Основной текст5"/>
    <w:basedOn w:val="a"/>
    <w:link w:val="afc"/>
    <w:rsid w:val="00A056B4"/>
    <w:pPr>
      <w:widowControl w:val="0"/>
      <w:shd w:val="clear" w:color="auto" w:fill="FFFFFF"/>
      <w:spacing w:line="403" w:lineRule="exact"/>
      <w:jc w:val="both"/>
    </w:pPr>
    <w:rPr>
      <w:rFonts w:asciiTheme="minorHAnsi" w:eastAsiaTheme="minorHAnsi" w:hAnsiTheme="minorHAnsi" w:cstheme="minorBidi"/>
      <w:sz w:val="23"/>
      <w:szCs w:val="23"/>
      <w:lang w:eastAsia="en-US"/>
    </w:rPr>
  </w:style>
  <w:style w:type="paragraph" w:customStyle="1" w:styleId="afd">
    <w:name w:val="Заголовок статьи"/>
    <w:basedOn w:val="a"/>
    <w:next w:val="a"/>
    <w:uiPriority w:val="99"/>
    <w:rsid w:val="006471C5"/>
    <w:pPr>
      <w:widowControl w:val="0"/>
      <w:autoSpaceDE w:val="0"/>
      <w:autoSpaceDN w:val="0"/>
      <w:adjustRightInd w:val="0"/>
      <w:ind w:left="1612" w:hanging="892"/>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0688.2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1052;&#1086;&#1080;%20&#1076;&#1086;&#1082;&#1091;&#1084;&#1077;&#1085;&#1090;&#1099;\&#1047;&#1072;&#1082;&#1083;&#1102;&#1095;&#1077;&#1085;&#1080;&#1103;\&#1047;&#1072;&#1082;&#1083;&#1102;&#1095;&#1077;&#1085;&#1080;&#1103;%20&#1058;&#1060;&#1054;&#1052;&#1057;\&#1047;&#1072;&#1082;&#1083;&#1102;&#1095;&#1077;&#1085;&#1080;&#1103;%20&#1058;&#1060;&#1054;&#1052;&#1057;%202019\&#1054;&#1090;&#1095;&#1077;&#1090;%20&#1080;&#1089;&#1087;&#1086;&#1083;&#1085;&#1077;&#1085;&#1080;&#1077;%20&#1073;&#1102;&#1076;&#1078;&#1077;&#1090;&#1072;%20&#1058;&#1060;&#1054;&#1052;&#1057;%202018\&#1076;&#1080;&#1072;&#1075;&#1088;&#1072;&#1084;&#1084;&#1099;%20&#1058;&#1060;&#1054;&#1052;&#1057;%20&#1082;%20&#1073;&#1102;&#1076;&#1078;&#1077;&#1090;&#1091;%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052;&#1086;&#1080;%20&#1076;&#1086;&#1082;&#1091;&#1084;&#1077;&#1085;&#1090;&#1099;\&#1047;&#1072;&#1082;&#1083;&#1102;&#1095;&#1077;&#1085;&#1080;&#1103;\&#1047;&#1072;&#1082;&#1083;&#1102;&#1095;&#1077;&#1085;&#1080;&#1103;%20&#1058;&#1060;&#1054;&#1052;&#1057;\&#1047;&#1072;&#1082;&#1083;&#1102;&#1095;&#1077;&#1085;&#1080;&#1103;%20&#1058;&#1060;&#1054;&#1052;&#1057;%202019\&#1054;&#1090;&#1095;&#1077;&#1090;%20&#1080;&#1089;&#1087;&#1086;&#1083;&#1085;&#1077;&#1085;&#1080;&#1077;%20&#1073;&#1102;&#1076;&#1078;&#1077;&#1090;&#1072;%20&#1058;&#1060;&#1054;&#1052;&#1057;%202018\&#1076;&#1080;&#1072;&#1075;&#1088;&#1072;&#1084;&#1084;&#1099;%20&#1058;&#1060;&#1054;&#1052;&#1057;%20&#1082;%20&#1073;&#1102;&#1076;&#1078;&#1077;&#1090;&#1091;%2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D:\&#1052;&#1086;&#1080;%20&#1076;&#1086;&#1082;&#1091;&#1084;&#1077;&#1085;&#1090;&#1099;\&#1047;&#1072;&#1082;&#1083;&#1102;&#1095;&#1077;&#1085;&#1080;&#1103;\&#1047;&#1072;&#1082;&#1083;&#1102;&#1095;&#1077;&#1085;&#1080;&#1103;%20&#1058;&#1060;&#1054;&#1052;&#1057;\&#1047;&#1072;&#1082;&#1083;&#1102;&#1095;&#1077;&#1085;&#1080;&#1103;%20&#1058;&#1060;&#1054;&#1052;&#1057;%202019\&#1054;&#1090;&#1095;&#1077;&#1090;%20&#1080;&#1089;&#1087;&#1086;&#1083;&#1085;&#1077;&#1085;&#1080;&#1077;%20&#1073;&#1102;&#1076;&#1078;&#1077;&#1090;&#1072;%20&#1058;&#1060;&#1054;&#1052;&#1057;%202018\&#1076;&#1080;&#1072;&#1075;&#1088;&#1072;&#1084;&#1084;&#1099;%20&#1058;&#1060;&#1054;&#1052;&#1057;%20&#1082;%20&#1073;&#1102;&#1076;&#1078;&#1077;&#1090;&#1091;%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'фин облбюджет 2018'!$A$1:$C$1</c:f>
              <c:strCache>
                <c:ptCount val="3"/>
                <c:pt idx="0">
                  <c:v>2016 год (факт)</c:v>
                </c:pt>
                <c:pt idx="1">
                  <c:v>2017 год (факт)</c:v>
                </c:pt>
                <c:pt idx="2">
                  <c:v>2018 год (факт)</c:v>
                </c:pt>
              </c:strCache>
            </c:strRef>
          </c:cat>
          <c:val>
            <c:numRef>
              <c:f>'фин облбюджет 2018'!$A$2:$C$2</c:f>
              <c:numCache>
                <c:formatCode>0.0</c:formatCode>
                <c:ptCount val="3"/>
                <c:pt idx="0">
                  <c:v>152.9</c:v>
                </c:pt>
                <c:pt idx="1">
                  <c:v>65.099999999999994</c:v>
                </c:pt>
                <c:pt idx="2">
                  <c:v>45</c:v>
                </c:pt>
              </c:numCache>
            </c:numRef>
          </c:val>
          <c:extLst>
            <c:ext xmlns:c16="http://schemas.microsoft.com/office/drawing/2014/chart" uri="{C3380CC4-5D6E-409C-BE32-E72D297353CC}">
              <c16:uniqueId val="{00000000-FCFE-46EE-8718-C1DF39ED2284}"/>
            </c:ext>
          </c:extLst>
        </c:ser>
        <c:dLbls>
          <c:dLblPos val="outEnd"/>
          <c:showLegendKey val="0"/>
          <c:showVal val="1"/>
          <c:showCatName val="0"/>
          <c:showSerName val="0"/>
          <c:showPercent val="0"/>
          <c:showBubbleSize val="0"/>
        </c:dLbls>
        <c:gapWidth val="219"/>
        <c:overlap val="-27"/>
        <c:axId val="99474432"/>
        <c:axId val="99953472"/>
      </c:barChart>
      <c:catAx>
        <c:axId val="9947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99953472"/>
        <c:crosses val="autoZero"/>
        <c:auto val="1"/>
        <c:lblAlgn val="ctr"/>
        <c:lblOffset val="100"/>
        <c:noMultiLvlLbl val="0"/>
      </c:catAx>
      <c:valAx>
        <c:axId val="999534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474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'кредиторская ОМС'!$A$1:$C$1</c:f>
              <c:strCache>
                <c:ptCount val="3"/>
                <c:pt idx="0">
                  <c:v>на 01.01.2017</c:v>
                </c:pt>
                <c:pt idx="1">
                  <c:v>на 01.01.2018</c:v>
                </c:pt>
                <c:pt idx="2">
                  <c:v>на 01.01.2019</c:v>
                </c:pt>
              </c:strCache>
            </c:strRef>
          </c:cat>
          <c:val>
            <c:numRef>
              <c:f>'кредиторская ОМС'!$A$2:$C$2</c:f>
              <c:numCache>
                <c:formatCode>0.0</c:formatCode>
                <c:ptCount val="3"/>
                <c:pt idx="0">
                  <c:v>557.20000000000005</c:v>
                </c:pt>
                <c:pt idx="1">
                  <c:v>1591.3</c:v>
                </c:pt>
                <c:pt idx="2">
                  <c:v>1967.1</c:v>
                </c:pt>
              </c:numCache>
            </c:numRef>
          </c:val>
          <c:extLst>
            <c:ext xmlns:c16="http://schemas.microsoft.com/office/drawing/2014/chart" uri="{C3380CC4-5D6E-409C-BE32-E72D297353CC}">
              <c16:uniqueId val="{00000000-BF7F-4273-A2E4-0E607B3378E4}"/>
            </c:ext>
          </c:extLst>
        </c:ser>
        <c:dLbls>
          <c:dLblPos val="outEnd"/>
          <c:showLegendKey val="0"/>
          <c:showVal val="1"/>
          <c:showCatName val="0"/>
          <c:showSerName val="0"/>
          <c:showPercent val="0"/>
          <c:showBubbleSize val="0"/>
        </c:dLbls>
        <c:gapWidth val="219"/>
        <c:overlap val="-27"/>
        <c:axId val="99473408"/>
        <c:axId val="99945856"/>
      </c:barChart>
      <c:catAx>
        <c:axId val="9947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99945856"/>
        <c:crosses val="autoZero"/>
        <c:auto val="1"/>
        <c:lblAlgn val="ctr"/>
        <c:lblOffset val="100"/>
        <c:noMultiLvlLbl val="0"/>
      </c:catAx>
      <c:valAx>
        <c:axId val="999458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473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350802071191246E-2"/>
          <c:y val="5.9275143798514549E-2"/>
          <c:w val="0.8974941123296144"/>
          <c:h val="0.75554447981236383"/>
        </c:manualLayout>
      </c:layout>
      <c:barChart>
        <c:barDir val="col"/>
        <c:grouping val="clustered"/>
        <c:varyColors val="0"/>
        <c:ser>
          <c:idx val="0"/>
          <c:order val="0"/>
          <c:tx>
            <c:strRef>
              <c:f>Лист1!$A$3</c:f>
              <c:strCache>
                <c:ptCount val="1"/>
                <c:pt idx="0">
                  <c:v>на оплату труда</c:v>
                </c:pt>
              </c:strCache>
            </c:strRef>
          </c:tx>
          <c:spPr>
            <a:solidFill>
              <a:schemeClr val="accent1"/>
            </a:solidFill>
            <a:ln>
              <a:noFill/>
            </a:ln>
            <a:effectLst/>
          </c:spPr>
          <c:invertIfNegative val="0"/>
          <c:dLbls>
            <c:dLbl>
              <c:idx val="0"/>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7F3F7D29-F24C-463A-B9E4-6E02FB78250B}" type="VALUE">
                      <a:rPr lang="en-US"/>
                      <a:pPr>
                        <a:defRPr sz="900" b="1" i="0" u="none" strike="noStrike" kern="1200" baseline="0">
                          <a:solidFill>
                            <a:sysClr val="windowText" lastClr="000000"/>
                          </a:solidFill>
                          <a:latin typeface="+mn-lt"/>
                          <a:ea typeface="+mn-ea"/>
                          <a:cs typeface="+mn-cs"/>
                        </a:defRPr>
                      </a:pPr>
                      <a:t>[ЗНАЧЕНИЕ]</a:t>
                    </a:fld>
                    <a:r>
                      <a:rPr lang="en-US"/>
                      <a:t> </a:t>
                    </a:r>
                  </a:p>
                  <a:p>
                    <a:pPr>
                      <a:defRPr sz="900" b="1" i="0" u="none" strike="noStrike" kern="1200" baseline="0">
                        <a:solidFill>
                          <a:sysClr val="windowText" lastClr="000000"/>
                        </a:solidFill>
                        <a:latin typeface="+mn-lt"/>
                        <a:ea typeface="+mn-ea"/>
                        <a:cs typeface="+mn-cs"/>
                      </a:defRPr>
                    </a:pPr>
                    <a:r>
                      <a:rPr lang="en-US"/>
                      <a:t>(61,6%)</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2-EE83-4951-BB51-9BA9F3FA902E}"/>
                </c:ext>
              </c:extLst>
            </c:dLbl>
            <c:dLbl>
              <c:idx val="1"/>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46D9A251-EB4F-4E0B-BE4F-7F0BE745171C}" type="VALUE">
                      <a:rPr lang="en-US"/>
                      <a:pPr>
                        <a:defRPr sz="900" b="1" i="0" u="none" strike="noStrike" kern="1200" baseline="0">
                          <a:solidFill>
                            <a:sysClr val="windowText" lastClr="000000"/>
                          </a:solidFill>
                          <a:latin typeface="+mn-lt"/>
                          <a:ea typeface="+mn-ea"/>
                          <a:cs typeface="+mn-cs"/>
                        </a:defRPr>
                      </a:pPr>
                      <a:t>[ЗНАЧЕНИЕ]</a:t>
                    </a:fld>
                    <a:endParaRPr lang="en-US"/>
                  </a:p>
                  <a:p>
                    <a:pPr>
                      <a:defRPr sz="900" b="1" i="0" u="none" strike="noStrike" kern="1200" baseline="0">
                        <a:solidFill>
                          <a:sysClr val="windowText" lastClr="000000"/>
                        </a:solidFill>
                        <a:latin typeface="+mn-lt"/>
                        <a:ea typeface="+mn-ea"/>
                        <a:cs typeface="+mn-cs"/>
                      </a:defRPr>
                    </a:pPr>
                    <a:r>
                      <a:rPr lang="en-US"/>
                      <a:t> (67,1%)</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4-EE83-4951-BB51-9BA9F3FA902E}"/>
                </c:ext>
              </c:extLst>
            </c:dLbl>
            <c:dLbl>
              <c:idx val="2"/>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B2314C8D-9F31-43EC-AB84-213516066DB4}" type="VALUE">
                      <a:rPr lang="en-US"/>
                      <a:pPr>
                        <a:defRPr sz="900" b="1" i="0" u="none" strike="noStrike" kern="1200" baseline="0">
                          <a:solidFill>
                            <a:sysClr val="windowText" lastClr="000000"/>
                          </a:solidFill>
                          <a:latin typeface="+mn-lt"/>
                          <a:ea typeface="+mn-ea"/>
                          <a:cs typeface="+mn-cs"/>
                        </a:defRPr>
                      </a:pPr>
                      <a:t>[ЗНАЧЕНИЕ]</a:t>
                    </a:fld>
                    <a:endParaRPr lang="en-US"/>
                  </a:p>
                  <a:p>
                    <a:pPr>
                      <a:defRPr sz="900" b="1" i="0" u="none" strike="noStrike" kern="1200" baseline="0">
                        <a:solidFill>
                          <a:sysClr val="windowText" lastClr="000000"/>
                        </a:solidFill>
                        <a:latin typeface="+mn-lt"/>
                        <a:ea typeface="+mn-ea"/>
                        <a:cs typeface="+mn-cs"/>
                      </a:defRPr>
                    </a:pPr>
                    <a:r>
                      <a:rPr lang="en-US"/>
                      <a:t> (65,8%)</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6-EE83-4951-BB51-9BA9F3FA902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Лист1!$B$2:$D$2</c:f>
              <c:strCache>
                <c:ptCount val="3"/>
                <c:pt idx="0">
                  <c:v>2016 объём расходов 10950,4</c:v>
                </c:pt>
                <c:pt idx="1">
                  <c:v>2017 объём расходов 10715,6</c:v>
                </c:pt>
                <c:pt idx="2">
                  <c:v>2018 объём расходов 12747,7</c:v>
                </c:pt>
              </c:strCache>
            </c:strRef>
          </c:cat>
          <c:val>
            <c:numRef>
              <c:f>Лист1!$B$3:$D$3</c:f>
              <c:numCache>
                <c:formatCode>0.0</c:formatCode>
                <c:ptCount val="3"/>
                <c:pt idx="0">
                  <c:v>6740.5</c:v>
                </c:pt>
                <c:pt idx="1">
                  <c:v>7194.9</c:v>
                </c:pt>
                <c:pt idx="2">
                  <c:v>8382.2000000000007</c:v>
                </c:pt>
              </c:numCache>
            </c:numRef>
          </c:val>
          <c:extLst>
            <c:ext xmlns:c16="http://schemas.microsoft.com/office/drawing/2014/chart" uri="{C3380CC4-5D6E-409C-BE32-E72D297353CC}">
              <c16:uniqueId val="{00000000-EE83-4951-BB51-9BA9F3FA902E}"/>
            </c:ext>
          </c:extLst>
        </c:ser>
        <c:ser>
          <c:idx val="1"/>
          <c:order val="1"/>
          <c:tx>
            <c:strRef>
              <c:f>Лист1!$A$4</c:f>
              <c:strCache>
                <c:ptCount val="1"/>
                <c:pt idx="0">
                  <c:v>на медизделия</c:v>
                </c:pt>
              </c:strCache>
            </c:strRef>
          </c:tx>
          <c:spPr>
            <a:solidFill>
              <a:schemeClr val="accent2"/>
            </a:solidFill>
            <a:ln>
              <a:noFill/>
            </a:ln>
            <a:effectLst/>
          </c:spPr>
          <c:invertIfNegative val="0"/>
          <c:dLbls>
            <c:dLbl>
              <c:idx val="0"/>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177FFE4D-E1E0-4BEE-934F-2171B8CC0065}" type="VALUE">
                      <a:rPr lang="en-US"/>
                      <a:pPr>
                        <a:defRPr sz="900" b="1" i="0" u="none" strike="noStrike" kern="1200" baseline="0">
                          <a:solidFill>
                            <a:sysClr val="windowText" lastClr="000000"/>
                          </a:solidFill>
                          <a:latin typeface="+mn-lt"/>
                          <a:ea typeface="+mn-ea"/>
                          <a:cs typeface="+mn-cs"/>
                        </a:defRPr>
                      </a:pPr>
                      <a:t>[ЗНАЧЕНИЕ]</a:t>
                    </a:fld>
                    <a:endParaRPr lang="en-US"/>
                  </a:p>
                  <a:p>
                    <a:pPr>
                      <a:defRPr sz="900" b="1" i="0" u="none" strike="noStrike" kern="1200" baseline="0">
                        <a:solidFill>
                          <a:sysClr val="windowText" lastClr="000000"/>
                        </a:solidFill>
                        <a:latin typeface="+mn-lt"/>
                        <a:ea typeface="+mn-ea"/>
                        <a:cs typeface="+mn-cs"/>
                      </a:defRPr>
                    </a:pPr>
                    <a:r>
                      <a:rPr lang="en-US" baseline="0"/>
                      <a:t> (</a:t>
                    </a:r>
                    <a:r>
                      <a:rPr lang="en-US"/>
                      <a:t>12,1%)</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3-EE83-4951-BB51-9BA9F3FA902E}"/>
                </c:ext>
              </c:extLst>
            </c:dLbl>
            <c:dLbl>
              <c:idx val="1"/>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90537FB3-F3DC-4CDD-A6B7-D0C2D392EF1A}" type="VALUE">
                      <a:rPr lang="en-US"/>
                      <a:pPr>
                        <a:defRPr sz="900" b="1" i="0" u="none" strike="noStrike" kern="1200" baseline="0">
                          <a:solidFill>
                            <a:sysClr val="windowText" lastClr="000000"/>
                          </a:solidFill>
                          <a:latin typeface="+mn-lt"/>
                          <a:ea typeface="+mn-ea"/>
                          <a:cs typeface="+mn-cs"/>
                        </a:defRPr>
                      </a:pPr>
                      <a:t>[ЗНАЧЕНИЕ]</a:t>
                    </a:fld>
                    <a:endParaRPr lang="en-US"/>
                  </a:p>
                  <a:p>
                    <a:pPr>
                      <a:defRPr sz="900" b="1" i="0" u="none" strike="noStrike" kern="1200" baseline="0">
                        <a:solidFill>
                          <a:sysClr val="windowText" lastClr="000000"/>
                        </a:solidFill>
                        <a:latin typeface="+mn-lt"/>
                        <a:ea typeface="+mn-ea"/>
                        <a:cs typeface="+mn-cs"/>
                      </a:defRPr>
                    </a:pPr>
                    <a:r>
                      <a:rPr lang="en-US"/>
                      <a:t> (11,5%)</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5-EE83-4951-BB51-9BA9F3FA902E}"/>
                </c:ext>
              </c:extLst>
            </c:dLbl>
            <c:dLbl>
              <c:idx val="2"/>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fld id="{56497620-98D0-495B-82BA-8D762D65C9DB}" type="VALUE">
                      <a:rPr lang="en-US"/>
                      <a:pPr>
                        <a:defRPr sz="900" b="1" i="0" u="none" strike="noStrike" kern="1200" baseline="0">
                          <a:solidFill>
                            <a:sysClr val="windowText" lastClr="000000"/>
                          </a:solidFill>
                          <a:latin typeface="+mn-lt"/>
                          <a:ea typeface="+mn-ea"/>
                          <a:cs typeface="+mn-cs"/>
                        </a:defRPr>
                      </a:pPr>
                      <a:t>[ЗНАЧЕНИЕ]</a:t>
                    </a:fld>
                    <a:endParaRPr lang="en-US"/>
                  </a:p>
                  <a:p>
                    <a:pPr>
                      <a:defRPr sz="900" b="1" i="0" u="none" strike="noStrike" kern="1200" baseline="0">
                        <a:solidFill>
                          <a:sysClr val="windowText" lastClr="000000"/>
                        </a:solidFill>
                        <a:latin typeface="+mn-lt"/>
                        <a:ea typeface="+mn-ea"/>
                        <a:cs typeface="+mn-cs"/>
                      </a:defRPr>
                    </a:pPr>
                    <a:r>
                      <a:rPr lang="en-US"/>
                      <a:t> (12,0%)</a:t>
                    </a:r>
                  </a:p>
                </c:rich>
              </c:tx>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7-EE83-4951-BB51-9BA9F3FA902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Лист1!$B$2:$D$2</c:f>
              <c:strCache>
                <c:ptCount val="3"/>
                <c:pt idx="0">
                  <c:v>2016 объём расходов 10950,4</c:v>
                </c:pt>
                <c:pt idx="1">
                  <c:v>2017 объём расходов 10715,6</c:v>
                </c:pt>
                <c:pt idx="2">
                  <c:v>2018 объём расходов 12747,7</c:v>
                </c:pt>
              </c:strCache>
            </c:strRef>
          </c:cat>
          <c:val>
            <c:numRef>
              <c:f>Лист1!$B$4:$D$4</c:f>
              <c:numCache>
                <c:formatCode>0.0</c:formatCode>
                <c:ptCount val="3"/>
                <c:pt idx="0">
                  <c:v>1320.4</c:v>
                </c:pt>
                <c:pt idx="1">
                  <c:v>1229</c:v>
                </c:pt>
                <c:pt idx="2">
                  <c:v>1524.7</c:v>
                </c:pt>
              </c:numCache>
            </c:numRef>
          </c:val>
          <c:extLst>
            <c:ext xmlns:c16="http://schemas.microsoft.com/office/drawing/2014/chart" uri="{C3380CC4-5D6E-409C-BE32-E72D297353CC}">
              <c16:uniqueId val="{00000001-EE83-4951-BB51-9BA9F3FA902E}"/>
            </c:ext>
          </c:extLst>
        </c:ser>
        <c:dLbls>
          <c:dLblPos val="outEnd"/>
          <c:showLegendKey val="0"/>
          <c:showVal val="1"/>
          <c:showCatName val="0"/>
          <c:showSerName val="0"/>
          <c:showPercent val="0"/>
          <c:showBubbleSize val="0"/>
        </c:dLbls>
        <c:gapWidth val="219"/>
        <c:overlap val="-27"/>
        <c:axId val="99474944"/>
        <c:axId val="100999168"/>
      </c:barChart>
      <c:catAx>
        <c:axId val="99474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999168"/>
        <c:crosses val="autoZero"/>
        <c:auto val="1"/>
        <c:lblAlgn val="ctr"/>
        <c:lblOffset val="100"/>
        <c:noMultiLvlLbl val="0"/>
      </c:catAx>
      <c:valAx>
        <c:axId val="100999168"/>
        <c:scaling>
          <c:orientation val="minMax"/>
          <c:max val="95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9474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lgn="just">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DA67-87B2-4AC1-8FAC-FAAB5719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24</Pages>
  <Words>9680</Words>
  <Characters>55181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sp517-5</cp:lastModifiedBy>
  <cp:revision>36</cp:revision>
  <cp:lastPrinted>2019-05-16T07:20:00Z</cp:lastPrinted>
  <dcterms:created xsi:type="dcterms:W3CDTF">2019-05-08T07:31:00Z</dcterms:created>
  <dcterms:modified xsi:type="dcterms:W3CDTF">2019-05-16T07:23:00Z</dcterms:modified>
</cp:coreProperties>
</file>