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A12" w:rsidRDefault="005E6A12" w:rsidP="005E6A12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A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Выступление </w:t>
      </w:r>
      <w:r w:rsidRPr="005E6A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Председателя Счетной палаты Ульяновской области </w:t>
      </w:r>
      <w:r w:rsidRPr="005E6A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5E6A12">
        <w:rPr>
          <w:rFonts w:ascii="Times New Roman" w:eastAsia="Times New Roman" w:hAnsi="Times New Roman"/>
          <w:b/>
          <w:sz w:val="28"/>
          <w:szCs w:val="28"/>
          <w:lang w:eastAsia="ru-RU"/>
        </w:rPr>
        <w:t>И.И. Егорова «Деятельность областного Совета контрольно-счетн</w:t>
      </w:r>
      <w:r w:rsidRPr="005E6A12">
        <w:rPr>
          <w:rFonts w:ascii="Times New Roman" w:eastAsia="Times New Roman" w:hAnsi="Times New Roman"/>
          <w:b/>
          <w:sz w:val="28"/>
          <w:szCs w:val="28"/>
          <w:lang w:eastAsia="ru-RU"/>
        </w:rPr>
        <w:t>ых органов Ульяновской области»</w:t>
      </w:r>
    </w:p>
    <w:p w:rsidR="005E6A12" w:rsidRPr="005E6A12" w:rsidRDefault="005E6A12" w:rsidP="005E6A12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2280" w:rsidRDefault="000053A6" w:rsidP="0093228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можно выделить</w:t>
      </w:r>
      <w:r w:rsidR="00932280"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rFonts w:ascii="Times New Roman" w:hAnsi="Times New Roman"/>
          <w:sz w:val="28"/>
          <w:szCs w:val="28"/>
        </w:rPr>
        <w:t>гла</w:t>
      </w:r>
      <w:r w:rsidR="0093228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 w:rsidR="00932280">
        <w:rPr>
          <w:rFonts w:ascii="Times New Roman" w:hAnsi="Times New Roman"/>
          <w:sz w:val="28"/>
          <w:szCs w:val="28"/>
        </w:rPr>
        <w:t>ые проблемы</w:t>
      </w:r>
      <w:r w:rsidRPr="000053A6">
        <w:rPr>
          <w:rFonts w:ascii="Times New Roman" w:hAnsi="Times New Roman"/>
          <w:sz w:val="28"/>
          <w:szCs w:val="28"/>
        </w:rPr>
        <w:t xml:space="preserve"> </w:t>
      </w:r>
      <w:r w:rsidR="008335C0">
        <w:rPr>
          <w:rFonts w:ascii="Times New Roman" w:hAnsi="Times New Roman"/>
          <w:sz w:val="28"/>
          <w:szCs w:val="28"/>
        </w:rPr>
        <w:t>в деятельности муниципальных</w:t>
      </w:r>
      <w:r w:rsidR="008335C0" w:rsidRPr="00690264">
        <w:rPr>
          <w:rFonts w:ascii="Times New Roman" w:hAnsi="Times New Roman"/>
          <w:sz w:val="28"/>
          <w:szCs w:val="28"/>
        </w:rPr>
        <w:t xml:space="preserve"> </w:t>
      </w:r>
      <w:r w:rsidR="008335C0">
        <w:rPr>
          <w:rFonts w:ascii="Times New Roman" w:hAnsi="Times New Roman"/>
          <w:sz w:val="28"/>
          <w:szCs w:val="28"/>
        </w:rPr>
        <w:t>к</w:t>
      </w:r>
      <w:r w:rsidR="008335C0" w:rsidRPr="00314582">
        <w:rPr>
          <w:rFonts w:ascii="Times New Roman" w:hAnsi="Times New Roman"/>
          <w:sz w:val="28"/>
          <w:szCs w:val="28"/>
        </w:rPr>
        <w:t>онтрольно-счётные орган</w:t>
      </w:r>
      <w:r w:rsidR="008335C0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России</w:t>
      </w:r>
      <w:r w:rsidR="00932280">
        <w:rPr>
          <w:rFonts w:ascii="Times New Roman" w:hAnsi="Times New Roman"/>
          <w:sz w:val="28"/>
          <w:szCs w:val="28"/>
        </w:rPr>
        <w:t>:</w:t>
      </w:r>
    </w:p>
    <w:p w:rsidR="00932280" w:rsidRPr="00542413" w:rsidRDefault="00932280" w:rsidP="00932280">
      <w:pPr>
        <w:numPr>
          <w:ilvl w:val="0"/>
          <w:numId w:val="5"/>
        </w:numPr>
        <w:ind w:left="0" w:firstLine="774"/>
        <w:rPr>
          <w:rFonts w:ascii="Times New Roman" w:hAnsi="Times New Roman"/>
          <w:sz w:val="28"/>
          <w:szCs w:val="28"/>
        </w:rPr>
      </w:pPr>
      <w:r w:rsidRPr="00542413">
        <w:rPr>
          <w:rFonts w:ascii="Times New Roman" w:hAnsi="Times New Roman"/>
          <w:bCs/>
          <w:sz w:val="28"/>
          <w:szCs w:val="28"/>
        </w:rPr>
        <w:t>Малочисленность и недостаточно высокий уровень профессиональной подготовки сотрудников муниципальных контрольно-счётных органов. А</w:t>
      </w:r>
      <w:r w:rsidRPr="00542413">
        <w:rPr>
          <w:rFonts w:ascii="Times New Roman" w:hAnsi="Times New Roman"/>
          <w:sz w:val="28"/>
          <w:szCs w:val="28"/>
        </w:rPr>
        <w:t>ктуальной была проблема стабильности кадрового состава МКСО</w:t>
      </w:r>
      <w:r>
        <w:rPr>
          <w:rFonts w:ascii="Times New Roman" w:hAnsi="Times New Roman"/>
          <w:sz w:val="28"/>
          <w:szCs w:val="28"/>
        </w:rPr>
        <w:t>;</w:t>
      </w:r>
      <w:r w:rsidRPr="00542413">
        <w:rPr>
          <w:rFonts w:ascii="Times New Roman" w:hAnsi="Times New Roman"/>
          <w:sz w:val="28"/>
          <w:szCs w:val="28"/>
        </w:rPr>
        <w:t xml:space="preserve"> </w:t>
      </w:r>
    </w:p>
    <w:p w:rsidR="00932280" w:rsidRDefault="00932280" w:rsidP="00932280">
      <w:pPr>
        <w:numPr>
          <w:ilvl w:val="0"/>
          <w:numId w:val="5"/>
        </w:numPr>
        <w:ind w:left="0" w:firstLine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42413">
        <w:rPr>
          <w:rFonts w:ascii="Times New Roman" w:hAnsi="Times New Roman"/>
          <w:sz w:val="28"/>
          <w:szCs w:val="28"/>
        </w:rPr>
        <w:t>евысокий уровень оплаты труда муниципальных контролёров, их слабое матер</w:t>
      </w:r>
      <w:r>
        <w:rPr>
          <w:rFonts w:ascii="Times New Roman" w:hAnsi="Times New Roman"/>
          <w:sz w:val="28"/>
          <w:szCs w:val="28"/>
        </w:rPr>
        <w:t>иально-техническое обеспечение;</w:t>
      </w:r>
    </w:p>
    <w:p w:rsidR="00932280" w:rsidRPr="009F79EA" w:rsidRDefault="00932280" w:rsidP="00932280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151BFE">
        <w:rPr>
          <w:rFonts w:ascii="Times New Roman" w:hAnsi="Times New Roman"/>
          <w:bCs/>
          <w:sz w:val="28"/>
          <w:szCs w:val="28"/>
        </w:rPr>
        <w:t>Острый дефицит методических материалов для муниципальных контролёров;</w:t>
      </w:r>
    </w:p>
    <w:p w:rsidR="00932280" w:rsidRPr="00151BFE" w:rsidRDefault="00932280" w:rsidP="00932280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151BFE">
        <w:rPr>
          <w:rFonts w:ascii="Times New Roman" w:hAnsi="Times New Roman"/>
          <w:bCs/>
          <w:sz w:val="28"/>
          <w:szCs w:val="28"/>
        </w:rPr>
        <w:t>Недостаточно жёсткий контроль хода исполнения направленных МКСО предписаний по исправлению выявленных финансовых нарушений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32280" w:rsidRPr="00151BFE" w:rsidRDefault="00932280" w:rsidP="00932280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151BFE">
        <w:rPr>
          <w:rFonts w:ascii="Times New Roman" w:hAnsi="Times New Roman"/>
          <w:bCs/>
          <w:sz w:val="28"/>
          <w:szCs w:val="28"/>
        </w:rPr>
        <w:t>Недостаточная гласность в работе органов муниципального финансового контроля;</w:t>
      </w:r>
    </w:p>
    <w:p w:rsidR="00932280" w:rsidRPr="00151BFE" w:rsidRDefault="00932280" w:rsidP="00932280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151BFE">
        <w:rPr>
          <w:rFonts w:ascii="Times New Roman" w:hAnsi="Times New Roman"/>
          <w:bCs/>
          <w:sz w:val="28"/>
          <w:szCs w:val="28"/>
        </w:rPr>
        <w:t>Дублирование проверок органами внутреннего и внешнего финансового контроля на уровне муниципалитетов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E21F2" w:rsidRDefault="00FE21F2" w:rsidP="00FE21F2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14582">
        <w:rPr>
          <w:sz w:val="28"/>
          <w:szCs w:val="28"/>
        </w:rPr>
        <w:t xml:space="preserve"> 2007 год</w:t>
      </w:r>
      <w:r>
        <w:rPr>
          <w:sz w:val="28"/>
          <w:szCs w:val="28"/>
        </w:rPr>
        <w:t>у</w:t>
      </w:r>
      <w:r w:rsidRPr="00314582">
        <w:rPr>
          <w:sz w:val="28"/>
          <w:szCs w:val="28"/>
        </w:rPr>
        <w:t xml:space="preserve"> создан Областной Совет органов внешнего финансового контроля </w:t>
      </w:r>
      <w:r w:rsidRPr="00FE1223">
        <w:rPr>
          <w:b/>
          <w:sz w:val="28"/>
          <w:szCs w:val="28"/>
        </w:rPr>
        <w:t>(далее – Совет)</w:t>
      </w:r>
      <w:r w:rsidRPr="007072B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072BC">
        <w:rPr>
          <w:sz w:val="28"/>
          <w:szCs w:val="28"/>
        </w:rPr>
        <w:t>В его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</w:t>
      </w:r>
      <w:r w:rsidRPr="00314582">
        <w:rPr>
          <w:sz w:val="28"/>
          <w:szCs w:val="28"/>
        </w:rPr>
        <w:t>входят руководители всех контрольно-счётных органов на территории Ульяновской области.</w:t>
      </w:r>
      <w:r>
        <w:rPr>
          <w:sz w:val="28"/>
          <w:szCs w:val="28"/>
        </w:rPr>
        <w:t xml:space="preserve"> </w:t>
      </w:r>
      <w:r w:rsidRPr="00314582">
        <w:rPr>
          <w:sz w:val="28"/>
          <w:szCs w:val="28"/>
        </w:rPr>
        <w:t xml:space="preserve">На заседаниях Совета выступают с докладами представители Прокуратуры, областного Управления Министерства внутренних дел, Следственного управления Следственного комитета Российской Федерации по Ульяновской области, </w:t>
      </w:r>
      <w:r>
        <w:rPr>
          <w:sz w:val="28"/>
          <w:szCs w:val="28"/>
        </w:rPr>
        <w:t>Управления Федеральной антимонопольной службы по Ульяновской области рассматриваются вопросы</w:t>
      </w:r>
      <w:r w:rsidRPr="00314582">
        <w:rPr>
          <w:sz w:val="28"/>
          <w:szCs w:val="28"/>
        </w:rPr>
        <w:t>, связанные с деятельностью контрольно-счётных органов</w:t>
      </w:r>
      <w:r>
        <w:rPr>
          <w:sz w:val="28"/>
          <w:szCs w:val="28"/>
        </w:rPr>
        <w:t>.</w:t>
      </w:r>
    </w:p>
    <w:p w:rsidR="00FE21F2" w:rsidRPr="00314582" w:rsidRDefault="00FE21F2" w:rsidP="00FE21F2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проводится 6-7 заседаний Совета. Заседания Совета проходят разнообразно. Как правило, главные темы: вопросы применения Классификатора, типовые нарушения, выявляемые в ходе проверок, правовые вопросы, включая взаимодействие с органами прокуратуры. Начиная с 2015 года пытаемся раз в год проводить тематические заседания Совета в форме деловой игры.</w:t>
      </w:r>
    </w:p>
    <w:p w:rsidR="00FE21F2" w:rsidRPr="00314582" w:rsidRDefault="00FE21F2" w:rsidP="00FE21F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к</w:t>
      </w:r>
      <w:r w:rsidRPr="00314582">
        <w:rPr>
          <w:rFonts w:ascii="Times New Roman" w:hAnsi="Times New Roman"/>
          <w:sz w:val="28"/>
          <w:szCs w:val="28"/>
        </w:rPr>
        <w:t>онтрольно-счётные органы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 </w:t>
      </w:r>
      <w:r w:rsidRPr="00775642">
        <w:rPr>
          <w:rFonts w:ascii="Times New Roman" w:hAnsi="Times New Roman"/>
          <w:b/>
          <w:sz w:val="28"/>
          <w:szCs w:val="28"/>
        </w:rPr>
        <w:t xml:space="preserve">(далее – </w:t>
      </w:r>
      <w:r>
        <w:rPr>
          <w:rFonts w:ascii="Times New Roman" w:hAnsi="Times New Roman"/>
          <w:b/>
          <w:sz w:val="28"/>
          <w:szCs w:val="28"/>
        </w:rPr>
        <w:t>М</w:t>
      </w:r>
      <w:r w:rsidRPr="00775642">
        <w:rPr>
          <w:rFonts w:ascii="Times New Roman" w:hAnsi="Times New Roman"/>
          <w:b/>
          <w:sz w:val="28"/>
          <w:szCs w:val="28"/>
        </w:rPr>
        <w:t>КСО)</w:t>
      </w:r>
      <w:r w:rsidRPr="00314582">
        <w:rPr>
          <w:rFonts w:ascii="Times New Roman" w:hAnsi="Times New Roman"/>
          <w:sz w:val="28"/>
          <w:szCs w:val="28"/>
        </w:rPr>
        <w:t xml:space="preserve"> действуют в 21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31458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314582">
        <w:rPr>
          <w:rFonts w:ascii="Times New Roman" w:hAnsi="Times New Roman"/>
          <w:sz w:val="28"/>
          <w:szCs w:val="28"/>
        </w:rPr>
        <w:t xml:space="preserve"> и 3 городских округ</w:t>
      </w:r>
      <w:r>
        <w:rPr>
          <w:rFonts w:ascii="Times New Roman" w:hAnsi="Times New Roman"/>
          <w:sz w:val="28"/>
          <w:szCs w:val="28"/>
        </w:rPr>
        <w:t>ах</w:t>
      </w:r>
      <w:r w:rsidRPr="00314582">
        <w:rPr>
          <w:rFonts w:ascii="Times New Roman" w:hAnsi="Times New Roman"/>
          <w:sz w:val="28"/>
          <w:szCs w:val="28"/>
        </w:rPr>
        <w:t xml:space="preserve"> Ульяновской области. В двух городских округах </w:t>
      </w:r>
      <w:r>
        <w:rPr>
          <w:rFonts w:ascii="Times New Roman" w:hAnsi="Times New Roman"/>
          <w:sz w:val="28"/>
          <w:szCs w:val="28"/>
        </w:rPr>
        <w:t>(</w:t>
      </w:r>
      <w:r w:rsidRPr="00314582">
        <w:rPr>
          <w:rFonts w:ascii="Times New Roman" w:hAnsi="Times New Roman"/>
          <w:sz w:val="28"/>
          <w:szCs w:val="28"/>
        </w:rPr>
        <w:t>Ульяновске и Новоульяновске</w:t>
      </w:r>
      <w:r>
        <w:rPr>
          <w:rFonts w:ascii="Times New Roman" w:hAnsi="Times New Roman"/>
          <w:sz w:val="28"/>
          <w:szCs w:val="28"/>
        </w:rPr>
        <w:t>) М</w:t>
      </w:r>
      <w:r w:rsidRPr="00314582">
        <w:rPr>
          <w:rFonts w:ascii="Times New Roman" w:hAnsi="Times New Roman"/>
          <w:sz w:val="28"/>
          <w:szCs w:val="28"/>
        </w:rPr>
        <w:t>КСО име</w:t>
      </w:r>
      <w:r>
        <w:rPr>
          <w:rFonts w:ascii="Times New Roman" w:hAnsi="Times New Roman"/>
          <w:sz w:val="28"/>
          <w:szCs w:val="28"/>
        </w:rPr>
        <w:t>ю</w:t>
      </w:r>
      <w:r w:rsidRPr="00314582">
        <w:rPr>
          <w:rFonts w:ascii="Times New Roman" w:hAnsi="Times New Roman"/>
          <w:sz w:val="28"/>
          <w:szCs w:val="28"/>
        </w:rPr>
        <w:t xml:space="preserve">т статус юридического лица. Все 143 поселения на территории области передали полномочия по внешнему финансовому контролю на районный уровень. </w:t>
      </w:r>
    </w:p>
    <w:p w:rsidR="005E6A12" w:rsidRDefault="00FE21F2" w:rsidP="00FE21F2">
      <w:pPr>
        <w:ind w:firstLine="567"/>
        <w:rPr>
          <w:rFonts w:ascii="Times New Roman" w:hAnsi="Times New Roman"/>
          <w:bCs/>
          <w:sz w:val="28"/>
          <w:szCs w:val="28"/>
        </w:rPr>
      </w:pPr>
      <w:r w:rsidRPr="00314582">
        <w:rPr>
          <w:rFonts w:ascii="Times New Roman" w:hAnsi="Times New Roman"/>
          <w:bCs/>
          <w:sz w:val="28"/>
          <w:szCs w:val="28"/>
        </w:rPr>
        <w:t>В 2012 году</w:t>
      </w:r>
      <w:r w:rsidR="005E6A12">
        <w:rPr>
          <w:rFonts w:ascii="Times New Roman" w:hAnsi="Times New Roman"/>
          <w:bCs/>
          <w:sz w:val="28"/>
          <w:szCs w:val="28"/>
        </w:rPr>
        <w:t xml:space="preserve"> представительные органы</w:t>
      </w:r>
      <w:r w:rsidRPr="00314582">
        <w:rPr>
          <w:rFonts w:ascii="Times New Roman" w:hAnsi="Times New Roman"/>
          <w:bCs/>
          <w:sz w:val="28"/>
          <w:szCs w:val="28"/>
        </w:rPr>
        <w:t xml:space="preserve"> муниципальных </w:t>
      </w:r>
      <w:r w:rsidR="005E6A12">
        <w:rPr>
          <w:rFonts w:ascii="Times New Roman" w:hAnsi="Times New Roman"/>
          <w:bCs/>
          <w:sz w:val="28"/>
          <w:szCs w:val="28"/>
        </w:rPr>
        <w:t>районов Ульяновской области прияли Положение</w:t>
      </w:r>
      <w:r w:rsidRPr="00314582">
        <w:rPr>
          <w:rFonts w:ascii="Times New Roman" w:hAnsi="Times New Roman"/>
          <w:bCs/>
          <w:sz w:val="28"/>
          <w:szCs w:val="28"/>
        </w:rPr>
        <w:t xml:space="preserve"> о порядке рассмотрения кандидатур на должности председателя, заместителя председателя и аудиторов </w:t>
      </w:r>
      <w:r>
        <w:rPr>
          <w:rFonts w:ascii="Times New Roman" w:hAnsi="Times New Roman"/>
          <w:bCs/>
          <w:sz w:val="28"/>
          <w:szCs w:val="28"/>
        </w:rPr>
        <w:t>МКСО</w:t>
      </w:r>
      <w:r w:rsidRPr="00314582">
        <w:rPr>
          <w:rFonts w:ascii="Times New Roman" w:hAnsi="Times New Roman"/>
          <w:bCs/>
          <w:sz w:val="28"/>
          <w:szCs w:val="28"/>
        </w:rPr>
        <w:t xml:space="preserve">. </w:t>
      </w:r>
    </w:p>
    <w:p w:rsidR="00FE21F2" w:rsidRPr="00314582" w:rsidRDefault="00FE21F2" w:rsidP="00FE21F2"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314582">
        <w:rPr>
          <w:rFonts w:ascii="Times New Roman" w:hAnsi="Times New Roman"/>
          <w:bCs/>
          <w:sz w:val="28"/>
          <w:szCs w:val="28"/>
        </w:rPr>
        <w:t xml:space="preserve"> состав </w:t>
      </w:r>
      <w:r w:rsidR="005E6A12">
        <w:rPr>
          <w:rFonts w:ascii="Times New Roman" w:hAnsi="Times New Roman"/>
          <w:bCs/>
          <w:sz w:val="28"/>
          <w:szCs w:val="28"/>
        </w:rPr>
        <w:t>экспертных Комиссий, рассматривающих кандидатуры на эти должности перед утверждением на заседании городского и районного Совета депутатов, входят не только депутаты</w:t>
      </w:r>
      <w:r w:rsidRPr="00314582">
        <w:rPr>
          <w:rFonts w:ascii="Times New Roman" w:hAnsi="Times New Roman"/>
          <w:bCs/>
          <w:sz w:val="28"/>
          <w:szCs w:val="28"/>
        </w:rPr>
        <w:t xml:space="preserve"> представительных органов </w:t>
      </w:r>
      <w:r w:rsidRPr="00314582">
        <w:rPr>
          <w:rFonts w:ascii="Times New Roman" w:hAnsi="Times New Roman"/>
          <w:bCs/>
          <w:sz w:val="28"/>
          <w:szCs w:val="28"/>
        </w:rPr>
        <w:lastRenderedPageBreak/>
        <w:t>муниципалитетов</w:t>
      </w:r>
      <w:r w:rsidR="005E6A12">
        <w:rPr>
          <w:rFonts w:ascii="Times New Roman" w:hAnsi="Times New Roman"/>
          <w:bCs/>
          <w:sz w:val="28"/>
          <w:szCs w:val="28"/>
        </w:rPr>
        <w:t xml:space="preserve">, но </w:t>
      </w:r>
      <w:proofErr w:type="gramStart"/>
      <w:r w:rsidR="005E6A12">
        <w:rPr>
          <w:rFonts w:ascii="Times New Roman" w:hAnsi="Times New Roman"/>
          <w:bCs/>
          <w:sz w:val="28"/>
          <w:szCs w:val="28"/>
        </w:rPr>
        <w:t xml:space="preserve">и </w:t>
      </w:r>
      <w:r w:rsidRPr="00314582">
        <w:rPr>
          <w:rFonts w:ascii="Times New Roman" w:hAnsi="Times New Roman"/>
          <w:bCs/>
          <w:sz w:val="28"/>
          <w:szCs w:val="28"/>
        </w:rPr>
        <w:t xml:space="preserve"> представители</w:t>
      </w:r>
      <w:proofErr w:type="gramEnd"/>
      <w:r w:rsidRPr="00314582">
        <w:rPr>
          <w:rFonts w:ascii="Times New Roman" w:hAnsi="Times New Roman"/>
          <w:bCs/>
          <w:sz w:val="28"/>
          <w:szCs w:val="28"/>
        </w:rPr>
        <w:t xml:space="preserve"> Ассоциации муниципальных образований области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314582">
        <w:rPr>
          <w:rFonts w:ascii="Times New Roman" w:hAnsi="Times New Roman"/>
          <w:bCs/>
          <w:sz w:val="28"/>
          <w:szCs w:val="28"/>
        </w:rPr>
        <w:t>Счётной палаты. Кандидатуры, одобренные Комиссией,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14582">
        <w:rPr>
          <w:rFonts w:ascii="Times New Roman" w:hAnsi="Times New Roman"/>
          <w:bCs/>
          <w:sz w:val="28"/>
          <w:szCs w:val="28"/>
        </w:rPr>
        <w:t>затем рассматриваются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14582">
        <w:rPr>
          <w:rFonts w:ascii="Times New Roman" w:hAnsi="Times New Roman"/>
          <w:bCs/>
          <w:sz w:val="28"/>
          <w:szCs w:val="28"/>
        </w:rPr>
        <w:t>на заседании районных Советов депутатов. Такой механизм позвол</w:t>
      </w:r>
      <w:r>
        <w:rPr>
          <w:rFonts w:ascii="Times New Roman" w:hAnsi="Times New Roman"/>
          <w:bCs/>
          <w:sz w:val="28"/>
          <w:szCs w:val="28"/>
        </w:rPr>
        <w:t>яет</w:t>
      </w:r>
      <w:r w:rsidRPr="00314582">
        <w:rPr>
          <w:rFonts w:ascii="Times New Roman" w:hAnsi="Times New Roman"/>
          <w:bCs/>
          <w:sz w:val="28"/>
          <w:szCs w:val="28"/>
        </w:rPr>
        <w:t xml:space="preserve"> «отсеивать» случайных людей, </w:t>
      </w:r>
      <w:r>
        <w:rPr>
          <w:rFonts w:ascii="Times New Roman" w:hAnsi="Times New Roman"/>
          <w:bCs/>
          <w:sz w:val="28"/>
          <w:szCs w:val="28"/>
        </w:rPr>
        <w:t>объективно</w:t>
      </w:r>
      <w:r w:rsidRPr="00314582">
        <w:rPr>
          <w:rFonts w:ascii="Times New Roman" w:hAnsi="Times New Roman"/>
          <w:bCs/>
          <w:sz w:val="28"/>
          <w:szCs w:val="28"/>
        </w:rPr>
        <w:t xml:space="preserve"> подходить к назначению должностных лиц в </w:t>
      </w:r>
      <w:r>
        <w:rPr>
          <w:rFonts w:ascii="Times New Roman" w:hAnsi="Times New Roman"/>
          <w:bCs/>
          <w:sz w:val="28"/>
          <w:szCs w:val="28"/>
        </w:rPr>
        <w:t>МКСО</w:t>
      </w:r>
      <w:r w:rsidRPr="00314582">
        <w:rPr>
          <w:rFonts w:ascii="Times New Roman" w:hAnsi="Times New Roman"/>
          <w:bCs/>
          <w:sz w:val="28"/>
          <w:szCs w:val="28"/>
        </w:rPr>
        <w:t>.</w:t>
      </w:r>
    </w:p>
    <w:p w:rsidR="00FE21F2" w:rsidRPr="00314582" w:rsidRDefault="00FE21F2" w:rsidP="00FE21F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4582">
        <w:rPr>
          <w:rFonts w:ascii="Times New Roman" w:hAnsi="Times New Roman"/>
          <w:bCs/>
          <w:sz w:val="28"/>
          <w:szCs w:val="28"/>
        </w:rPr>
        <w:t xml:space="preserve">Построение системы внешнего финансового контроля в регионе подразумевает единую методологию составления отчётности для МКСО. По инициативе Счётной палаты разработаны единая форма отчёта для МКСО, которая включает 20 показателей, и инструкция по её заполнению. </w:t>
      </w:r>
      <w:r>
        <w:rPr>
          <w:rFonts w:ascii="Times New Roman" w:hAnsi="Times New Roman"/>
          <w:bCs/>
          <w:sz w:val="28"/>
          <w:szCs w:val="28"/>
        </w:rPr>
        <w:t xml:space="preserve">С 2009 года </w:t>
      </w:r>
      <w:r w:rsidRPr="00314582">
        <w:rPr>
          <w:rFonts w:ascii="Times New Roman" w:hAnsi="Times New Roman"/>
          <w:bCs/>
          <w:sz w:val="28"/>
          <w:szCs w:val="28"/>
        </w:rPr>
        <w:t xml:space="preserve">каждый МКСО ежеквартально направляет отчёт в Совет органов внешнего финансового контроля. С 2015 года все МКСО Ульяновской области в своих отчётах квалифицируют нарушения в соответствии с </w:t>
      </w:r>
      <w:r w:rsidR="005E6A12">
        <w:rPr>
          <w:rFonts w:ascii="Times New Roman" w:hAnsi="Times New Roman"/>
          <w:bCs/>
          <w:sz w:val="28"/>
          <w:szCs w:val="28"/>
        </w:rPr>
        <w:t xml:space="preserve">единым </w:t>
      </w:r>
      <w:r w:rsidRPr="00314582">
        <w:rPr>
          <w:rFonts w:ascii="Times New Roman" w:hAnsi="Times New Roman"/>
          <w:bCs/>
          <w:sz w:val="28"/>
          <w:szCs w:val="28"/>
        </w:rPr>
        <w:t xml:space="preserve">Классификатором нарушений, </w:t>
      </w:r>
      <w:r w:rsidRPr="00314582">
        <w:rPr>
          <w:rFonts w:ascii="Times New Roman" w:hAnsi="Times New Roman"/>
          <w:sz w:val="28"/>
          <w:szCs w:val="28"/>
        </w:rPr>
        <w:t>выявляемых в ходе внешнего государственного аудита (контроля).</w:t>
      </w:r>
    </w:p>
    <w:p w:rsidR="00431FD3" w:rsidRDefault="007C7858" w:rsidP="0028388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</w:t>
      </w:r>
      <w:r w:rsidR="005E6A12">
        <w:rPr>
          <w:rFonts w:ascii="Times New Roman" w:hAnsi="Times New Roman"/>
          <w:sz w:val="28"/>
          <w:szCs w:val="28"/>
        </w:rPr>
        <w:t xml:space="preserve"> и ожидалось</w:t>
      </w:r>
      <w:r>
        <w:rPr>
          <w:rFonts w:ascii="Times New Roman" w:hAnsi="Times New Roman"/>
          <w:sz w:val="28"/>
          <w:szCs w:val="28"/>
        </w:rPr>
        <w:t xml:space="preserve">, после внедрения нового </w:t>
      </w:r>
      <w:r w:rsidRPr="007C7858">
        <w:rPr>
          <w:rFonts w:ascii="Times New Roman" w:hAnsi="Times New Roman"/>
          <w:sz w:val="28"/>
          <w:szCs w:val="28"/>
        </w:rPr>
        <w:t>Классификатор</w:t>
      </w:r>
      <w:r>
        <w:rPr>
          <w:rFonts w:ascii="Times New Roman" w:hAnsi="Times New Roman"/>
          <w:sz w:val="28"/>
          <w:szCs w:val="28"/>
        </w:rPr>
        <w:t xml:space="preserve">а, </w:t>
      </w:r>
      <w:r w:rsidR="005E6A1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 только региональная Счётная палата, но и все муниципальные контрольно-счётные органы на территории Ульяновской области перешли на работу с ним с 1 января 2015 года,</w:t>
      </w:r>
      <w:r w:rsidR="005E6A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величина выявляемых суммовых нарушений снизилась. </w:t>
      </w:r>
      <w:proofErr w:type="gramStart"/>
      <w:r w:rsidR="005E6A12">
        <w:rPr>
          <w:rFonts w:ascii="Times New Roman" w:hAnsi="Times New Roman"/>
          <w:sz w:val="28"/>
          <w:szCs w:val="28"/>
        </w:rPr>
        <w:t>Анализ  отчётов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результатам контрольных мероприятий, которые наши коллеги из муниципалитетов размещают на </w:t>
      </w:r>
      <w:r w:rsidR="00431FD3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>сайте</w:t>
      </w:r>
      <w:r w:rsidR="00431FD3">
        <w:rPr>
          <w:rFonts w:ascii="Times New Roman" w:hAnsi="Times New Roman"/>
          <w:sz w:val="28"/>
          <w:szCs w:val="28"/>
        </w:rPr>
        <w:t xml:space="preserve"> Счетной палаты Ульяновской области</w:t>
      </w:r>
      <w:r>
        <w:rPr>
          <w:rFonts w:ascii="Times New Roman" w:hAnsi="Times New Roman"/>
          <w:sz w:val="28"/>
          <w:szCs w:val="28"/>
        </w:rPr>
        <w:t>,</w:t>
      </w:r>
      <w:r w:rsidR="00431FD3">
        <w:rPr>
          <w:rFonts w:ascii="Times New Roman" w:hAnsi="Times New Roman"/>
          <w:sz w:val="28"/>
          <w:szCs w:val="28"/>
        </w:rPr>
        <w:t xml:space="preserve"> показывает, что работы по формированию единых подходов по определению суммовых нарушений в соответствии с Классификатором предстоит ещё много. </w:t>
      </w:r>
    </w:p>
    <w:p w:rsidR="00F5407F" w:rsidRDefault="007C7858" w:rsidP="00065FE5">
      <w:pPr>
        <w:ind w:firstLine="69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Уже более трёх лет о</w:t>
      </w:r>
      <w:r w:rsidR="00065FE5" w:rsidRPr="00F5407F">
        <w:rPr>
          <w:rFonts w:ascii="Times New Roman" w:hAnsi="Times New Roman"/>
          <w:b/>
          <w:sz w:val="28"/>
          <w:szCs w:val="28"/>
        </w:rPr>
        <w:t>дн</w:t>
      </w:r>
      <w:r>
        <w:rPr>
          <w:rFonts w:ascii="Times New Roman" w:hAnsi="Times New Roman"/>
          <w:b/>
          <w:sz w:val="28"/>
          <w:szCs w:val="28"/>
        </w:rPr>
        <w:t>им</w:t>
      </w:r>
      <w:r w:rsidR="00065FE5" w:rsidRPr="00F5407F">
        <w:rPr>
          <w:rFonts w:ascii="Times New Roman" w:hAnsi="Times New Roman"/>
          <w:b/>
          <w:sz w:val="28"/>
          <w:szCs w:val="28"/>
        </w:rPr>
        <w:t xml:space="preserve"> из направлений работы контрольно-счётных органов </w:t>
      </w:r>
      <w:r>
        <w:rPr>
          <w:rFonts w:ascii="Times New Roman" w:hAnsi="Times New Roman"/>
          <w:b/>
          <w:sz w:val="28"/>
          <w:szCs w:val="28"/>
        </w:rPr>
        <w:t>России является</w:t>
      </w:r>
      <w:r w:rsidR="00065FE5" w:rsidRPr="00F5407F">
        <w:rPr>
          <w:rFonts w:ascii="Times New Roman" w:hAnsi="Times New Roman"/>
          <w:b/>
          <w:sz w:val="28"/>
          <w:szCs w:val="28"/>
        </w:rPr>
        <w:t xml:space="preserve"> аудит в сфере закупок для государственных и муниципальных нужд. </w:t>
      </w:r>
    </w:p>
    <w:p w:rsidR="007C7858" w:rsidRPr="007C7858" w:rsidRDefault="007C7858" w:rsidP="00065FE5">
      <w:pPr>
        <w:ind w:firstLine="6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ситуации показывает, что во многих регионах страны от 25 до 30 процентов объявленных аукционов </w:t>
      </w:r>
      <w:r w:rsidR="008C62A5">
        <w:rPr>
          <w:rFonts w:ascii="Times New Roman" w:hAnsi="Times New Roman"/>
          <w:sz w:val="28"/>
          <w:szCs w:val="28"/>
        </w:rPr>
        <w:t xml:space="preserve">заканчиваются приобретением </w:t>
      </w:r>
      <w:proofErr w:type="gramStart"/>
      <w:r w:rsidR="008C62A5">
        <w:rPr>
          <w:rFonts w:ascii="Times New Roman" w:hAnsi="Times New Roman"/>
          <w:sz w:val="28"/>
          <w:szCs w:val="28"/>
        </w:rPr>
        <w:t>товаров  и</w:t>
      </w:r>
      <w:proofErr w:type="gramEnd"/>
      <w:r w:rsidR="008C62A5">
        <w:rPr>
          <w:rFonts w:ascii="Times New Roman" w:hAnsi="Times New Roman"/>
          <w:sz w:val="28"/>
          <w:szCs w:val="28"/>
        </w:rPr>
        <w:t xml:space="preserve"> услуг у единственного поставщика. Когда вернётесь домой, Вы можете проверить такую статистику по своему региону. Думаю, что она не будет сильно отличаться от вышеназванной цифры. В этой ситуации ключевой становится задача корректного определения Начальной (максимальной) цены контракта.</w:t>
      </w:r>
    </w:p>
    <w:p w:rsidR="008C62A5" w:rsidRDefault="008C62A5" w:rsidP="00065FE5">
      <w:pPr>
        <w:ind w:firstLine="6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65FE5" w:rsidRPr="00314582">
        <w:rPr>
          <w:rFonts w:ascii="Times New Roman" w:hAnsi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65FE5" w:rsidRPr="00314582">
        <w:rPr>
          <w:rFonts w:ascii="Times New Roman" w:hAnsi="Times New Roman"/>
          <w:sz w:val="28"/>
          <w:szCs w:val="28"/>
        </w:rPr>
        <w:t>2014</w:t>
      </w:r>
      <w:r w:rsidR="0021503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 была</w:t>
      </w:r>
      <w:r w:rsidR="00215034">
        <w:rPr>
          <w:rFonts w:ascii="Times New Roman" w:hAnsi="Times New Roman"/>
          <w:sz w:val="28"/>
          <w:szCs w:val="28"/>
        </w:rPr>
        <w:t xml:space="preserve"> создана </w:t>
      </w:r>
      <w:r>
        <w:rPr>
          <w:rFonts w:ascii="Times New Roman" w:hAnsi="Times New Roman"/>
          <w:sz w:val="28"/>
          <w:szCs w:val="28"/>
        </w:rPr>
        <w:t xml:space="preserve">областная </w:t>
      </w:r>
      <w:r w:rsidRPr="002377FA">
        <w:rPr>
          <w:rFonts w:ascii="Times New Roman" w:hAnsi="Times New Roman"/>
          <w:sz w:val="28"/>
          <w:szCs w:val="28"/>
        </w:rPr>
        <w:t>Комиссии по повышению эффективности осуществления закупок товаров, работ, услуг для обеспечения нужд Ульяновской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D52FC" w:rsidRDefault="00ED52FC" w:rsidP="00ED52FC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</w:t>
      </w:r>
      <w:r w:rsidRPr="00ED5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065FE5" w:rsidRPr="00ED52FC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бое </w:t>
      </w:r>
      <w:r w:rsidR="00065FE5" w:rsidRPr="00ED52FC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имани</w:t>
      </w:r>
      <w:r w:rsidR="00CC4B8A" w:rsidRPr="00ED52FC">
        <w:rPr>
          <w:rFonts w:ascii="Times New Roman" w:hAnsi="Times New Roman"/>
          <w:sz w:val="28"/>
          <w:szCs w:val="28"/>
        </w:rPr>
        <w:t>е</w:t>
      </w:r>
      <w:r w:rsidR="00065FE5" w:rsidRPr="00ED5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065FE5" w:rsidRPr="00ED52F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еляет следующим вопросам:</w:t>
      </w:r>
    </w:p>
    <w:p w:rsidR="00C41796" w:rsidRPr="00ED52FC" w:rsidRDefault="00ED52FC" w:rsidP="00ED52FC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5E77" w:rsidRPr="00ED5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ED52FC">
        <w:rPr>
          <w:rFonts w:ascii="Times New Roman" w:hAnsi="Times New Roman"/>
          <w:bCs/>
          <w:sz w:val="28"/>
          <w:szCs w:val="28"/>
        </w:rPr>
        <w:t>елесообразность приобретения данных товаров, работ, услуг;</w:t>
      </w:r>
    </w:p>
    <w:p w:rsidR="00C41796" w:rsidRPr="00ED52FC" w:rsidRDefault="00ED52FC" w:rsidP="00ED52FC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</w:t>
      </w:r>
      <w:r w:rsidRPr="00ED52FC">
        <w:rPr>
          <w:rFonts w:ascii="Times New Roman" w:hAnsi="Times New Roman"/>
          <w:bCs/>
          <w:sz w:val="28"/>
          <w:szCs w:val="28"/>
        </w:rPr>
        <w:t>аличие лимитов на закупку данных товаров, работ, услуг на момент заседания Комиссии;</w:t>
      </w:r>
    </w:p>
    <w:p w:rsidR="00C41796" w:rsidRPr="00ED52FC" w:rsidRDefault="00ED52FC" w:rsidP="00ED52FC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</w:t>
      </w:r>
      <w:r w:rsidRPr="00ED52FC">
        <w:rPr>
          <w:rFonts w:ascii="Times New Roman" w:hAnsi="Times New Roman"/>
          <w:bCs/>
          <w:sz w:val="28"/>
          <w:szCs w:val="28"/>
        </w:rPr>
        <w:t xml:space="preserve">нализ технико-экономических заданий; </w:t>
      </w:r>
    </w:p>
    <w:p w:rsidR="00C41796" w:rsidRPr="00ED52FC" w:rsidRDefault="00ED52FC" w:rsidP="00ED52FC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</w:t>
      </w:r>
      <w:r w:rsidRPr="00ED52FC">
        <w:rPr>
          <w:rFonts w:ascii="Times New Roman" w:hAnsi="Times New Roman"/>
          <w:bCs/>
          <w:sz w:val="28"/>
          <w:szCs w:val="28"/>
        </w:rPr>
        <w:t>боснованность расчёта НМЦК.</w:t>
      </w:r>
    </w:p>
    <w:p w:rsidR="008C62A5" w:rsidRPr="00314582" w:rsidRDefault="008C62A5" w:rsidP="008C62A5">
      <w:pPr>
        <w:ind w:firstLine="6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Аналогичные к</w:t>
      </w:r>
      <w:r w:rsidRPr="00314582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и</w:t>
      </w:r>
      <w:r w:rsidRPr="00314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созданы и на уровне муниципалитетов</w:t>
      </w:r>
      <w:r w:rsidRPr="003145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Сотрудники муниципальных КСО не входят в состав таких комиссий, но зачастую привлекаются в качестве экспертов. Это п</w:t>
      </w:r>
      <w:r w:rsidR="00FE21F2"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z w:val="28"/>
          <w:szCs w:val="28"/>
        </w:rPr>
        <w:t>в</w:t>
      </w:r>
      <w:r w:rsidR="00FE21F2"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z w:val="28"/>
          <w:szCs w:val="28"/>
        </w:rPr>
        <w:t>ло резко</w:t>
      </w:r>
      <w:r w:rsidR="00FE2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сокра</w:t>
      </w:r>
      <w:r w:rsidR="00FE21F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 w:rsidR="00FE21F2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на территории нашего региона сл</w:t>
      </w:r>
      <w:r w:rsidR="00FE21F2">
        <w:rPr>
          <w:rFonts w:ascii="Times New Roman" w:hAnsi="Times New Roman"/>
          <w:sz w:val="28"/>
          <w:szCs w:val="28"/>
        </w:rPr>
        <w:t>учаи</w:t>
      </w:r>
      <w:r>
        <w:rPr>
          <w:rFonts w:ascii="Times New Roman" w:hAnsi="Times New Roman"/>
          <w:sz w:val="28"/>
          <w:szCs w:val="28"/>
        </w:rPr>
        <w:t xml:space="preserve"> завышени</w:t>
      </w:r>
      <w:r w:rsidR="00FE21F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цен на закупаемые товары и услуги.</w:t>
      </w:r>
    </w:p>
    <w:p w:rsidR="00D21FF3" w:rsidRPr="00FE21F2" w:rsidRDefault="00C5753D" w:rsidP="00AF4B19">
      <w:pPr>
        <w:ind w:firstLine="567"/>
        <w:rPr>
          <w:rFonts w:ascii="Times New Roman" w:hAnsi="Times New Roman"/>
          <w:bCs/>
          <w:sz w:val="28"/>
          <w:szCs w:val="28"/>
        </w:rPr>
      </w:pPr>
      <w:r w:rsidRPr="002E3DA4">
        <w:rPr>
          <w:rFonts w:ascii="Times New Roman" w:hAnsi="Times New Roman"/>
          <w:b/>
          <w:bCs/>
          <w:sz w:val="28"/>
          <w:szCs w:val="28"/>
        </w:rPr>
        <w:t>В</w:t>
      </w:r>
      <w:r w:rsidR="00FE21F2">
        <w:rPr>
          <w:rFonts w:ascii="Times New Roman" w:hAnsi="Times New Roman"/>
          <w:b/>
          <w:bCs/>
          <w:sz w:val="28"/>
          <w:szCs w:val="28"/>
        </w:rPr>
        <w:t xml:space="preserve"> повышении финансовой дисциплины в</w:t>
      </w:r>
      <w:r w:rsidRPr="002E3DA4">
        <w:rPr>
          <w:rFonts w:ascii="Times New Roman" w:hAnsi="Times New Roman"/>
          <w:b/>
          <w:bCs/>
          <w:sz w:val="28"/>
          <w:szCs w:val="28"/>
        </w:rPr>
        <w:t xml:space="preserve">ажную роль сыграло </w:t>
      </w:r>
      <w:r w:rsidR="00D21FF3" w:rsidRPr="002E3DA4">
        <w:rPr>
          <w:rFonts w:ascii="Times New Roman" w:hAnsi="Times New Roman"/>
          <w:b/>
          <w:bCs/>
          <w:sz w:val="28"/>
          <w:szCs w:val="28"/>
        </w:rPr>
        <w:t xml:space="preserve">распоряжение </w:t>
      </w:r>
      <w:r w:rsidR="0000546B" w:rsidRPr="002E3DA4">
        <w:rPr>
          <w:rFonts w:ascii="Times New Roman" w:hAnsi="Times New Roman"/>
          <w:b/>
          <w:bCs/>
          <w:sz w:val="28"/>
          <w:szCs w:val="28"/>
        </w:rPr>
        <w:t xml:space="preserve">Губернатора Ульяновской области </w:t>
      </w:r>
      <w:r w:rsidR="00431FD3">
        <w:rPr>
          <w:rFonts w:ascii="Times New Roman" w:hAnsi="Times New Roman"/>
          <w:b/>
          <w:bCs/>
          <w:sz w:val="28"/>
          <w:szCs w:val="28"/>
        </w:rPr>
        <w:t>от 21 августа 2014 года №371-р</w:t>
      </w:r>
      <w:r w:rsidR="00431FD3" w:rsidRPr="002E3D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546B" w:rsidRPr="002E3DA4">
        <w:rPr>
          <w:rFonts w:ascii="Times New Roman" w:hAnsi="Times New Roman"/>
          <w:b/>
          <w:bCs/>
          <w:sz w:val="28"/>
          <w:szCs w:val="28"/>
        </w:rPr>
        <w:t>«О мерах по обеспечению неотвратимости наказания за нарушения, совершённые при расходовании средств областного бюджета Ульяновской области и использования имущества Ульяновской области»</w:t>
      </w:r>
      <w:r w:rsidRPr="002E3DA4">
        <w:rPr>
          <w:rFonts w:ascii="Times New Roman" w:hAnsi="Times New Roman"/>
          <w:b/>
          <w:bCs/>
          <w:sz w:val="28"/>
          <w:szCs w:val="28"/>
        </w:rPr>
        <w:t xml:space="preserve"> Оно </w:t>
      </w:r>
      <w:r w:rsidR="0000546B" w:rsidRPr="002E3DA4">
        <w:rPr>
          <w:rFonts w:ascii="Times New Roman" w:hAnsi="Times New Roman"/>
          <w:b/>
          <w:bCs/>
          <w:sz w:val="28"/>
          <w:szCs w:val="28"/>
        </w:rPr>
        <w:t>было издано по инициативе региональных органов внешнего и внутреннего финансового контроля.</w:t>
      </w:r>
      <w:r w:rsidR="00FE21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21F2" w:rsidRPr="00FE21F2">
        <w:rPr>
          <w:rFonts w:ascii="Times New Roman" w:hAnsi="Times New Roman"/>
          <w:bCs/>
          <w:sz w:val="28"/>
          <w:szCs w:val="28"/>
        </w:rPr>
        <w:t>Аналогичные документы приняты во всех городах и муниципальных районах области.</w:t>
      </w:r>
    </w:p>
    <w:p w:rsidR="00134D86" w:rsidRPr="00134D86" w:rsidRDefault="001D5128" w:rsidP="00815137">
      <w:pPr>
        <w:ind w:firstLine="567"/>
        <w:rPr>
          <w:rFonts w:ascii="Times New Roman" w:hAnsi="Times New Roman"/>
          <w:b/>
          <w:sz w:val="28"/>
          <w:szCs w:val="28"/>
        </w:rPr>
      </w:pPr>
      <w:r w:rsidRPr="00134D86">
        <w:rPr>
          <w:rFonts w:ascii="Times New Roman" w:hAnsi="Times New Roman"/>
          <w:b/>
          <w:sz w:val="28"/>
          <w:szCs w:val="28"/>
        </w:rPr>
        <w:t xml:space="preserve">С 2009 года Счётная палата в качестве одной из главных задач определила формирование системы внешнего финансового контроля и организации максимально тесного взаимодействия с органами внутреннего финансового контроля на территории Ульяновской области. </w:t>
      </w:r>
    </w:p>
    <w:p w:rsidR="00CC6E5B" w:rsidRPr="00314582" w:rsidRDefault="00633250" w:rsidP="00CC6E5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CC6E5B" w:rsidRPr="00314582">
        <w:rPr>
          <w:rFonts w:ascii="Times New Roman" w:hAnsi="Times New Roman"/>
          <w:sz w:val="28"/>
          <w:szCs w:val="28"/>
        </w:rPr>
        <w:t>жегодно в декабре проходит совместн</w:t>
      </w:r>
      <w:r w:rsidR="00241C1A" w:rsidRPr="00314582">
        <w:rPr>
          <w:rFonts w:ascii="Times New Roman" w:hAnsi="Times New Roman"/>
          <w:sz w:val="28"/>
          <w:szCs w:val="28"/>
        </w:rPr>
        <w:t>ый</w:t>
      </w:r>
      <w:r w:rsidR="0005060B">
        <w:rPr>
          <w:rFonts w:ascii="Times New Roman" w:hAnsi="Times New Roman"/>
          <w:sz w:val="28"/>
          <w:szCs w:val="28"/>
        </w:rPr>
        <w:t xml:space="preserve"> </w:t>
      </w:r>
      <w:r w:rsidR="00241C1A" w:rsidRPr="00314582">
        <w:rPr>
          <w:rFonts w:ascii="Times New Roman" w:hAnsi="Times New Roman"/>
          <w:sz w:val="28"/>
          <w:szCs w:val="28"/>
        </w:rPr>
        <w:t xml:space="preserve">семинар </w:t>
      </w:r>
      <w:r w:rsidR="00CC6E5B" w:rsidRPr="00314582">
        <w:rPr>
          <w:rFonts w:ascii="Times New Roman" w:hAnsi="Times New Roman"/>
          <w:sz w:val="28"/>
          <w:szCs w:val="28"/>
        </w:rPr>
        <w:t>органов внутреннего и внешнего финансового контроля Ульяновской области с участием всех сотрудников Счётной палаты, Министерства финансов, МКСО, специалистов внутреннего финансового контроля из муниципальных образований</w:t>
      </w:r>
      <w:r w:rsidR="0005060B">
        <w:rPr>
          <w:rFonts w:ascii="Times New Roman" w:hAnsi="Times New Roman"/>
          <w:sz w:val="28"/>
          <w:szCs w:val="28"/>
        </w:rPr>
        <w:t>, когда обсуждаются актуальные проблемы, подводятся пр</w:t>
      </w:r>
      <w:r w:rsidR="00CC6E5B" w:rsidRPr="00314582">
        <w:rPr>
          <w:rFonts w:ascii="Times New Roman" w:hAnsi="Times New Roman"/>
          <w:sz w:val="28"/>
          <w:szCs w:val="28"/>
        </w:rPr>
        <w:t>едварительные итоги работы финансовых контролёров</w:t>
      </w:r>
      <w:r w:rsidR="0005060B">
        <w:rPr>
          <w:rFonts w:ascii="Times New Roman" w:hAnsi="Times New Roman"/>
          <w:sz w:val="28"/>
          <w:szCs w:val="28"/>
        </w:rPr>
        <w:t xml:space="preserve"> за год</w:t>
      </w:r>
      <w:r w:rsidR="00CC6E5B" w:rsidRPr="003145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61051">
        <w:rPr>
          <w:rFonts w:ascii="Times New Roman" w:hAnsi="Times New Roman"/>
          <w:sz w:val="28"/>
          <w:szCs w:val="28"/>
        </w:rPr>
        <w:t xml:space="preserve">Для участия в </w:t>
      </w:r>
      <w:proofErr w:type="gramStart"/>
      <w:r>
        <w:rPr>
          <w:rFonts w:ascii="Times New Roman" w:hAnsi="Times New Roman"/>
          <w:sz w:val="28"/>
          <w:szCs w:val="28"/>
        </w:rPr>
        <w:t>семинар</w:t>
      </w:r>
      <w:r w:rsidR="00461051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приглашаются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представители территориального управления Федерального казначейства и Управления Федеральной антимонопольной службы по Ульяновской области.</w:t>
      </w:r>
    </w:p>
    <w:p w:rsidR="00B75892" w:rsidRPr="00B40E44" w:rsidRDefault="00B75892" w:rsidP="00B75892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40E44">
        <w:rPr>
          <w:rFonts w:ascii="Times New Roman" w:hAnsi="Times New Roman"/>
          <w:b/>
          <w:bCs/>
          <w:sz w:val="28"/>
          <w:szCs w:val="28"/>
        </w:rPr>
        <w:t xml:space="preserve">По инициативе Счётной палаты Советом органов внешнего финансового контроля разработана методика рейтинговой оценки эффективности деятельности </w:t>
      </w:r>
      <w:r w:rsidR="00B40E44" w:rsidRPr="00B40E44">
        <w:rPr>
          <w:rFonts w:ascii="Times New Roman" w:hAnsi="Times New Roman"/>
          <w:b/>
          <w:bCs/>
          <w:sz w:val="28"/>
          <w:szCs w:val="28"/>
        </w:rPr>
        <w:t>МКСО</w:t>
      </w:r>
      <w:r w:rsidRPr="00B40E44">
        <w:rPr>
          <w:rFonts w:ascii="Times New Roman" w:hAnsi="Times New Roman"/>
          <w:b/>
          <w:bCs/>
          <w:sz w:val="28"/>
          <w:szCs w:val="28"/>
        </w:rPr>
        <w:t>.</w:t>
      </w:r>
      <w:r w:rsidR="00B40E44" w:rsidRPr="00B40E44">
        <w:rPr>
          <w:rFonts w:ascii="Times New Roman" w:hAnsi="Times New Roman"/>
          <w:b/>
          <w:bCs/>
          <w:sz w:val="28"/>
          <w:szCs w:val="28"/>
        </w:rPr>
        <w:t xml:space="preserve"> Для этого применяются </w:t>
      </w:r>
      <w:r w:rsidRPr="00B40E44">
        <w:rPr>
          <w:rFonts w:ascii="Times New Roman" w:hAnsi="Times New Roman"/>
          <w:b/>
          <w:bCs/>
          <w:sz w:val="28"/>
          <w:szCs w:val="28"/>
        </w:rPr>
        <w:t>4 основны</w:t>
      </w:r>
      <w:r w:rsidR="00B40E44" w:rsidRPr="00B40E44">
        <w:rPr>
          <w:rFonts w:ascii="Times New Roman" w:hAnsi="Times New Roman"/>
          <w:b/>
          <w:bCs/>
          <w:sz w:val="28"/>
          <w:szCs w:val="28"/>
        </w:rPr>
        <w:t>х</w:t>
      </w:r>
      <w:r w:rsidRPr="00B40E44">
        <w:rPr>
          <w:rFonts w:ascii="Times New Roman" w:hAnsi="Times New Roman"/>
          <w:b/>
          <w:bCs/>
          <w:sz w:val="28"/>
          <w:szCs w:val="28"/>
        </w:rPr>
        <w:t xml:space="preserve"> параметра: экономичность, действенность, результативность, интенсивность. Их характеризуют 7 расчётных коэффициентов</w:t>
      </w:r>
      <w:r w:rsidR="008956FB" w:rsidRPr="00B40E44">
        <w:rPr>
          <w:rFonts w:ascii="Times New Roman" w:hAnsi="Times New Roman"/>
          <w:b/>
          <w:bCs/>
          <w:sz w:val="28"/>
          <w:szCs w:val="28"/>
        </w:rPr>
        <w:t>:</w:t>
      </w:r>
    </w:p>
    <w:p w:rsidR="008956FB" w:rsidRPr="00314582" w:rsidRDefault="00AB625C" w:rsidP="00AB625C">
      <w:pPr>
        <w:rPr>
          <w:rFonts w:ascii="Times New Roman" w:hAnsi="Times New Roman"/>
          <w:bCs/>
          <w:sz w:val="28"/>
          <w:szCs w:val="28"/>
        </w:rPr>
      </w:pPr>
      <w:r w:rsidRPr="00AB625C">
        <w:rPr>
          <w:rFonts w:ascii="Times New Roman" w:hAnsi="Times New Roman"/>
          <w:bCs/>
          <w:sz w:val="28"/>
          <w:szCs w:val="28"/>
        </w:rPr>
        <w:t xml:space="preserve">          1. </w:t>
      </w:r>
      <w:r w:rsidR="008956FB" w:rsidRPr="00AB625C">
        <w:rPr>
          <w:rFonts w:ascii="Times New Roman" w:hAnsi="Times New Roman"/>
          <w:bCs/>
          <w:sz w:val="28"/>
          <w:szCs w:val="28"/>
        </w:rPr>
        <w:t>Экономичность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8956FB" w:rsidRPr="00314582">
        <w:rPr>
          <w:rFonts w:ascii="Times New Roman" w:hAnsi="Times New Roman"/>
          <w:bCs/>
          <w:sz w:val="28"/>
          <w:szCs w:val="28"/>
        </w:rPr>
        <w:t>Коэффициент экономической эффективности - соотношение объема средств, восстановленных в бюджеты, к общей численности сотрудников контрольно-счетного органа.</w:t>
      </w:r>
    </w:p>
    <w:p w:rsidR="008956FB" w:rsidRPr="00314582" w:rsidRDefault="00AB625C" w:rsidP="00AB625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AB625C">
        <w:rPr>
          <w:rFonts w:ascii="Times New Roman" w:hAnsi="Times New Roman"/>
          <w:bCs/>
          <w:sz w:val="28"/>
          <w:szCs w:val="28"/>
        </w:rPr>
        <w:t xml:space="preserve">2. </w:t>
      </w:r>
      <w:r w:rsidR="008956FB" w:rsidRPr="00AB625C">
        <w:rPr>
          <w:rFonts w:ascii="Times New Roman" w:hAnsi="Times New Roman"/>
          <w:bCs/>
          <w:sz w:val="28"/>
          <w:szCs w:val="28"/>
        </w:rPr>
        <w:t>Результативность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8956FB" w:rsidRPr="00314582">
        <w:rPr>
          <w:rFonts w:ascii="Times New Roman" w:hAnsi="Times New Roman"/>
          <w:bCs/>
          <w:sz w:val="28"/>
          <w:szCs w:val="28"/>
        </w:rPr>
        <w:t xml:space="preserve">Коэффициент </w:t>
      </w:r>
      <w:proofErr w:type="spellStart"/>
      <w:r w:rsidR="008956FB" w:rsidRPr="00314582">
        <w:rPr>
          <w:rFonts w:ascii="Times New Roman" w:hAnsi="Times New Roman"/>
          <w:bCs/>
          <w:sz w:val="28"/>
          <w:szCs w:val="28"/>
        </w:rPr>
        <w:t>выявляемости</w:t>
      </w:r>
      <w:proofErr w:type="spellEnd"/>
      <w:r w:rsidR="008956FB" w:rsidRPr="00314582">
        <w:rPr>
          <w:rFonts w:ascii="Times New Roman" w:hAnsi="Times New Roman"/>
          <w:bCs/>
          <w:sz w:val="28"/>
          <w:szCs w:val="28"/>
        </w:rPr>
        <w:t xml:space="preserve"> (количественный) - соотношение объема финансовых нарушений, выявленных в ходе контрольных мероприятий, к общей численности сотрудников контрольно-счетного органа;</w:t>
      </w:r>
    </w:p>
    <w:p w:rsidR="008956FB" w:rsidRPr="00314582" w:rsidRDefault="00AB625C" w:rsidP="00AB625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3. </w:t>
      </w:r>
      <w:r w:rsidR="008956FB" w:rsidRPr="00314582">
        <w:rPr>
          <w:rFonts w:ascii="Times New Roman" w:hAnsi="Times New Roman"/>
          <w:bCs/>
          <w:sz w:val="28"/>
          <w:szCs w:val="28"/>
        </w:rPr>
        <w:t xml:space="preserve">Коэффициент </w:t>
      </w:r>
      <w:proofErr w:type="spellStart"/>
      <w:r w:rsidR="008956FB" w:rsidRPr="00314582">
        <w:rPr>
          <w:rFonts w:ascii="Times New Roman" w:hAnsi="Times New Roman"/>
          <w:bCs/>
          <w:sz w:val="28"/>
          <w:szCs w:val="28"/>
        </w:rPr>
        <w:t>выявляемости</w:t>
      </w:r>
      <w:proofErr w:type="spellEnd"/>
      <w:r w:rsidR="008956FB" w:rsidRPr="00314582">
        <w:rPr>
          <w:rFonts w:ascii="Times New Roman" w:hAnsi="Times New Roman"/>
          <w:bCs/>
          <w:sz w:val="28"/>
          <w:szCs w:val="28"/>
        </w:rPr>
        <w:t xml:space="preserve"> (суммарный) - соотношение суммы нарушений, выявленных в ходе контрольных мероприятий, к общему объему проверенных средств;</w:t>
      </w:r>
    </w:p>
    <w:p w:rsidR="008956FB" w:rsidRPr="00314582" w:rsidRDefault="00AB625C" w:rsidP="00AB625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4. </w:t>
      </w:r>
      <w:r w:rsidR="008956FB" w:rsidRPr="00314582">
        <w:rPr>
          <w:rFonts w:ascii="Times New Roman" w:hAnsi="Times New Roman"/>
          <w:bCs/>
          <w:sz w:val="28"/>
          <w:szCs w:val="28"/>
        </w:rPr>
        <w:t>Коэффициент возвратности - соотношение объема восстановленных в бюджет и бюджетным организациям средств, израсходованных с нарушениями, и общего объема выявленных финансовых нарушений.</w:t>
      </w:r>
    </w:p>
    <w:p w:rsidR="008956FB" w:rsidRPr="00314582" w:rsidRDefault="001F38DE" w:rsidP="001F38D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5. </w:t>
      </w:r>
      <w:r w:rsidR="008956FB" w:rsidRPr="00B37AB5">
        <w:rPr>
          <w:rFonts w:ascii="Times New Roman" w:hAnsi="Times New Roman"/>
          <w:bCs/>
          <w:sz w:val="28"/>
          <w:szCs w:val="28"/>
        </w:rPr>
        <w:t>Интенсивность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8956FB" w:rsidRPr="00314582">
        <w:rPr>
          <w:rFonts w:ascii="Times New Roman" w:hAnsi="Times New Roman"/>
          <w:bCs/>
          <w:sz w:val="28"/>
          <w:szCs w:val="28"/>
        </w:rPr>
        <w:t>Коэффициент персональной нагрузки (количественный) - соотношение количества проверенных объектов и численности сотрудников контрольно-счетного органа;</w:t>
      </w:r>
    </w:p>
    <w:p w:rsidR="008956FB" w:rsidRPr="00314582" w:rsidRDefault="001F38DE" w:rsidP="001F38D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6. </w:t>
      </w:r>
      <w:r w:rsidR="008956FB" w:rsidRPr="00314582">
        <w:rPr>
          <w:rFonts w:ascii="Times New Roman" w:hAnsi="Times New Roman"/>
          <w:bCs/>
          <w:sz w:val="28"/>
          <w:szCs w:val="28"/>
        </w:rPr>
        <w:t>Коэффициент персональной нагрузки (суммарный) - соотношение объема проверенных средств и численности сотрудников контрольно-счетного органа.</w:t>
      </w:r>
    </w:p>
    <w:p w:rsidR="008956FB" w:rsidRPr="00314582" w:rsidRDefault="001F38DE" w:rsidP="001F38D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7. </w:t>
      </w:r>
      <w:r w:rsidR="008956FB" w:rsidRPr="001F38DE">
        <w:rPr>
          <w:rFonts w:ascii="Times New Roman" w:hAnsi="Times New Roman"/>
          <w:bCs/>
          <w:sz w:val="28"/>
          <w:szCs w:val="28"/>
        </w:rPr>
        <w:t>Действенность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8956FB" w:rsidRPr="00314582">
        <w:rPr>
          <w:rFonts w:ascii="Times New Roman" w:hAnsi="Times New Roman"/>
          <w:bCs/>
          <w:sz w:val="28"/>
          <w:szCs w:val="28"/>
        </w:rPr>
        <w:t>Коэффициент степени охвата контролем (суммарный) - соотношение объема средств, охваченных контрольными мероприятиями, к объёму местного бюджета по расходам.</w:t>
      </w:r>
    </w:p>
    <w:p w:rsidR="00B75892" w:rsidRPr="00314582" w:rsidRDefault="008956FB" w:rsidP="008956FB">
      <w:pPr>
        <w:ind w:firstLine="567"/>
        <w:rPr>
          <w:rFonts w:ascii="Times New Roman" w:hAnsi="Times New Roman"/>
          <w:bCs/>
          <w:sz w:val="28"/>
          <w:szCs w:val="28"/>
        </w:rPr>
      </w:pPr>
      <w:r w:rsidRPr="00314582">
        <w:rPr>
          <w:rFonts w:ascii="Times New Roman" w:hAnsi="Times New Roman"/>
          <w:bCs/>
          <w:sz w:val="28"/>
          <w:szCs w:val="28"/>
        </w:rPr>
        <w:t xml:space="preserve">МКСО ранжируются </w:t>
      </w:r>
      <w:r w:rsidR="00647C6D">
        <w:rPr>
          <w:rFonts w:ascii="Times New Roman" w:hAnsi="Times New Roman"/>
          <w:bCs/>
          <w:sz w:val="28"/>
          <w:szCs w:val="28"/>
        </w:rPr>
        <w:t xml:space="preserve">в соответствии с расчетами по указанным </w:t>
      </w:r>
      <w:r w:rsidRPr="00314582">
        <w:rPr>
          <w:rFonts w:ascii="Times New Roman" w:hAnsi="Times New Roman"/>
          <w:bCs/>
          <w:sz w:val="28"/>
          <w:szCs w:val="28"/>
        </w:rPr>
        <w:t>коэффициент</w:t>
      </w:r>
      <w:r w:rsidR="00647C6D">
        <w:rPr>
          <w:rFonts w:ascii="Times New Roman" w:hAnsi="Times New Roman"/>
          <w:bCs/>
          <w:sz w:val="28"/>
          <w:szCs w:val="28"/>
        </w:rPr>
        <w:t>ам. З</w:t>
      </w:r>
      <w:r w:rsidRPr="00314582">
        <w:rPr>
          <w:rFonts w:ascii="Times New Roman" w:hAnsi="Times New Roman"/>
          <w:bCs/>
          <w:sz w:val="28"/>
          <w:szCs w:val="28"/>
        </w:rPr>
        <w:t>атем ранги суммируются. МКСО занимают места в рейтинге, начиная с наименьшей суммы рангов.</w:t>
      </w:r>
      <w:r w:rsidR="00D07428">
        <w:rPr>
          <w:rFonts w:ascii="Times New Roman" w:hAnsi="Times New Roman"/>
          <w:bCs/>
          <w:sz w:val="28"/>
          <w:szCs w:val="28"/>
        </w:rPr>
        <w:t xml:space="preserve"> </w:t>
      </w:r>
      <w:r w:rsidRPr="00314582">
        <w:rPr>
          <w:rFonts w:ascii="Times New Roman" w:hAnsi="Times New Roman"/>
          <w:bCs/>
          <w:sz w:val="28"/>
          <w:szCs w:val="28"/>
        </w:rPr>
        <w:t xml:space="preserve">Результаты расчётов берутся за основу при подведении итогов ежегодного конкурса «Лучший муниципальный контрольно-счётный орган Ульяновской области». </w:t>
      </w:r>
    </w:p>
    <w:p w:rsidR="009A56C6" w:rsidRPr="00314582" w:rsidRDefault="00D07428" w:rsidP="00A61ED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9A56C6" w:rsidRPr="00314582">
        <w:rPr>
          <w:rFonts w:ascii="Times New Roman" w:hAnsi="Times New Roman"/>
          <w:sz w:val="28"/>
          <w:szCs w:val="28"/>
        </w:rPr>
        <w:t>2009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9A56C6" w:rsidRPr="00314582">
        <w:rPr>
          <w:rFonts w:ascii="Times New Roman" w:hAnsi="Times New Roman"/>
          <w:sz w:val="28"/>
          <w:szCs w:val="28"/>
        </w:rPr>
        <w:t>проводится конкурс на звание «Лучший  муниципальный финансовый контролёр Ульяновской области» в номинациях «Лучшее контрольное мероприятие» и «Лучшее экспертно-аналитическое мероприятие». Победител</w:t>
      </w:r>
      <w:r w:rsidR="00C758D0" w:rsidRPr="00314582">
        <w:rPr>
          <w:rFonts w:ascii="Times New Roman" w:hAnsi="Times New Roman"/>
          <w:sz w:val="28"/>
          <w:szCs w:val="28"/>
        </w:rPr>
        <w:t>ям в</w:t>
      </w:r>
      <w:r w:rsidR="009A56C6" w:rsidRPr="00314582">
        <w:rPr>
          <w:rFonts w:ascii="Times New Roman" w:hAnsi="Times New Roman"/>
          <w:sz w:val="28"/>
          <w:szCs w:val="28"/>
        </w:rPr>
        <w:t>р</w:t>
      </w:r>
      <w:r w:rsidR="00C758D0" w:rsidRPr="00314582">
        <w:rPr>
          <w:rFonts w:ascii="Times New Roman" w:hAnsi="Times New Roman"/>
          <w:sz w:val="28"/>
          <w:szCs w:val="28"/>
        </w:rPr>
        <w:t>уч</w:t>
      </w:r>
      <w:r w:rsidR="000D17C0" w:rsidRPr="00314582">
        <w:rPr>
          <w:rFonts w:ascii="Times New Roman" w:hAnsi="Times New Roman"/>
          <w:sz w:val="28"/>
          <w:szCs w:val="28"/>
        </w:rPr>
        <w:t>а</w:t>
      </w:r>
      <w:r w:rsidR="00C758D0" w:rsidRPr="00314582">
        <w:rPr>
          <w:rFonts w:ascii="Times New Roman" w:hAnsi="Times New Roman"/>
          <w:sz w:val="28"/>
          <w:szCs w:val="28"/>
        </w:rPr>
        <w:t>е</w:t>
      </w:r>
      <w:r w:rsidR="000D17C0" w:rsidRPr="00314582">
        <w:rPr>
          <w:rFonts w:ascii="Times New Roman" w:hAnsi="Times New Roman"/>
          <w:sz w:val="28"/>
          <w:szCs w:val="28"/>
        </w:rPr>
        <w:t xml:space="preserve">тся </w:t>
      </w:r>
      <w:r w:rsidR="009A56C6" w:rsidRPr="00314582">
        <w:rPr>
          <w:rFonts w:ascii="Times New Roman" w:hAnsi="Times New Roman"/>
          <w:sz w:val="28"/>
          <w:szCs w:val="28"/>
        </w:rPr>
        <w:t>специальн</w:t>
      </w:r>
      <w:r w:rsidR="00C758D0" w:rsidRPr="00314582">
        <w:rPr>
          <w:rFonts w:ascii="Times New Roman" w:hAnsi="Times New Roman"/>
          <w:sz w:val="28"/>
          <w:szCs w:val="28"/>
        </w:rPr>
        <w:t>ая</w:t>
      </w:r>
      <w:r w:rsidR="009A56C6" w:rsidRPr="00314582">
        <w:rPr>
          <w:rFonts w:ascii="Times New Roman" w:hAnsi="Times New Roman"/>
          <w:sz w:val="28"/>
          <w:szCs w:val="28"/>
        </w:rPr>
        <w:t xml:space="preserve"> наград</w:t>
      </w:r>
      <w:r w:rsidR="00C758D0" w:rsidRPr="00314582">
        <w:rPr>
          <w:rFonts w:ascii="Times New Roman" w:hAnsi="Times New Roman"/>
          <w:sz w:val="28"/>
          <w:szCs w:val="28"/>
        </w:rPr>
        <w:t>а</w:t>
      </w:r>
      <w:r w:rsidR="009A56C6" w:rsidRPr="00314582">
        <w:rPr>
          <w:rFonts w:ascii="Times New Roman" w:hAnsi="Times New Roman"/>
          <w:sz w:val="28"/>
          <w:szCs w:val="28"/>
        </w:rPr>
        <w:t>, учреждённ</w:t>
      </w:r>
      <w:r w:rsidR="00C758D0" w:rsidRPr="00314582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Счётной палатой</w:t>
      </w:r>
      <w:r w:rsidR="009A56C6" w:rsidRPr="00314582">
        <w:rPr>
          <w:rFonts w:ascii="Times New Roman" w:hAnsi="Times New Roman"/>
          <w:sz w:val="28"/>
          <w:szCs w:val="28"/>
        </w:rPr>
        <w:t>, – «</w:t>
      </w:r>
      <w:proofErr w:type="spellStart"/>
      <w:r w:rsidR="009A56C6" w:rsidRPr="00314582">
        <w:rPr>
          <w:rFonts w:ascii="Times New Roman" w:hAnsi="Times New Roman"/>
          <w:sz w:val="28"/>
          <w:szCs w:val="28"/>
        </w:rPr>
        <w:t>Симбирцитовы</w:t>
      </w:r>
      <w:r w:rsidR="00C758D0" w:rsidRPr="00314582">
        <w:rPr>
          <w:rFonts w:ascii="Times New Roman" w:hAnsi="Times New Roman"/>
          <w:sz w:val="28"/>
          <w:szCs w:val="28"/>
        </w:rPr>
        <w:t>е</w:t>
      </w:r>
      <w:proofErr w:type="spellEnd"/>
      <w:r w:rsidR="009A56C6" w:rsidRPr="00314582">
        <w:rPr>
          <w:rFonts w:ascii="Times New Roman" w:hAnsi="Times New Roman"/>
          <w:sz w:val="28"/>
          <w:szCs w:val="28"/>
        </w:rPr>
        <w:t xml:space="preserve"> счет</w:t>
      </w:r>
      <w:r w:rsidR="00C758D0" w:rsidRPr="00314582">
        <w:rPr>
          <w:rFonts w:ascii="Times New Roman" w:hAnsi="Times New Roman"/>
          <w:sz w:val="28"/>
          <w:szCs w:val="28"/>
        </w:rPr>
        <w:t>ы</w:t>
      </w:r>
      <w:r w:rsidR="009A56C6" w:rsidRPr="00314582">
        <w:rPr>
          <w:rFonts w:ascii="Times New Roman" w:hAnsi="Times New Roman"/>
          <w:sz w:val="28"/>
          <w:szCs w:val="28"/>
        </w:rPr>
        <w:t>».</w:t>
      </w:r>
    </w:p>
    <w:p w:rsidR="00EF0D91" w:rsidRPr="00314582" w:rsidRDefault="00D07428" w:rsidP="007E3B7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7E3B79" w:rsidRPr="00314582">
        <w:rPr>
          <w:rFonts w:ascii="Times New Roman" w:hAnsi="Times New Roman"/>
          <w:sz w:val="28"/>
          <w:szCs w:val="28"/>
        </w:rPr>
        <w:t>2010 год</w:t>
      </w:r>
      <w:r w:rsidR="00C758D0" w:rsidRPr="00314582">
        <w:rPr>
          <w:rFonts w:ascii="Times New Roman" w:hAnsi="Times New Roman"/>
          <w:sz w:val="28"/>
          <w:szCs w:val="28"/>
        </w:rPr>
        <w:t xml:space="preserve">а все вновь принятые на работу </w:t>
      </w:r>
      <w:r w:rsidR="007E3B79" w:rsidRPr="00314582">
        <w:rPr>
          <w:rFonts w:ascii="Times New Roman" w:hAnsi="Times New Roman"/>
          <w:sz w:val="28"/>
          <w:szCs w:val="28"/>
        </w:rPr>
        <w:t>руководител</w:t>
      </w:r>
      <w:r w:rsidR="00C758D0" w:rsidRPr="00314582">
        <w:rPr>
          <w:rFonts w:ascii="Times New Roman" w:hAnsi="Times New Roman"/>
          <w:sz w:val="28"/>
          <w:szCs w:val="28"/>
        </w:rPr>
        <w:t>и</w:t>
      </w:r>
      <w:r w:rsidR="007E3B79" w:rsidRPr="00314582">
        <w:rPr>
          <w:rFonts w:ascii="Times New Roman" w:hAnsi="Times New Roman"/>
          <w:sz w:val="28"/>
          <w:szCs w:val="28"/>
        </w:rPr>
        <w:t xml:space="preserve"> и</w:t>
      </w:r>
      <w:r w:rsidR="00C758D0" w:rsidRPr="00314582">
        <w:rPr>
          <w:rFonts w:ascii="Times New Roman" w:hAnsi="Times New Roman"/>
          <w:sz w:val="28"/>
          <w:szCs w:val="28"/>
        </w:rPr>
        <w:t xml:space="preserve"> сотрудники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C758D0" w:rsidRPr="00314582">
        <w:rPr>
          <w:rFonts w:ascii="Times New Roman" w:hAnsi="Times New Roman"/>
          <w:sz w:val="28"/>
          <w:szCs w:val="28"/>
        </w:rPr>
        <w:t xml:space="preserve">МКСО Ульяновской области проходят </w:t>
      </w:r>
      <w:r w:rsidR="00EF0D91">
        <w:rPr>
          <w:rFonts w:ascii="Times New Roman" w:hAnsi="Times New Roman"/>
          <w:sz w:val="28"/>
          <w:szCs w:val="28"/>
        </w:rPr>
        <w:t xml:space="preserve">двух-трёхдневную </w:t>
      </w:r>
      <w:r w:rsidR="00C758D0" w:rsidRPr="00314582">
        <w:rPr>
          <w:rFonts w:ascii="Times New Roman" w:hAnsi="Times New Roman"/>
          <w:sz w:val="28"/>
          <w:szCs w:val="28"/>
        </w:rPr>
        <w:t xml:space="preserve">стажировку </w:t>
      </w:r>
      <w:r w:rsidR="00C16870">
        <w:rPr>
          <w:rFonts w:ascii="Times New Roman" w:hAnsi="Times New Roman"/>
          <w:sz w:val="28"/>
          <w:szCs w:val="28"/>
        </w:rPr>
        <w:t xml:space="preserve">в </w:t>
      </w:r>
      <w:r w:rsidR="00EF0D91">
        <w:rPr>
          <w:rFonts w:ascii="Times New Roman" w:hAnsi="Times New Roman"/>
          <w:sz w:val="28"/>
          <w:szCs w:val="28"/>
        </w:rPr>
        <w:t xml:space="preserve">региональной </w:t>
      </w:r>
      <w:r w:rsidR="00C16870">
        <w:rPr>
          <w:rFonts w:ascii="Times New Roman" w:hAnsi="Times New Roman"/>
          <w:sz w:val="28"/>
          <w:szCs w:val="28"/>
        </w:rPr>
        <w:t>Счётной палате, в процессе которой изучают особенности планирования деятельности</w:t>
      </w:r>
      <w:r w:rsidR="00EF0D91">
        <w:rPr>
          <w:rFonts w:ascii="Times New Roman" w:hAnsi="Times New Roman"/>
          <w:sz w:val="28"/>
          <w:szCs w:val="28"/>
        </w:rPr>
        <w:t xml:space="preserve"> контрольно-счётного органа</w:t>
      </w:r>
      <w:r w:rsidR="00C16870">
        <w:rPr>
          <w:rFonts w:ascii="Times New Roman" w:hAnsi="Times New Roman"/>
          <w:sz w:val="28"/>
          <w:szCs w:val="28"/>
        </w:rPr>
        <w:t>, методику проведения контрольных и экспертно-аналитических мероприятий.</w:t>
      </w:r>
      <w:r w:rsidR="00EF0D91">
        <w:rPr>
          <w:rFonts w:ascii="Times New Roman" w:hAnsi="Times New Roman"/>
          <w:sz w:val="28"/>
          <w:szCs w:val="28"/>
        </w:rPr>
        <w:t xml:space="preserve"> На сегодняшний день все работники муниципальных КСО Ульяновской области прошли </w:t>
      </w:r>
      <w:r w:rsidR="00EF0D91" w:rsidRPr="00314582">
        <w:rPr>
          <w:rFonts w:ascii="Times New Roman" w:hAnsi="Times New Roman"/>
          <w:sz w:val="28"/>
          <w:szCs w:val="28"/>
        </w:rPr>
        <w:t xml:space="preserve">стажировку </w:t>
      </w:r>
      <w:r w:rsidR="00EF0D91">
        <w:rPr>
          <w:rFonts w:ascii="Times New Roman" w:hAnsi="Times New Roman"/>
          <w:sz w:val="28"/>
          <w:szCs w:val="28"/>
        </w:rPr>
        <w:t>в областной Счётной палате.</w:t>
      </w:r>
      <w:r w:rsidR="00C16870">
        <w:rPr>
          <w:rFonts w:ascii="Times New Roman" w:hAnsi="Times New Roman"/>
          <w:sz w:val="28"/>
          <w:szCs w:val="28"/>
        </w:rPr>
        <w:t xml:space="preserve"> </w:t>
      </w:r>
      <w:r w:rsidR="00EF0D91">
        <w:rPr>
          <w:rFonts w:ascii="Times New Roman" w:hAnsi="Times New Roman"/>
          <w:sz w:val="28"/>
          <w:szCs w:val="28"/>
        </w:rPr>
        <w:t xml:space="preserve">Это способствует, в том числе, знакомству муниципальных контролёров с аудиторами Счётной палаты, </w:t>
      </w:r>
      <w:r w:rsidR="00E252CA">
        <w:rPr>
          <w:rFonts w:ascii="Times New Roman" w:hAnsi="Times New Roman"/>
          <w:sz w:val="28"/>
          <w:szCs w:val="28"/>
        </w:rPr>
        <w:t xml:space="preserve">и их </w:t>
      </w:r>
      <w:r w:rsidR="00EF0D91">
        <w:rPr>
          <w:rFonts w:ascii="Times New Roman" w:hAnsi="Times New Roman"/>
          <w:sz w:val="28"/>
          <w:szCs w:val="28"/>
        </w:rPr>
        <w:t xml:space="preserve">тесному взаимодействию </w:t>
      </w:r>
      <w:r w:rsidR="00955417">
        <w:rPr>
          <w:rFonts w:ascii="Times New Roman" w:hAnsi="Times New Roman"/>
          <w:sz w:val="28"/>
          <w:szCs w:val="28"/>
        </w:rPr>
        <w:t xml:space="preserve">в дальнейшем </w:t>
      </w:r>
      <w:r w:rsidR="00EF0D91">
        <w:rPr>
          <w:rFonts w:ascii="Times New Roman" w:hAnsi="Times New Roman"/>
          <w:sz w:val="28"/>
          <w:szCs w:val="28"/>
        </w:rPr>
        <w:t>при проведении совместных мероприятий</w:t>
      </w:r>
      <w:r w:rsidR="00E14977" w:rsidRPr="00314582">
        <w:rPr>
          <w:rFonts w:ascii="Times New Roman" w:hAnsi="Times New Roman"/>
          <w:sz w:val="28"/>
          <w:szCs w:val="28"/>
        </w:rPr>
        <w:t>.</w:t>
      </w:r>
      <w:r w:rsidR="00EF0D91">
        <w:rPr>
          <w:rFonts w:ascii="Times New Roman" w:hAnsi="Times New Roman"/>
          <w:sz w:val="28"/>
          <w:szCs w:val="28"/>
        </w:rPr>
        <w:t xml:space="preserve"> </w:t>
      </w:r>
    </w:p>
    <w:p w:rsidR="007E3B79" w:rsidRPr="00314582" w:rsidRDefault="007E3B79" w:rsidP="007E3B79">
      <w:pPr>
        <w:ind w:firstLine="567"/>
        <w:rPr>
          <w:rFonts w:ascii="Times New Roman" w:hAnsi="Times New Roman"/>
          <w:sz w:val="28"/>
          <w:szCs w:val="28"/>
        </w:rPr>
      </w:pPr>
      <w:r w:rsidRPr="00314582">
        <w:rPr>
          <w:rFonts w:ascii="Times New Roman" w:hAnsi="Times New Roman"/>
          <w:sz w:val="28"/>
          <w:szCs w:val="28"/>
        </w:rPr>
        <w:t xml:space="preserve">Счётная палата одной из первых в России создала на своём официальном сайте банк данных актов </w:t>
      </w:r>
      <w:r w:rsidR="00C758D0" w:rsidRPr="00314582">
        <w:rPr>
          <w:rFonts w:ascii="Times New Roman" w:hAnsi="Times New Roman"/>
          <w:sz w:val="28"/>
          <w:szCs w:val="28"/>
        </w:rPr>
        <w:t xml:space="preserve">и </w:t>
      </w:r>
      <w:r w:rsidRPr="00314582">
        <w:rPr>
          <w:rFonts w:ascii="Times New Roman" w:hAnsi="Times New Roman"/>
          <w:sz w:val="28"/>
          <w:szCs w:val="28"/>
        </w:rPr>
        <w:t xml:space="preserve">отчётов </w:t>
      </w:r>
      <w:r w:rsidR="00542A7E">
        <w:rPr>
          <w:rFonts w:ascii="Times New Roman" w:hAnsi="Times New Roman"/>
          <w:sz w:val="28"/>
          <w:szCs w:val="28"/>
        </w:rPr>
        <w:t xml:space="preserve">проверок, </w:t>
      </w:r>
      <w:r w:rsidRPr="00314582">
        <w:rPr>
          <w:rFonts w:ascii="Times New Roman" w:hAnsi="Times New Roman"/>
          <w:sz w:val="28"/>
          <w:szCs w:val="28"/>
        </w:rPr>
        <w:t>проведённых</w:t>
      </w:r>
      <w:r w:rsidR="00542A7E">
        <w:rPr>
          <w:rFonts w:ascii="Times New Roman" w:hAnsi="Times New Roman"/>
          <w:sz w:val="28"/>
          <w:szCs w:val="28"/>
        </w:rPr>
        <w:t xml:space="preserve"> МКСО </w:t>
      </w:r>
      <w:r w:rsidRPr="00314582">
        <w:rPr>
          <w:rFonts w:ascii="Times New Roman" w:hAnsi="Times New Roman"/>
          <w:sz w:val="28"/>
          <w:szCs w:val="28"/>
        </w:rPr>
        <w:t>Ульяновской области в 2010-201</w:t>
      </w:r>
      <w:r w:rsidR="00E14977" w:rsidRPr="00314582">
        <w:rPr>
          <w:rFonts w:ascii="Times New Roman" w:hAnsi="Times New Roman"/>
          <w:sz w:val="28"/>
          <w:szCs w:val="28"/>
        </w:rPr>
        <w:t>5</w:t>
      </w:r>
      <w:r w:rsidRPr="00314582">
        <w:rPr>
          <w:rFonts w:ascii="Times New Roman" w:hAnsi="Times New Roman"/>
          <w:sz w:val="28"/>
          <w:szCs w:val="28"/>
        </w:rPr>
        <w:t xml:space="preserve"> годах. Руководители </w:t>
      </w:r>
      <w:r w:rsidR="00C758D0" w:rsidRPr="00314582">
        <w:rPr>
          <w:rFonts w:ascii="Times New Roman" w:hAnsi="Times New Roman"/>
          <w:sz w:val="28"/>
          <w:szCs w:val="28"/>
        </w:rPr>
        <w:t xml:space="preserve">всех </w:t>
      </w:r>
      <w:r w:rsidRPr="00314582">
        <w:rPr>
          <w:rFonts w:ascii="Times New Roman" w:hAnsi="Times New Roman"/>
          <w:sz w:val="28"/>
          <w:szCs w:val="28"/>
        </w:rPr>
        <w:t xml:space="preserve">МКСО имеют доступ к этому банку данных </w:t>
      </w:r>
      <w:r w:rsidR="00815137" w:rsidRPr="00314582">
        <w:rPr>
          <w:rFonts w:ascii="Times New Roman" w:hAnsi="Times New Roman"/>
          <w:sz w:val="28"/>
          <w:szCs w:val="28"/>
        </w:rPr>
        <w:t>и</w:t>
      </w:r>
      <w:r w:rsidRPr="00314582">
        <w:rPr>
          <w:rFonts w:ascii="Times New Roman" w:hAnsi="Times New Roman"/>
          <w:sz w:val="28"/>
          <w:szCs w:val="28"/>
        </w:rPr>
        <w:t xml:space="preserve"> использ</w:t>
      </w:r>
      <w:r w:rsidR="00815137" w:rsidRPr="00314582">
        <w:rPr>
          <w:rFonts w:ascii="Times New Roman" w:hAnsi="Times New Roman"/>
          <w:sz w:val="28"/>
          <w:szCs w:val="28"/>
        </w:rPr>
        <w:t>уют</w:t>
      </w:r>
      <w:r w:rsidRPr="00314582">
        <w:rPr>
          <w:rFonts w:ascii="Times New Roman" w:hAnsi="Times New Roman"/>
          <w:sz w:val="28"/>
          <w:szCs w:val="28"/>
        </w:rPr>
        <w:t xml:space="preserve"> опыт коллег в своей </w:t>
      </w:r>
      <w:r w:rsidR="00815137" w:rsidRPr="00314582">
        <w:rPr>
          <w:rFonts w:ascii="Times New Roman" w:hAnsi="Times New Roman"/>
          <w:sz w:val="28"/>
          <w:szCs w:val="28"/>
        </w:rPr>
        <w:t>рабо</w:t>
      </w:r>
      <w:r w:rsidRPr="00314582">
        <w:rPr>
          <w:rFonts w:ascii="Times New Roman" w:hAnsi="Times New Roman"/>
          <w:sz w:val="28"/>
          <w:szCs w:val="28"/>
        </w:rPr>
        <w:t xml:space="preserve">те. </w:t>
      </w:r>
    </w:p>
    <w:p w:rsidR="00633250" w:rsidRPr="00314582" w:rsidRDefault="00633250" w:rsidP="0063325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14582">
        <w:rPr>
          <w:rFonts w:ascii="Times New Roman" w:hAnsi="Times New Roman"/>
          <w:sz w:val="28"/>
          <w:szCs w:val="28"/>
        </w:rPr>
        <w:t xml:space="preserve">дним из показателей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314582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 </w:t>
      </w:r>
      <w:r w:rsidRPr="00314582">
        <w:rPr>
          <w:rFonts w:ascii="Times New Roman" w:hAnsi="Times New Roman"/>
          <w:bCs/>
          <w:sz w:val="28"/>
          <w:szCs w:val="28"/>
        </w:rPr>
        <w:t xml:space="preserve">является количество публикаций в </w:t>
      </w:r>
      <w:r>
        <w:rPr>
          <w:rFonts w:ascii="Times New Roman" w:hAnsi="Times New Roman"/>
          <w:bCs/>
          <w:sz w:val="28"/>
          <w:szCs w:val="28"/>
        </w:rPr>
        <w:t xml:space="preserve">СМИ, а также </w:t>
      </w:r>
      <w:r w:rsidRPr="00314582">
        <w:rPr>
          <w:rFonts w:ascii="Times New Roman" w:hAnsi="Times New Roman"/>
          <w:bCs/>
          <w:sz w:val="28"/>
          <w:szCs w:val="28"/>
        </w:rPr>
        <w:t xml:space="preserve">сообщений, размещённых на сайтах КСО или муниципальных образований. </w:t>
      </w:r>
      <w:r>
        <w:rPr>
          <w:rFonts w:ascii="Times New Roman" w:hAnsi="Times New Roman"/>
          <w:bCs/>
          <w:sz w:val="28"/>
          <w:szCs w:val="28"/>
        </w:rPr>
        <w:t xml:space="preserve">Так, в </w:t>
      </w:r>
      <w:r w:rsidRPr="00314582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6</w:t>
      </w:r>
      <w:r w:rsidRPr="00314582">
        <w:rPr>
          <w:rFonts w:ascii="Times New Roman" w:hAnsi="Times New Roman"/>
          <w:bCs/>
          <w:sz w:val="28"/>
          <w:szCs w:val="28"/>
        </w:rPr>
        <w:t xml:space="preserve"> году работа </w:t>
      </w:r>
      <w:r>
        <w:rPr>
          <w:rFonts w:ascii="Times New Roman" w:hAnsi="Times New Roman"/>
          <w:bCs/>
          <w:sz w:val="28"/>
          <w:szCs w:val="28"/>
        </w:rPr>
        <w:t>М</w:t>
      </w:r>
      <w:r w:rsidRPr="00314582">
        <w:rPr>
          <w:rFonts w:ascii="Times New Roman" w:hAnsi="Times New Roman"/>
          <w:bCs/>
          <w:sz w:val="28"/>
          <w:szCs w:val="28"/>
        </w:rPr>
        <w:t xml:space="preserve">КСО </w:t>
      </w:r>
      <w:r>
        <w:rPr>
          <w:rFonts w:ascii="Times New Roman" w:hAnsi="Times New Roman"/>
          <w:bCs/>
          <w:sz w:val="28"/>
          <w:szCs w:val="28"/>
        </w:rPr>
        <w:t xml:space="preserve">была отражена </w:t>
      </w:r>
      <w:r w:rsidRPr="00314582">
        <w:rPr>
          <w:rFonts w:ascii="Times New Roman" w:hAnsi="Times New Roman"/>
          <w:bCs/>
          <w:sz w:val="28"/>
          <w:szCs w:val="28"/>
        </w:rPr>
        <w:t>в 13</w:t>
      </w:r>
      <w:r>
        <w:rPr>
          <w:rFonts w:ascii="Times New Roman" w:hAnsi="Times New Roman"/>
          <w:bCs/>
          <w:sz w:val="28"/>
          <w:szCs w:val="28"/>
        </w:rPr>
        <w:t>7</w:t>
      </w:r>
      <w:r w:rsidRPr="00314582">
        <w:rPr>
          <w:rFonts w:ascii="Times New Roman" w:hAnsi="Times New Roman"/>
          <w:bCs/>
          <w:sz w:val="28"/>
          <w:szCs w:val="28"/>
        </w:rPr>
        <w:t xml:space="preserve"> публикациях в СМИ и </w:t>
      </w:r>
      <w:r>
        <w:rPr>
          <w:rFonts w:ascii="Times New Roman" w:hAnsi="Times New Roman"/>
          <w:bCs/>
          <w:sz w:val="28"/>
          <w:szCs w:val="28"/>
        </w:rPr>
        <w:t>72</w:t>
      </w:r>
      <w:r w:rsidRPr="00314582">
        <w:rPr>
          <w:rFonts w:ascii="Times New Roman" w:hAnsi="Times New Roman"/>
          <w:bCs/>
          <w:sz w:val="28"/>
          <w:szCs w:val="28"/>
        </w:rPr>
        <w:t>6 информационных материалах на официальных сайтах.</w:t>
      </w:r>
    </w:p>
    <w:p w:rsidR="002106F6" w:rsidRDefault="00EF1217" w:rsidP="00EC616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106F6" w:rsidRPr="00EC616F">
        <w:rPr>
          <w:rFonts w:ascii="Times New Roman" w:hAnsi="Times New Roman"/>
          <w:sz w:val="28"/>
          <w:szCs w:val="28"/>
        </w:rPr>
        <w:t xml:space="preserve"> 2015 года </w:t>
      </w:r>
      <w:r w:rsidR="002106F6" w:rsidRPr="00EF1217">
        <w:rPr>
          <w:rFonts w:ascii="Times New Roman" w:hAnsi="Times New Roman"/>
          <w:b/>
          <w:sz w:val="28"/>
          <w:szCs w:val="28"/>
        </w:rPr>
        <w:t>все</w:t>
      </w:r>
      <w:r w:rsidR="002106F6" w:rsidRPr="00EC616F">
        <w:rPr>
          <w:rFonts w:ascii="Times New Roman" w:hAnsi="Times New Roman"/>
          <w:sz w:val="28"/>
          <w:szCs w:val="28"/>
        </w:rPr>
        <w:t xml:space="preserve"> МКСО Ульяновской области направляют материалы </w:t>
      </w:r>
      <w:r w:rsidR="002106F6" w:rsidRPr="00EF1217">
        <w:rPr>
          <w:rFonts w:ascii="Times New Roman" w:hAnsi="Times New Roman"/>
          <w:b/>
          <w:sz w:val="28"/>
          <w:szCs w:val="28"/>
        </w:rPr>
        <w:t>всех</w:t>
      </w:r>
      <w:r w:rsidR="002106F6" w:rsidRPr="00EC616F">
        <w:rPr>
          <w:rFonts w:ascii="Times New Roman" w:hAnsi="Times New Roman"/>
          <w:sz w:val="28"/>
          <w:szCs w:val="28"/>
        </w:rPr>
        <w:t xml:space="preserve"> </w:t>
      </w:r>
      <w:r w:rsidR="00314582" w:rsidRPr="00EC616F">
        <w:rPr>
          <w:rFonts w:ascii="Times New Roman" w:hAnsi="Times New Roman"/>
          <w:sz w:val="28"/>
          <w:szCs w:val="28"/>
        </w:rPr>
        <w:t>про</w:t>
      </w:r>
      <w:r w:rsidR="002106F6" w:rsidRPr="00EC616F">
        <w:rPr>
          <w:rFonts w:ascii="Times New Roman" w:hAnsi="Times New Roman"/>
          <w:sz w:val="28"/>
          <w:szCs w:val="28"/>
        </w:rPr>
        <w:t>в</w:t>
      </w:r>
      <w:r w:rsidR="00314582" w:rsidRPr="00EC616F">
        <w:rPr>
          <w:rFonts w:ascii="Times New Roman" w:hAnsi="Times New Roman"/>
          <w:sz w:val="28"/>
          <w:szCs w:val="28"/>
        </w:rPr>
        <w:t>едённы</w:t>
      </w:r>
      <w:r w:rsidR="002106F6" w:rsidRPr="00EC616F">
        <w:rPr>
          <w:rFonts w:ascii="Times New Roman" w:hAnsi="Times New Roman"/>
          <w:sz w:val="28"/>
          <w:szCs w:val="28"/>
        </w:rPr>
        <w:t>х контрольных мероприятий в органы прокуратуры.</w:t>
      </w:r>
    </w:p>
    <w:p w:rsidR="00EF1217" w:rsidRDefault="009E63D8" w:rsidP="009E63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целом, на наш взгляд, в регионе действует </w:t>
      </w:r>
      <w:r w:rsidR="005A757F" w:rsidRPr="005A757F">
        <w:rPr>
          <w:rFonts w:ascii="Times New Roman" w:hAnsi="Times New Roman"/>
          <w:sz w:val="28"/>
          <w:szCs w:val="28"/>
        </w:rPr>
        <w:t>целостная система внешнего финансового контроля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A757F" w:rsidRPr="005A757F">
        <w:rPr>
          <w:rFonts w:ascii="Times New Roman" w:hAnsi="Times New Roman"/>
          <w:sz w:val="28"/>
          <w:szCs w:val="28"/>
        </w:rPr>
        <w:t>которая включает в себя Счетную палату</w:t>
      </w:r>
      <w:r>
        <w:rPr>
          <w:rFonts w:ascii="Times New Roman" w:hAnsi="Times New Roman"/>
          <w:sz w:val="28"/>
          <w:szCs w:val="28"/>
        </w:rPr>
        <w:t xml:space="preserve"> Ульяновской области  и контрольно-счетные органы муниципальных образований. </w:t>
      </w:r>
      <w:r w:rsidR="005A757F" w:rsidRPr="005A757F">
        <w:rPr>
          <w:rFonts w:ascii="Times New Roman" w:hAnsi="Times New Roman"/>
          <w:sz w:val="28"/>
          <w:szCs w:val="28"/>
        </w:rPr>
        <w:t>Целостность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5A757F" w:rsidRPr="005A757F">
        <w:rPr>
          <w:rFonts w:ascii="Times New Roman" w:hAnsi="Times New Roman"/>
          <w:sz w:val="28"/>
          <w:szCs w:val="28"/>
        </w:rPr>
        <w:t>определяется, во-первых, унифицированными методологическими подходами, внедрением единых стандартов, методик проведения контрольных мероприятий, классификацией выявленных нарушений. Во-вторых, единой систем</w:t>
      </w:r>
      <w:r w:rsidR="00EF1217">
        <w:rPr>
          <w:rFonts w:ascii="Times New Roman" w:hAnsi="Times New Roman"/>
          <w:sz w:val="28"/>
          <w:szCs w:val="28"/>
        </w:rPr>
        <w:t>ой</w:t>
      </w:r>
      <w:r w:rsidR="005A757F" w:rsidRPr="005A757F">
        <w:rPr>
          <w:rFonts w:ascii="Times New Roman" w:hAnsi="Times New Roman"/>
          <w:sz w:val="28"/>
          <w:szCs w:val="28"/>
        </w:rPr>
        <w:t xml:space="preserve"> повышения </w:t>
      </w:r>
      <w:r w:rsidR="005A757F" w:rsidRPr="005A757F">
        <w:rPr>
          <w:rFonts w:ascii="Times New Roman" w:hAnsi="Times New Roman"/>
          <w:sz w:val="28"/>
          <w:szCs w:val="28"/>
        </w:rPr>
        <w:lastRenderedPageBreak/>
        <w:t xml:space="preserve">квалификации сотрудников МКСО. </w:t>
      </w:r>
      <w:r w:rsidR="00C36F9D" w:rsidRPr="00C36F9D">
        <w:rPr>
          <w:rFonts w:ascii="Times New Roman" w:hAnsi="Times New Roman"/>
          <w:sz w:val="28"/>
          <w:szCs w:val="28"/>
        </w:rPr>
        <w:t xml:space="preserve">В-третьих, использованием единых подходов и методов при взаимодействии с органами исполнительной </w:t>
      </w:r>
      <w:r w:rsidR="00C36F9D" w:rsidRPr="00633250">
        <w:rPr>
          <w:rFonts w:ascii="Times New Roman" w:hAnsi="Times New Roman"/>
          <w:sz w:val="28"/>
          <w:szCs w:val="28"/>
        </w:rPr>
        <w:t xml:space="preserve">власти. </w:t>
      </w:r>
      <w:r w:rsidR="00EF1217" w:rsidRPr="00633250">
        <w:rPr>
          <w:rFonts w:ascii="Times New Roman" w:hAnsi="Times New Roman"/>
          <w:sz w:val="28"/>
          <w:szCs w:val="28"/>
        </w:rPr>
        <w:t>В-четвёртых,</w:t>
      </w:r>
      <w:bookmarkStart w:id="0" w:name="_GoBack"/>
      <w:bookmarkEnd w:id="0"/>
      <w:r w:rsidR="00EF1217" w:rsidRPr="00633250">
        <w:rPr>
          <w:rFonts w:ascii="Times New Roman" w:hAnsi="Times New Roman"/>
          <w:sz w:val="28"/>
          <w:szCs w:val="28"/>
        </w:rPr>
        <w:t xml:space="preserve"> единым</w:t>
      </w:r>
      <w:r w:rsidR="009A07E6">
        <w:rPr>
          <w:rFonts w:ascii="Times New Roman" w:hAnsi="Times New Roman"/>
          <w:sz w:val="28"/>
          <w:szCs w:val="28"/>
        </w:rPr>
        <w:t>и подходами</w:t>
      </w:r>
      <w:r w:rsidR="00EF1217" w:rsidRPr="00633250">
        <w:rPr>
          <w:rFonts w:ascii="Times New Roman" w:hAnsi="Times New Roman"/>
          <w:sz w:val="28"/>
          <w:szCs w:val="28"/>
        </w:rPr>
        <w:t xml:space="preserve"> по</w:t>
      </w:r>
      <w:r w:rsidR="009A07E6">
        <w:rPr>
          <w:rFonts w:ascii="Times New Roman" w:hAnsi="Times New Roman"/>
          <w:sz w:val="28"/>
          <w:szCs w:val="28"/>
        </w:rPr>
        <w:t xml:space="preserve"> организации  профилактической работы.</w:t>
      </w:r>
    </w:p>
    <w:sectPr w:rsidR="00EF1217" w:rsidSect="00E14977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D59" w:rsidRDefault="00A82D59" w:rsidP="00A61ED5">
      <w:r>
        <w:separator/>
      </w:r>
    </w:p>
  </w:endnote>
  <w:endnote w:type="continuationSeparator" w:id="0">
    <w:p w:rsidR="00A82D59" w:rsidRDefault="00A82D59" w:rsidP="00A6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D59" w:rsidRDefault="00A82D59" w:rsidP="00A61ED5">
      <w:r>
        <w:separator/>
      </w:r>
    </w:p>
  </w:footnote>
  <w:footnote w:type="continuationSeparator" w:id="0">
    <w:p w:rsidR="00A82D59" w:rsidRDefault="00A82D59" w:rsidP="00A6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ED5" w:rsidRDefault="004118C9">
    <w:pPr>
      <w:pStyle w:val="a7"/>
      <w:jc w:val="center"/>
    </w:pPr>
    <w:r>
      <w:fldChar w:fldCharType="begin"/>
    </w:r>
    <w:r w:rsidR="00A61ED5">
      <w:instrText xml:space="preserve"> PAGE   \* MERGEFORMAT </w:instrText>
    </w:r>
    <w:r>
      <w:fldChar w:fldCharType="separate"/>
    </w:r>
    <w:r w:rsidR="009A07E6">
      <w:rPr>
        <w:noProof/>
      </w:rPr>
      <w:t>3</w:t>
    </w:r>
    <w:r>
      <w:fldChar w:fldCharType="end"/>
    </w:r>
  </w:p>
  <w:p w:rsidR="00A61ED5" w:rsidRDefault="00A61E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E25F4"/>
    <w:multiLevelType w:val="hybridMultilevel"/>
    <w:tmpl w:val="5B402938"/>
    <w:lvl w:ilvl="0" w:tplc="40BE46F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7036"/>
    <w:multiLevelType w:val="hybridMultilevel"/>
    <w:tmpl w:val="0DC82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A907DEC"/>
    <w:multiLevelType w:val="hybridMultilevel"/>
    <w:tmpl w:val="291A532C"/>
    <w:lvl w:ilvl="0" w:tplc="0419000F">
      <w:start w:val="1"/>
      <w:numFmt w:val="decimal"/>
      <w:lvlText w:val="%1.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" w15:restartNumberingAfterBreak="0">
    <w:nsid w:val="60210D1D"/>
    <w:multiLevelType w:val="hybridMultilevel"/>
    <w:tmpl w:val="76F88E5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6EE22192"/>
    <w:multiLevelType w:val="hybridMultilevel"/>
    <w:tmpl w:val="2FE85498"/>
    <w:lvl w:ilvl="0" w:tplc="C80AB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041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92F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400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00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4C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B6E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81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05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DF"/>
    <w:rsid w:val="000053A6"/>
    <w:rsid w:val="0000546B"/>
    <w:rsid w:val="00011D63"/>
    <w:rsid w:val="00014713"/>
    <w:rsid w:val="00020762"/>
    <w:rsid w:val="000235AA"/>
    <w:rsid w:val="00032728"/>
    <w:rsid w:val="00032F8C"/>
    <w:rsid w:val="000402BB"/>
    <w:rsid w:val="00040E54"/>
    <w:rsid w:val="00043BD9"/>
    <w:rsid w:val="00044AB3"/>
    <w:rsid w:val="0005060B"/>
    <w:rsid w:val="00053327"/>
    <w:rsid w:val="000561EB"/>
    <w:rsid w:val="00065FE5"/>
    <w:rsid w:val="00067442"/>
    <w:rsid w:val="00073FDA"/>
    <w:rsid w:val="00075110"/>
    <w:rsid w:val="00075FCB"/>
    <w:rsid w:val="000A1F7E"/>
    <w:rsid w:val="000A2CCF"/>
    <w:rsid w:val="000A3CFA"/>
    <w:rsid w:val="000A701D"/>
    <w:rsid w:val="000B3923"/>
    <w:rsid w:val="000B7C2A"/>
    <w:rsid w:val="000D17C0"/>
    <w:rsid w:val="000D452A"/>
    <w:rsid w:val="000D7F02"/>
    <w:rsid w:val="000E02C3"/>
    <w:rsid w:val="000E574A"/>
    <w:rsid w:val="00105755"/>
    <w:rsid w:val="001070ED"/>
    <w:rsid w:val="00111FA6"/>
    <w:rsid w:val="001133A7"/>
    <w:rsid w:val="0011621F"/>
    <w:rsid w:val="001266B3"/>
    <w:rsid w:val="00134D86"/>
    <w:rsid w:val="00145528"/>
    <w:rsid w:val="0014658A"/>
    <w:rsid w:val="00153487"/>
    <w:rsid w:val="001535D6"/>
    <w:rsid w:val="0015633C"/>
    <w:rsid w:val="00172373"/>
    <w:rsid w:val="001A6C17"/>
    <w:rsid w:val="001A7443"/>
    <w:rsid w:val="001B12E8"/>
    <w:rsid w:val="001B17D4"/>
    <w:rsid w:val="001C0BF4"/>
    <w:rsid w:val="001D2E0B"/>
    <w:rsid w:val="001D4DCA"/>
    <w:rsid w:val="001D5128"/>
    <w:rsid w:val="001E2E10"/>
    <w:rsid w:val="001E4BF7"/>
    <w:rsid w:val="001E66C7"/>
    <w:rsid w:val="001F38DE"/>
    <w:rsid w:val="001F6620"/>
    <w:rsid w:val="001F7CF4"/>
    <w:rsid w:val="0020379E"/>
    <w:rsid w:val="002044D2"/>
    <w:rsid w:val="00204EFE"/>
    <w:rsid w:val="00205912"/>
    <w:rsid w:val="00210249"/>
    <w:rsid w:val="002106F6"/>
    <w:rsid w:val="00215034"/>
    <w:rsid w:val="00226D7B"/>
    <w:rsid w:val="00233998"/>
    <w:rsid w:val="0023400F"/>
    <w:rsid w:val="00235C2A"/>
    <w:rsid w:val="002377FA"/>
    <w:rsid w:val="00241C1A"/>
    <w:rsid w:val="00251744"/>
    <w:rsid w:val="002525BB"/>
    <w:rsid w:val="00252A19"/>
    <w:rsid w:val="00260122"/>
    <w:rsid w:val="00264BAF"/>
    <w:rsid w:val="00271B99"/>
    <w:rsid w:val="002755C9"/>
    <w:rsid w:val="00276FF1"/>
    <w:rsid w:val="0028388C"/>
    <w:rsid w:val="00283FDB"/>
    <w:rsid w:val="00295607"/>
    <w:rsid w:val="002A0230"/>
    <w:rsid w:val="002A349C"/>
    <w:rsid w:val="002B169F"/>
    <w:rsid w:val="002B327E"/>
    <w:rsid w:val="002C2E15"/>
    <w:rsid w:val="002C3E95"/>
    <w:rsid w:val="002C5EC8"/>
    <w:rsid w:val="002D0DBE"/>
    <w:rsid w:val="002D4899"/>
    <w:rsid w:val="002D4DEC"/>
    <w:rsid w:val="002D56CA"/>
    <w:rsid w:val="002E3DA4"/>
    <w:rsid w:val="002E5DF8"/>
    <w:rsid w:val="002E7D18"/>
    <w:rsid w:val="002F3471"/>
    <w:rsid w:val="002F47C4"/>
    <w:rsid w:val="002F59F5"/>
    <w:rsid w:val="0030317E"/>
    <w:rsid w:val="00303776"/>
    <w:rsid w:val="00310639"/>
    <w:rsid w:val="00312C3E"/>
    <w:rsid w:val="00314582"/>
    <w:rsid w:val="00314737"/>
    <w:rsid w:val="003179A6"/>
    <w:rsid w:val="00320CE1"/>
    <w:rsid w:val="003240D4"/>
    <w:rsid w:val="003260B9"/>
    <w:rsid w:val="00330A2D"/>
    <w:rsid w:val="00345F11"/>
    <w:rsid w:val="003801B6"/>
    <w:rsid w:val="00380FFD"/>
    <w:rsid w:val="00382A9C"/>
    <w:rsid w:val="00385223"/>
    <w:rsid w:val="00392CA9"/>
    <w:rsid w:val="003A107D"/>
    <w:rsid w:val="003A3A54"/>
    <w:rsid w:val="003A4FD8"/>
    <w:rsid w:val="003C39F5"/>
    <w:rsid w:val="003C64F3"/>
    <w:rsid w:val="003C6669"/>
    <w:rsid w:val="003C73DD"/>
    <w:rsid w:val="003D04D3"/>
    <w:rsid w:val="003D558A"/>
    <w:rsid w:val="003D69F4"/>
    <w:rsid w:val="003E41BE"/>
    <w:rsid w:val="003E76F3"/>
    <w:rsid w:val="00404A50"/>
    <w:rsid w:val="00410D75"/>
    <w:rsid w:val="004118C9"/>
    <w:rsid w:val="0042147B"/>
    <w:rsid w:val="00423B79"/>
    <w:rsid w:val="00431FD3"/>
    <w:rsid w:val="00435744"/>
    <w:rsid w:val="00435A7D"/>
    <w:rsid w:val="00436476"/>
    <w:rsid w:val="0044243D"/>
    <w:rsid w:val="00443F65"/>
    <w:rsid w:val="00446253"/>
    <w:rsid w:val="00450BF6"/>
    <w:rsid w:val="00461051"/>
    <w:rsid w:val="0046215E"/>
    <w:rsid w:val="00463372"/>
    <w:rsid w:val="00467CE4"/>
    <w:rsid w:val="0047148E"/>
    <w:rsid w:val="00482A68"/>
    <w:rsid w:val="0049013D"/>
    <w:rsid w:val="004A1425"/>
    <w:rsid w:val="004A5A48"/>
    <w:rsid w:val="004B21C8"/>
    <w:rsid w:val="004C70CE"/>
    <w:rsid w:val="004D02BB"/>
    <w:rsid w:val="004D1ECF"/>
    <w:rsid w:val="004D725C"/>
    <w:rsid w:val="004F127A"/>
    <w:rsid w:val="004F48A4"/>
    <w:rsid w:val="004F74A0"/>
    <w:rsid w:val="004F7E3A"/>
    <w:rsid w:val="00517807"/>
    <w:rsid w:val="00523D52"/>
    <w:rsid w:val="00524182"/>
    <w:rsid w:val="00525112"/>
    <w:rsid w:val="00533459"/>
    <w:rsid w:val="00536E57"/>
    <w:rsid w:val="00542259"/>
    <w:rsid w:val="00542A7E"/>
    <w:rsid w:val="005432FC"/>
    <w:rsid w:val="00554345"/>
    <w:rsid w:val="00554CA9"/>
    <w:rsid w:val="0056168B"/>
    <w:rsid w:val="00566AD0"/>
    <w:rsid w:val="00576054"/>
    <w:rsid w:val="005831C5"/>
    <w:rsid w:val="00586756"/>
    <w:rsid w:val="00595C52"/>
    <w:rsid w:val="005A3672"/>
    <w:rsid w:val="005A757F"/>
    <w:rsid w:val="005B1B73"/>
    <w:rsid w:val="005B1FEC"/>
    <w:rsid w:val="005B7E5D"/>
    <w:rsid w:val="005C05A4"/>
    <w:rsid w:val="005C1F57"/>
    <w:rsid w:val="005C584E"/>
    <w:rsid w:val="005D36BA"/>
    <w:rsid w:val="005E3B14"/>
    <w:rsid w:val="005E6A12"/>
    <w:rsid w:val="005E75D5"/>
    <w:rsid w:val="005E79A9"/>
    <w:rsid w:val="005F1941"/>
    <w:rsid w:val="005F2829"/>
    <w:rsid w:val="005F63C0"/>
    <w:rsid w:val="00600CEC"/>
    <w:rsid w:val="0060133A"/>
    <w:rsid w:val="006013FB"/>
    <w:rsid w:val="0062630E"/>
    <w:rsid w:val="00633250"/>
    <w:rsid w:val="0064551B"/>
    <w:rsid w:val="00647C6D"/>
    <w:rsid w:val="0065483D"/>
    <w:rsid w:val="00655D40"/>
    <w:rsid w:val="00665132"/>
    <w:rsid w:val="00686C3B"/>
    <w:rsid w:val="00687B70"/>
    <w:rsid w:val="00691939"/>
    <w:rsid w:val="00692158"/>
    <w:rsid w:val="00695285"/>
    <w:rsid w:val="006965C5"/>
    <w:rsid w:val="006A780A"/>
    <w:rsid w:val="006B07EC"/>
    <w:rsid w:val="006B1C7D"/>
    <w:rsid w:val="006B242A"/>
    <w:rsid w:val="006C0DC8"/>
    <w:rsid w:val="006C459B"/>
    <w:rsid w:val="006D0283"/>
    <w:rsid w:val="006D5D87"/>
    <w:rsid w:val="006E61F6"/>
    <w:rsid w:val="006F18CF"/>
    <w:rsid w:val="006F1DD4"/>
    <w:rsid w:val="006F7290"/>
    <w:rsid w:val="00701A30"/>
    <w:rsid w:val="007072BC"/>
    <w:rsid w:val="007149F4"/>
    <w:rsid w:val="00714E41"/>
    <w:rsid w:val="007153E0"/>
    <w:rsid w:val="007248EA"/>
    <w:rsid w:val="00726C82"/>
    <w:rsid w:val="00742B72"/>
    <w:rsid w:val="007438D7"/>
    <w:rsid w:val="007568DB"/>
    <w:rsid w:val="00756E3E"/>
    <w:rsid w:val="007755C3"/>
    <w:rsid w:val="00775642"/>
    <w:rsid w:val="00775EAA"/>
    <w:rsid w:val="00782451"/>
    <w:rsid w:val="007829C0"/>
    <w:rsid w:val="00783895"/>
    <w:rsid w:val="0078467F"/>
    <w:rsid w:val="00787098"/>
    <w:rsid w:val="0079221B"/>
    <w:rsid w:val="007938ED"/>
    <w:rsid w:val="00796E79"/>
    <w:rsid w:val="007A4A64"/>
    <w:rsid w:val="007B122B"/>
    <w:rsid w:val="007B588B"/>
    <w:rsid w:val="007B7E5D"/>
    <w:rsid w:val="007C4F44"/>
    <w:rsid w:val="007C5487"/>
    <w:rsid w:val="007C72EB"/>
    <w:rsid w:val="007C7858"/>
    <w:rsid w:val="007D4D1D"/>
    <w:rsid w:val="007E2806"/>
    <w:rsid w:val="007E3B79"/>
    <w:rsid w:val="007F40E6"/>
    <w:rsid w:val="007F56A0"/>
    <w:rsid w:val="007F7BD5"/>
    <w:rsid w:val="00800CE0"/>
    <w:rsid w:val="0080196F"/>
    <w:rsid w:val="00804D7C"/>
    <w:rsid w:val="0080713C"/>
    <w:rsid w:val="00807EC8"/>
    <w:rsid w:val="00814027"/>
    <w:rsid w:val="00815137"/>
    <w:rsid w:val="00817224"/>
    <w:rsid w:val="00831D88"/>
    <w:rsid w:val="008335C0"/>
    <w:rsid w:val="00840E1A"/>
    <w:rsid w:val="00854F8A"/>
    <w:rsid w:val="00855853"/>
    <w:rsid w:val="00857B15"/>
    <w:rsid w:val="00861591"/>
    <w:rsid w:val="0086517F"/>
    <w:rsid w:val="00865BF5"/>
    <w:rsid w:val="0087222D"/>
    <w:rsid w:val="00882D2F"/>
    <w:rsid w:val="00886DEE"/>
    <w:rsid w:val="008937A7"/>
    <w:rsid w:val="008956FB"/>
    <w:rsid w:val="008A3611"/>
    <w:rsid w:val="008A5299"/>
    <w:rsid w:val="008B5565"/>
    <w:rsid w:val="008B6806"/>
    <w:rsid w:val="008C12D4"/>
    <w:rsid w:val="008C31D0"/>
    <w:rsid w:val="008C62A5"/>
    <w:rsid w:val="008D021D"/>
    <w:rsid w:val="008D0BFD"/>
    <w:rsid w:val="008D14AF"/>
    <w:rsid w:val="008E1FDF"/>
    <w:rsid w:val="008E6EFB"/>
    <w:rsid w:val="008F2711"/>
    <w:rsid w:val="008F4D80"/>
    <w:rsid w:val="008F6F0D"/>
    <w:rsid w:val="00904399"/>
    <w:rsid w:val="0090786D"/>
    <w:rsid w:val="009146FE"/>
    <w:rsid w:val="00917697"/>
    <w:rsid w:val="00920435"/>
    <w:rsid w:val="009228AA"/>
    <w:rsid w:val="009249E9"/>
    <w:rsid w:val="009272B3"/>
    <w:rsid w:val="00932280"/>
    <w:rsid w:val="00936092"/>
    <w:rsid w:val="00936DA8"/>
    <w:rsid w:val="00941C2C"/>
    <w:rsid w:val="009460D1"/>
    <w:rsid w:val="00953EC3"/>
    <w:rsid w:val="00955417"/>
    <w:rsid w:val="00961095"/>
    <w:rsid w:val="00975AE9"/>
    <w:rsid w:val="00982E79"/>
    <w:rsid w:val="00987408"/>
    <w:rsid w:val="009A07E6"/>
    <w:rsid w:val="009A547A"/>
    <w:rsid w:val="009A56C6"/>
    <w:rsid w:val="009B73AD"/>
    <w:rsid w:val="009C32DF"/>
    <w:rsid w:val="009C5655"/>
    <w:rsid w:val="009C634A"/>
    <w:rsid w:val="009D1507"/>
    <w:rsid w:val="009E1587"/>
    <w:rsid w:val="009E4966"/>
    <w:rsid w:val="009E63D8"/>
    <w:rsid w:val="009E6A76"/>
    <w:rsid w:val="009E6F46"/>
    <w:rsid w:val="009E7B1B"/>
    <w:rsid w:val="009F0B9C"/>
    <w:rsid w:val="009F5C7B"/>
    <w:rsid w:val="00A0107D"/>
    <w:rsid w:val="00A01502"/>
    <w:rsid w:val="00A30571"/>
    <w:rsid w:val="00A34EC6"/>
    <w:rsid w:val="00A35514"/>
    <w:rsid w:val="00A35CC7"/>
    <w:rsid w:val="00A40835"/>
    <w:rsid w:val="00A422DC"/>
    <w:rsid w:val="00A46824"/>
    <w:rsid w:val="00A60648"/>
    <w:rsid w:val="00A61ED5"/>
    <w:rsid w:val="00A63480"/>
    <w:rsid w:val="00A66C5C"/>
    <w:rsid w:val="00A729D4"/>
    <w:rsid w:val="00A74145"/>
    <w:rsid w:val="00A82D59"/>
    <w:rsid w:val="00A87A0F"/>
    <w:rsid w:val="00AA1553"/>
    <w:rsid w:val="00AA3439"/>
    <w:rsid w:val="00AA4F8A"/>
    <w:rsid w:val="00AA539D"/>
    <w:rsid w:val="00AA5B9A"/>
    <w:rsid w:val="00AB4161"/>
    <w:rsid w:val="00AB41DB"/>
    <w:rsid w:val="00AB625C"/>
    <w:rsid w:val="00AD2304"/>
    <w:rsid w:val="00AD7A66"/>
    <w:rsid w:val="00AE2493"/>
    <w:rsid w:val="00AE33D7"/>
    <w:rsid w:val="00AF21D8"/>
    <w:rsid w:val="00AF4603"/>
    <w:rsid w:val="00AF4B19"/>
    <w:rsid w:val="00B07F5D"/>
    <w:rsid w:val="00B23CEA"/>
    <w:rsid w:val="00B2783D"/>
    <w:rsid w:val="00B32F8B"/>
    <w:rsid w:val="00B346B0"/>
    <w:rsid w:val="00B37AB5"/>
    <w:rsid w:val="00B40E44"/>
    <w:rsid w:val="00B43F87"/>
    <w:rsid w:val="00B45C98"/>
    <w:rsid w:val="00B45CD8"/>
    <w:rsid w:val="00B47274"/>
    <w:rsid w:val="00B50C8D"/>
    <w:rsid w:val="00B51D70"/>
    <w:rsid w:val="00B53F4B"/>
    <w:rsid w:val="00B55E1F"/>
    <w:rsid w:val="00B5664D"/>
    <w:rsid w:val="00B57D35"/>
    <w:rsid w:val="00B6070F"/>
    <w:rsid w:val="00B610D9"/>
    <w:rsid w:val="00B61AD9"/>
    <w:rsid w:val="00B63008"/>
    <w:rsid w:val="00B647FA"/>
    <w:rsid w:val="00B648D6"/>
    <w:rsid w:val="00B67D66"/>
    <w:rsid w:val="00B72642"/>
    <w:rsid w:val="00B75892"/>
    <w:rsid w:val="00B8503F"/>
    <w:rsid w:val="00B92D56"/>
    <w:rsid w:val="00B934A1"/>
    <w:rsid w:val="00B97475"/>
    <w:rsid w:val="00BA1876"/>
    <w:rsid w:val="00BB6988"/>
    <w:rsid w:val="00BC5E5E"/>
    <w:rsid w:val="00BC74A9"/>
    <w:rsid w:val="00BC74DE"/>
    <w:rsid w:val="00BD2396"/>
    <w:rsid w:val="00BD25C5"/>
    <w:rsid w:val="00BF0506"/>
    <w:rsid w:val="00BF739A"/>
    <w:rsid w:val="00C0463B"/>
    <w:rsid w:val="00C05692"/>
    <w:rsid w:val="00C05E77"/>
    <w:rsid w:val="00C11901"/>
    <w:rsid w:val="00C11F9E"/>
    <w:rsid w:val="00C16050"/>
    <w:rsid w:val="00C16870"/>
    <w:rsid w:val="00C22F6E"/>
    <w:rsid w:val="00C2479D"/>
    <w:rsid w:val="00C27CDE"/>
    <w:rsid w:val="00C3367A"/>
    <w:rsid w:val="00C36F9D"/>
    <w:rsid w:val="00C37228"/>
    <w:rsid w:val="00C40277"/>
    <w:rsid w:val="00C41796"/>
    <w:rsid w:val="00C44106"/>
    <w:rsid w:val="00C456B0"/>
    <w:rsid w:val="00C50E25"/>
    <w:rsid w:val="00C52935"/>
    <w:rsid w:val="00C532F3"/>
    <w:rsid w:val="00C54DEE"/>
    <w:rsid w:val="00C573BB"/>
    <w:rsid w:val="00C5753D"/>
    <w:rsid w:val="00C60C83"/>
    <w:rsid w:val="00C758D0"/>
    <w:rsid w:val="00C75D41"/>
    <w:rsid w:val="00C76A11"/>
    <w:rsid w:val="00C772B4"/>
    <w:rsid w:val="00C85CC9"/>
    <w:rsid w:val="00C913BA"/>
    <w:rsid w:val="00C9326B"/>
    <w:rsid w:val="00CA0E50"/>
    <w:rsid w:val="00CA1E8A"/>
    <w:rsid w:val="00CA4716"/>
    <w:rsid w:val="00CB14FE"/>
    <w:rsid w:val="00CB23D3"/>
    <w:rsid w:val="00CB3E4B"/>
    <w:rsid w:val="00CB5CA9"/>
    <w:rsid w:val="00CC1AE7"/>
    <w:rsid w:val="00CC34B4"/>
    <w:rsid w:val="00CC3575"/>
    <w:rsid w:val="00CC3897"/>
    <w:rsid w:val="00CC4B8A"/>
    <w:rsid w:val="00CC6E5B"/>
    <w:rsid w:val="00CD14E1"/>
    <w:rsid w:val="00CD7C1D"/>
    <w:rsid w:val="00CE01FB"/>
    <w:rsid w:val="00CF504D"/>
    <w:rsid w:val="00D00A74"/>
    <w:rsid w:val="00D0392E"/>
    <w:rsid w:val="00D071F9"/>
    <w:rsid w:val="00D07428"/>
    <w:rsid w:val="00D1068E"/>
    <w:rsid w:val="00D117F3"/>
    <w:rsid w:val="00D15924"/>
    <w:rsid w:val="00D21559"/>
    <w:rsid w:val="00D21FF3"/>
    <w:rsid w:val="00D27F4F"/>
    <w:rsid w:val="00D32BCB"/>
    <w:rsid w:val="00D3323F"/>
    <w:rsid w:val="00D42398"/>
    <w:rsid w:val="00D43BB9"/>
    <w:rsid w:val="00D60C41"/>
    <w:rsid w:val="00D64CD3"/>
    <w:rsid w:val="00D6734E"/>
    <w:rsid w:val="00D84721"/>
    <w:rsid w:val="00D87546"/>
    <w:rsid w:val="00D91A9C"/>
    <w:rsid w:val="00D925AE"/>
    <w:rsid w:val="00D93768"/>
    <w:rsid w:val="00D950B9"/>
    <w:rsid w:val="00D95DC6"/>
    <w:rsid w:val="00DA1713"/>
    <w:rsid w:val="00DA365C"/>
    <w:rsid w:val="00DA50F1"/>
    <w:rsid w:val="00DA6C8C"/>
    <w:rsid w:val="00DB1BA5"/>
    <w:rsid w:val="00DC0221"/>
    <w:rsid w:val="00DC5C82"/>
    <w:rsid w:val="00DC6CDE"/>
    <w:rsid w:val="00DD0F3A"/>
    <w:rsid w:val="00DD537C"/>
    <w:rsid w:val="00DD7DB2"/>
    <w:rsid w:val="00DE1A34"/>
    <w:rsid w:val="00DF0DB8"/>
    <w:rsid w:val="00E06C91"/>
    <w:rsid w:val="00E113B6"/>
    <w:rsid w:val="00E11F8E"/>
    <w:rsid w:val="00E137C6"/>
    <w:rsid w:val="00E14977"/>
    <w:rsid w:val="00E209C7"/>
    <w:rsid w:val="00E252CA"/>
    <w:rsid w:val="00E25E9F"/>
    <w:rsid w:val="00E32CF1"/>
    <w:rsid w:val="00E40B4C"/>
    <w:rsid w:val="00E41264"/>
    <w:rsid w:val="00E44841"/>
    <w:rsid w:val="00E4766C"/>
    <w:rsid w:val="00E5133E"/>
    <w:rsid w:val="00E51D9C"/>
    <w:rsid w:val="00E5747A"/>
    <w:rsid w:val="00E60039"/>
    <w:rsid w:val="00E61E2A"/>
    <w:rsid w:val="00E6355A"/>
    <w:rsid w:val="00E75802"/>
    <w:rsid w:val="00E83887"/>
    <w:rsid w:val="00EB192E"/>
    <w:rsid w:val="00EB2DBA"/>
    <w:rsid w:val="00EC616F"/>
    <w:rsid w:val="00EC7D18"/>
    <w:rsid w:val="00ED52FC"/>
    <w:rsid w:val="00EE19CA"/>
    <w:rsid w:val="00EE3694"/>
    <w:rsid w:val="00EE5705"/>
    <w:rsid w:val="00EE63BC"/>
    <w:rsid w:val="00EF0D91"/>
    <w:rsid w:val="00EF1217"/>
    <w:rsid w:val="00F01682"/>
    <w:rsid w:val="00F04F8A"/>
    <w:rsid w:val="00F065C7"/>
    <w:rsid w:val="00F0690A"/>
    <w:rsid w:val="00F24A62"/>
    <w:rsid w:val="00F27085"/>
    <w:rsid w:val="00F409EE"/>
    <w:rsid w:val="00F45663"/>
    <w:rsid w:val="00F46288"/>
    <w:rsid w:val="00F4794D"/>
    <w:rsid w:val="00F509B3"/>
    <w:rsid w:val="00F5407F"/>
    <w:rsid w:val="00F54ACE"/>
    <w:rsid w:val="00F73069"/>
    <w:rsid w:val="00F77961"/>
    <w:rsid w:val="00F849D3"/>
    <w:rsid w:val="00F90D4A"/>
    <w:rsid w:val="00F939D4"/>
    <w:rsid w:val="00F96833"/>
    <w:rsid w:val="00FB0231"/>
    <w:rsid w:val="00FB1E15"/>
    <w:rsid w:val="00FB262C"/>
    <w:rsid w:val="00FB4972"/>
    <w:rsid w:val="00FB63CB"/>
    <w:rsid w:val="00FC0F00"/>
    <w:rsid w:val="00FC29A1"/>
    <w:rsid w:val="00FC4689"/>
    <w:rsid w:val="00FC585D"/>
    <w:rsid w:val="00FC6677"/>
    <w:rsid w:val="00FE1223"/>
    <w:rsid w:val="00FE21F2"/>
    <w:rsid w:val="00FF008B"/>
    <w:rsid w:val="00FF0EBF"/>
    <w:rsid w:val="00FF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D188"/>
  <w15:docId w15:val="{46C51660-D9BC-4CC0-8FA4-91972934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F4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1F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215E"/>
    <w:pPr>
      <w:ind w:left="720"/>
      <w:contextualSpacing/>
    </w:pPr>
  </w:style>
  <w:style w:type="paragraph" w:styleId="a5">
    <w:name w:val="Body Text"/>
    <w:basedOn w:val="a"/>
    <w:link w:val="a6"/>
    <w:rsid w:val="00D95DC6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D95DC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61E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1ED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61E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A61ED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472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47274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2F47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aliases w:val="Íàäèí ñòèëü,Iaaei noeeu"/>
    <w:basedOn w:val="a"/>
    <w:rsid w:val="00065FE5"/>
    <w:pPr>
      <w:overflowPunct w:val="0"/>
      <w:autoSpaceDE w:val="0"/>
      <w:autoSpaceDN w:val="0"/>
      <w:adjustRightInd w:val="0"/>
      <w:ind w:firstLine="708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E149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EF12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8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1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F119-CC21-453B-B5DC-BCA888D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10849</CharactersWithSpaces>
  <SharedDoc>false</SharedDoc>
  <HLinks>
    <vt:vector size="12" baseType="variant">
      <vt:variant>
        <vt:i4>8257663</vt:i4>
      </vt:variant>
      <vt:variant>
        <vt:i4>6</vt:i4>
      </vt:variant>
      <vt:variant>
        <vt:i4>0</vt:i4>
      </vt:variant>
      <vt:variant>
        <vt:i4>5</vt:i4>
      </vt:variant>
      <vt:variant>
        <vt:lpwstr>http://ach-fci.ru/Ulyanobl</vt:lpwstr>
      </vt:variant>
      <vt:variant>
        <vt:lpwstr/>
      </vt:variant>
      <vt:variant>
        <vt:i4>8257663</vt:i4>
      </vt:variant>
      <vt:variant>
        <vt:i4>3</vt:i4>
      </vt:variant>
      <vt:variant>
        <vt:i4>0</vt:i4>
      </vt:variant>
      <vt:variant>
        <vt:i4>5</vt:i4>
      </vt:variant>
      <vt:variant>
        <vt:lpwstr>http://ach-fci.ru/Ulyanobl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</dc:creator>
  <cp:lastModifiedBy>User</cp:lastModifiedBy>
  <cp:revision>12</cp:revision>
  <cp:lastPrinted>2017-06-08T00:41:00Z</cp:lastPrinted>
  <dcterms:created xsi:type="dcterms:W3CDTF">2017-06-07T23:46:00Z</dcterms:created>
  <dcterms:modified xsi:type="dcterms:W3CDTF">2017-06-30T14:39:00Z</dcterms:modified>
</cp:coreProperties>
</file>